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55092293" w:displacedByCustomXml="next"/>
    <w:bookmarkStart w:id="1" w:name="Note1" w:displacedByCustomXml="next"/>
    <w:sdt>
      <w:sdtPr>
        <w:rPr>
          <w:rFonts w:cs="Arial"/>
          <w:b/>
          <w:sz w:val="22"/>
          <w:szCs w:val="20"/>
          <w:lang w:val="ru-RU"/>
        </w:rPr>
        <w:id w:val="-2104789312"/>
        <w:docPartObj>
          <w:docPartGallery w:val="Cover Pages"/>
          <w:docPartUnique/>
        </w:docPartObj>
      </w:sdtPr>
      <w:sdtEndPr>
        <w:rPr>
          <w:rFonts w:asciiTheme="majorHAnsi" w:eastAsiaTheme="majorEastAsia" w:hAnsiTheme="majorHAnsi" w:cstheme="majorBidi"/>
          <w:sz w:val="76"/>
          <w:szCs w:val="76"/>
          <w:lang w:eastAsia="ru-RU"/>
        </w:rPr>
      </w:sdtEndPr>
      <w:sdtContent>
        <w:p w:rsidR="00F93FFE" w:rsidRPr="00052F2E" w:rsidRDefault="00F93FFE" w:rsidP="00AD5225"/>
        <w:p w:rsidR="00F93FFE" w:rsidRPr="00052F2E" w:rsidRDefault="00F93FFE" w:rsidP="00AD5225">
          <w:pPr>
            <w:rPr>
              <w:lang w:val="ru-RU"/>
            </w:rPr>
          </w:pPr>
        </w:p>
        <w:tbl>
          <w:tblPr>
            <w:tblpPr w:leftFromText="180" w:rightFromText="180" w:vertAnchor="text" w:horzAnchor="margin" w:tblpY="4379"/>
            <w:tblW w:w="5000" w:type="pct"/>
            <w:tblLook w:val="04A0" w:firstRow="1" w:lastRow="0" w:firstColumn="1" w:lastColumn="0" w:noHBand="0" w:noVBand="1"/>
          </w:tblPr>
          <w:tblGrid>
            <w:gridCol w:w="9573"/>
          </w:tblGrid>
          <w:tr w:rsidR="00A57476" w:rsidRPr="00CC0AE5" w:rsidTr="00F93FFE">
            <w:trPr>
              <w:trHeight w:val="1440"/>
            </w:trPr>
            <w:sdt>
              <w:sdtPr>
                <w:rPr>
                  <w:rFonts w:asciiTheme="majorHAnsi" w:eastAsiaTheme="majorEastAsia" w:hAnsiTheme="majorHAnsi" w:cstheme="majorBidi"/>
                  <w:b/>
                  <w:sz w:val="36"/>
                  <w:szCs w:val="36"/>
                </w:rPr>
                <w:alias w:val="Название"/>
                <w:id w:val="15524250"/>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rsidR="00F93FFE" w:rsidRPr="00052F2E" w:rsidRDefault="00E37963" w:rsidP="00AD5225">
                    <w:pPr>
                      <w:pStyle w:val="aff5"/>
                      <w:jc w:val="center"/>
                      <w:rPr>
                        <w:rFonts w:asciiTheme="majorHAnsi" w:eastAsiaTheme="majorEastAsia" w:hAnsiTheme="majorHAnsi" w:cstheme="majorBidi"/>
                        <w:sz w:val="36"/>
                        <w:szCs w:val="36"/>
                      </w:rPr>
                    </w:pPr>
                    <w:r w:rsidRPr="00052F2E">
                      <w:rPr>
                        <w:rFonts w:asciiTheme="majorHAnsi" w:eastAsiaTheme="majorEastAsia" w:hAnsiTheme="majorHAnsi" w:cstheme="majorBidi"/>
                        <w:b/>
                        <w:sz w:val="36"/>
                        <w:szCs w:val="36"/>
                      </w:rPr>
                      <w:t xml:space="preserve">АКБ «Вятка-банк» ОАО                                       Пояснительная информация к </w:t>
                    </w:r>
                    <w:r w:rsidR="007B6670" w:rsidRPr="00052F2E">
                      <w:rPr>
                        <w:rFonts w:asciiTheme="majorHAnsi" w:eastAsiaTheme="majorEastAsia" w:hAnsiTheme="majorHAnsi" w:cstheme="majorBidi"/>
                        <w:b/>
                        <w:sz w:val="36"/>
                        <w:szCs w:val="36"/>
                      </w:rPr>
                      <w:t>годовой</w:t>
                    </w:r>
                    <w:r w:rsidRPr="00052F2E">
                      <w:rPr>
                        <w:rFonts w:asciiTheme="majorHAnsi" w:eastAsiaTheme="majorEastAsia" w:hAnsiTheme="majorHAnsi" w:cstheme="majorBidi"/>
                        <w:b/>
                        <w:sz w:val="36"/>
                        <w:szCs w:val="36"/>
                      </w:rPr>
                      <w:t xml:space="preserve"> бухгалтерской (финансовой) отчетности                         за период с 1 января по 3</w:t>
                    </w:r>
                    <w:r w:rsidR="00B97950" w:rsidRPr="00052F2E">
                      <w:rPr>
                        <w:rFonts w:asciiTheme="majorHAnsi" w:eastAsiaTheme="majorEastAsia" w:hAnsiTheme="majorHAnsi" w:cstheme="majorBidi"/>
                        <w:b/>
                        <w:sz w:val="36"/>
                        <w:szCs w:val="36"/>
                      </w:rPr>
                      <w:t>1 дека</w:t>
                    </w:r>
                    <w:r w:rsidRPr="00052F2E">
                      <w:rPr>
                        <w:rFonts w:asciiTheme="majorHAnsi" w:eastAsiaTheme="majorEastAsia" w:hAnsiTheme="majorHAnsi" w:cstheme="majorBidi"/>
                        <w:b/>
                        <w:sz w:val="36"/>
                        <w:szCs w:val="36"/>
                      </w:rPr>
                      <w:t>бря 2014 года</w:t>
                    </w:r>
                  </w:p>
                </w:tc>
              </w:sdtContent>
            </w:sdt>
          </w:tr>
          <w:tr w:rsidR="00A57476" w:rsidRPr="00CC0AE5" w:rsidTr="00F93FFE">
            <w:trPr>
              <w:trHeight w:val="360"/>
            </w:trPr>
            <w:tc>
              <w:tcPr>
                <w:tcW w:w="5000" w:type="pct"/>
                <w:vAlign w:val="center"/>
              </w:tcPr>
              <w:p w:rsidR="00F93FFE" w:rsidRPr="00052F2E" w:rsidRDefault="00F93FFE" w:rsidP="00AD5225">
                <w:pPr>
                  <w:pStyle w:val="aff5"/>
                  <w:jc w:val="center"/>
                  <w:rPr>
                    <w:sz w:val="36"/>
                    <w:szCs w:val="36"/>
                  </w:rPr>
                </w:pPr>
              </w:p>
            </w:tc>
          </w:tr>
        </w:tbl>
        <w:p w:rsidR="00970300" w:rsidRPr="00052F2E" w:rsidRDefault="00F93FFE" w:rsidP="00AD5225">
          <w:pPr>
            <w:pStyle w:val="2"/>
            <w:numPr>
              <w:ilvl w:val="0"/>
              <w:numId w:val="0"/>
            </w:numPr>
            <w:rPr>
              <w:rFonts w:asciiTheme="majorHAnsi" w:eastAsiaTheme="majorEastAsia" w:hAnsiTheme="majorHAnsi" w:cstheme="majorBidi"/>
              <w:b w:val="0"/>
              <w:sz w:val="76"/>
              <w:szCs w:val="76"/>
              <w:lang w:eastAsia="ru-RU"/>
            </w:rPr>
          </w:pPr>
          <w:r w:rsidRPr="00052F2E">
            <w:rPr>
              <w:rFonts w:asciiTheme="majorHAnsi" w:eastAsiaTheme="majorEastAsia" w:hAnsiTheme="majorHAnsi" w:cstheme="majorBidi"/>
              <w:sz w:val="76"/>
              <w:szCs w:val="76"/>
              <w:lang w:eastAsia="ru-RU"/>
            </w:rPr>
            <w:br w:type="page"/>
          </w:r>
        </w:p>
      </w:sdtContent>
    </w:sdt>
    <w:bookmarkEnd w:id="0" w:displacedByCustomXml="prev"/>
    <w:bookmarkEnd w:id="1" w:displacedByCustomXml="prev"/>
    <w:p w:rsidR="00970300" w:rsidRPr="00052F2E" w:rsidRDefault="00970300" w:rsidP="00AD5225">
      <w:pPr>
        <w:pStyle w:val="2"/>
      </w:pPr>
      <w:r w:rsidRPr="00052F2E">
        <w:lastRenderedPageBreak/>
        <w:t xml:space="preserve"> Общие положения</w:t>
      </w:r>
    </w:p>
    <w:p w:rsidR="00970300" w:rsidRPr="00052F2E" w:rsidRDefault="00970300" w:rsidP="00AD5225">
      <w:pPr>
        <w:pStyle w:val="2normal"/>
        <w:rPr>
          <w:rFonts w:cs="Arial"/>
        </w:rPr>
      </w:pPr>
    </w:p>
    <w:p w:rsidR="00970300" w:rsidRPr="00052F2E" w:rsidRDefault="00970300" w:rsidP="00AD5225">
      <w:pPr>
        <w:pStyle w:val="2normal"/>
        <w:jc w:val="both"/>
        <w:rPr>
          <w:rFonts w:cs="Arial"/>
          <w:lang w:val="ru-RU"/>
        </w:rPr>
      </w:pPr>
      <w:r w:rsidRPr="00052F2E">
        <w:rPr>
          <w:rFonts w:cs="Arial"/>
          <w:lang w:val="ru-RU"/>
        </w:rPr>
        <w:t>Полное официальное наименование:  Акционерно-коммерческий банк «Вятка-банк» открытое акционерное общество.</w:t>
      </w:r>
    </w:p>
    <w:p w:rsidR="00970300" w:rsidRPr="00052F2E" w:rsidRDefault="00970300" w:rsidP="00AD5225">
      <w:pPr>
        <w:pStyle w:val="2normal"/>
        <w:jc w:val="both"/>
        <w:rPr>
          <w:rFonts w:cs="Arial"/>
          <w:lang w:val="ru-RU"/>
        </w:rPr>
      </w:pPr>
      <w:r w:rsidRPr="00052F2E">
        <w:rPr>
          <w:rFonts w:cs="Arial"/>
          <w:lang w:val="ru-RU"/>
        </w:rPr>
        <w:t>Сокращенное наименование: АКБ «Вятка-банк» ОАО.</w:t>
      </w:r>
    </w:p>
    <w:p w:rsidR="00970300" w:rsidRPr="00052F2E" w:rsidRDefault="00970300" w:rsidP="00AD5225">
      <w:pPr>
        <w:pStyle w:val="2normal"/>
        <w:jc w:val="both"/>
        <w:rPr>
          <w:rFonts w:cs="Arial"/>
          <w:lang w:val="ru-RU"/>
        </w:rPr>
      </w:pPr>
      <w:r w:rsidRPr="00052F2E">
        <w:rPr>
          <w:rFonts w:cs="Arial"/>
          <w:lang w:val="ru-RU"/>
        </w:rPr>
        <w:t>Место нахождения (юридический адрес): 610000, Российская Федерация, г. Киров, ул. Преображенская, д. 4.</w:t>
      </w:r>
    </w:p>
    <w:p w:rsidR="00970300" w:rsidRPr="00052F2E" w:rsidRDefault="00970300" w:rsidP="00AD5225">
      <w:pPr>
        <w:pStyle w:val="2normal"/>
        <w:jc w:val="both"/>
        <w:rPr>
          <w:rFonts w:cs="Arial"/>
          <w:lang w:val="ru-RU"/>
        </w:rPr>
      </w:pPr>
      <w:r w:rsidRPr="00052F2E">
        <w:rPr>
          <w:rFonts w:cs="Arial"/>
          <w:lang w:val="ru-RU"/>
        </w:rPr>
        <w:t>Государственный регистрационный номер: ОГРН 1024300004739.</w:t>
      </w:r>
    </w:p>
    <w:p w:rsidR="00970300" w:rsidRPr="00052F2E" w:rsidRDefault="00970300" w:rsidP="00AD5225">
      <w:pPr>
        <w:pStyle w:val="2normal"/>
        <w:jc w:val="both"/>
        <w:rPr>
          <w:rFonts w:cs="Arial"/>
          <w:lang w:val="ru-RU"/>
        </w:rPr>
      </w:pPr>
      <w:r w:rsidRPr="00052F2E">
        <w:rPr>
          <w:rFonts w:cs="Arial"/>
          <w:lang w:val="ru-RU"/>
        </w:rPr>
        <w:t>Регистрационный номер и дата регистрации Центральным банком РФ: 902, 22.11.1990г.</w:t>
      </w:r>
    </w:p>
    <w:p w:rsidR="00970300" w:rsidRDefault="00970300" w:rsidP="00AD5225">
      <w:pPr>
        <w:pStyle w:val="2normal"/>
        <w:jc w:val="both"/>
        <w:rPr>
          <w:rFonts w:cs="Arial"/>
          <w:lang w:val="ru-RU"/>
        </w:rPr>
      </w:pPr>
      <w:r w:rsidRPr="00052F2E">
        <w:rPr>
          <w:rFonts w:cs="Arial"/>
          <w:lang w:val="ru-RU"/>
        </w:rPr>
        <w:t xml:space="preserve">Лицензии: </w:t>
      </w:r>
    </w:p>
    <w:p w:rsidR="00970300" w:rsidRDefault="00970300" w:rsidP="00CE647A">
      <w:pPr>
        <w:pStyle w:val="2normal"/>
        <w:numPr>
          <w:ilvl w:val="0"/>
          <w:numId w:val="11"/>
        </w:numPr>
        <w:ind w:left="714" w:hanging="357"/>
        <w:jc w:val="both"/>
        <w:rPr>
          <w:rFonts w:cs="Arial"/>
          <w:lang w:val="ru-RU"/>
        </w:rPr>
      </w:pPr>
      <w:r w:rsidRPr="00623E16">
        <w:rPr>
          <w:rFonts w:cs="Arial"/>
          <w:lang w:val="ru-RU"/>
        </w:rPr>
        <w:t>лицензия на осуществление банковских операций со средствами физических лиц в рублях и иностранной валюте № 902, выдана Банком России 31.01.2013</w:t>
      </w:r>
      <w:r w:rsidR="00623E16" w:rsidRPr="00623E16">
        <w:rPr>
          <w:rFonts w:cs="Arial"/>
          <w:lang w:val="ru-RU"/>
        </w:rPr>
        <w:t>г.</w:t>
      </w:r>
      <w:r w:rsidRPr="00623E16">
        <w:rPr>
          <w:rFonts w:cs="Arial"/>
          <w:lang w:val="ru-RU"/>
        </w:rPr>
        <w:t>;</w:t>
      </w:r>
    </w:p>
    <w:p w:rsidR="00970300" w:rsidRPr="008E7006" w:rsidRDefault="00970300" w:rsidP="00CE647A">
      <w:pPr>
        <w:pStyle w:val="2normal"/>
        <w:numPr>
          <w:ilvl w:val="0"/>
          <w:numId w:val="11"/>
        </w:numPr>
        <w:ind w:left="714" w:hanging="357"/>
        <w:jc w:val="both"/>
        <w:rPr>
          <w:rFonts w:cs="Arial"/>
          <w:lang w:val="ru-RU"/>
        </w:rPr>
      </w:pPr>
      <w:r w:rsidRPr="008E7006">
        <w:rPr>
          <w:rFonts w:cs="Arial"/>
          <w:lang w:val="ru-RU"/>
        </w:rPr>
        <w:t>лицензия на осуществление банковских операций со средствами юридических лиц в рублях и иностранной вал</w:t>
      </w:r>
      <w:r w:rsidR="00623E16" w:rsidRPr="008E7006">
        <w:rPr>
          <w:rFonts w:cs="Arial"/>
          <w:lang w:val="ru-RU"/>
        </w:rPr>
        <w:t>юте № 902, выдана Банком России</w:t>
      </w:r>
      <w:r w:rsidRPr="008E7006">
        <w:rPr>
          <w:rFonts w:cs="Arial"/>
          <w:lang w:val="ru-RU"/>
        </w:rPr>
        <w:t xml:space="preserve"> 31.01.2013</w:t>
      </w:r>
      <w:r w:rsidR="00623E16" w:rsidRPr="008E7006">
        <w:rPr>
          <w:rFonts w:cs="Arial"/>
          <w:lang w:val="ru-RU"/>
        </w:rPr>
        <w:t>г</w:t>
      </w:r>
      <w:r w:rsidRPr="008E7006">
        <w:rPr>
          <w:rFonts w:cs="Arial"/>
          <w:lang w:val="ru-RU"/>
        </w:rPr>
        <w:t xml:space="preserve">. </w:t>
      </w:r>
    </w:p>
    <w:p w:rsidR="00970300" w:rsidRPr="00052F2E" w:rsidRDefault="00970300" w:rsidP="00AD5225">
      <w:pPr>
        <w:pStyle w:val="2normal"/>
        <w:jc w:val="both"/>
        <w:rPr>
          <w:rFonts w:cs="Arial"/>
          <w:lang w:val="ru-RU"/>
        </w:rPr>
      </w:pPr>
      <w:r w:rsidRPr="00052F2E">
        <w:rPr>
          <w:rFonts w:cs="Arial"/>
          <w:lang w:val="ru-RU"/>
        </w:rPr>
        <w:t>Платежные реквизиты: БИК 043304728, ИНН 4346001485, к/с 30101810300000000728 в Отделении по Кировской области Волго-Вятского ГУ ЦБ РФ.</w:t>
      </w:r>
    </w:p>
    <w:p w:rsidR="00970300" w:rsidRPr="00052F2E" w:rsidRDefault="00970300" w:rsidP="00AD5225">
      <w:pPr>
        <w:pStyle w:val="2normal"/>
        <w:jc w:val="both"/>
        <w:rPr>
          <w:rFonts w:cs="Arial"/>
          <w:lang w:val="ru-RU"/>
        </w:rPr>
      </w:pPr>
    </w:p>
    <w:p w:rsidR="00970300" w:rsidRPr="00052F2E" w:rsidRDefault="00970300" w:rsidP="00AD5225">
      <w:pPr>
        <w:pStyle w:val="2normal"/>
        <w:jc w:val="both"/>
        <w:rPr>
          <w:rFonts w:cs="Arial"/>
          <w:lang w:val="ru-RU"/>
        </w:rPr>
      </w:pPr>
      <w:r w:rsidRPr="00052F2E">
        <w:rPr>
          <w:rFonts w:cs="Arial"/>
          <w:lang w:val="ru-RU"/>
        </w:rPr>
        <w:t>Годовая отчетность составлена за отчетный период (календарный год) с 1 января по 31 декабря включительно 2014 года. Годовая отчетность составляется в валюте Российской федерации, в тысячах российских рублей. В годовой отчетности все активы и обязательства в иностранной валюте отражаются в рублях по официальному курсу соответствующей иностранной валюты по отношению к рублю, установленному Банком России на 31 декабря 2014 года.</w:t>
      </w:r>
    </w:p>
    <w:p w:rsidR="00970300" w:rsidRPr="00052F2E" w:rsidRDefault="00970300" w:rsidP="00AD5225">
      <w:pPr>
        <w:pStyle w:val="2normal"/>
        <w:jc w:val="both"/>
        <w:rPr>
          <w:rFonts w:cs="Arial"/>
          <w:lang w:val="ru-RU"/>
        </w:rPr>
      </w:pPr>
    </w:p>
    <w:p w:rsidR="00970300" w:rsidRDefault="00970300" w:rsidP="00AD5225">
      <w:pPr>
        <w:pStyle w:val="2normal"/>
        <w:jc w:val="both"/>
        <w:rPr>
          <w:rFonts w:cs="Arial"/>
          <w:lang w:val="ru-RU"/>
        </w:rPr>
      </w:pPr>
      <w:r w:rsidRPr="00052F2E">
        <w:rPr>
          <w:rFonts w:cs="Arial"/>
          <w:lang w:val="ru-RU"/>
        </w:rPr>
        <w:t>Участие Банка в капитале компаний:</w:t>
      </w:r>
    </w:p>
    <w:p w:rsidR="00970300" w:rsidRPr="008E7006" w:rsidRDefault="00970300" w:rsidP="00CE647A">
      <w:pPr>
        <w:pStyle w:val="2normal"/>
        <w:numPr>
          <w:ilvl w:val="0"/>
          <w:numId w:val="17"/>
        </w:numPr>
        <w:ind w:left="714" w:hanging="357"/>
        <w:jc w:val="both"/>
        <w:rPr>
          <w:rFonts w:cs="Arial"/>
          <w:lang w:val="ru-RU"/>
        </w:rPr>
      </w:pPr>
      <w:r w:rsidRPr="008E7006">
        <w:rPr>
          <w:rFonts w:cs="Arial"/>
          <w:lang w:val="ru-RU"/>
        </w:rPr>
        <w:t>Кировский областной фонд поддержки малого и среднего предпринимательства был учрежден 22 июля 2002 года в форме фонда в соответствии с законодательством Российской Федерации. Основной деятельностью компании является финансовое посредничество. Доля участия</w:t>
      </w:r>
      <w:r w:rsidR="00C428E4">
        <w:rPr>
          <w:rFonts w:cs="Arial"/>
          <w:lang w:val="ru-RU"/>
        </w:rPr>
        <w:t xml:space="preserve"> банка 25% </w:t>
      </w:r>
      <w:r w:rsidRPr="008E7006">
        <w:rPr>
          <w:rFonts w:cs="Arial"/>
          <w:lang w:val="ru-RU"/>
        </w:rPr>
        <w:t xml:space="preserve">в уставном капитале фонда. Банк не оказывает прямо или косвенно существенного </w:t>
      </w:r>
      <w:r w:rsidR="00C428E4">
        <w:rPr>
          <w:rFonts w:cs="Arial"/>
          <w:lang w:val="ru-RU"/>
        </w:rPr>
        <w:t xml:space="preserve">влияния на решения, принимаемые </w:t>
      </w:r>
      <w:r w:rsidRPr="008E7006">
        <w:rPr>
          <w:rFonts w:cs="Arial"/>
          <w:lang w:val="ru-RU"/>
        </w:rPr>
        <w:t>Советом Кировского областного фонда поддержки малого предпринимательства и соответственно не является консолидированной с ним группой.</w:t>
      </w:r>
    </w:p>
    <w:p w:rsidR="00970300" w:rsidRPr="00052F2E" w:rsidRDefault="00970300" w:rsidP="008E7006">
      <w:pPr>
        <w:pStyle w:val="2normal"/>
        <w:ind w:left="567"/>
        <w:jc w:val="both"/>
        <w:rPr>
          <w:rFonts w:cs="Arial"/>
          <w:lang w:val="ru-RU"/>
        </w:rPr>
      </w:pPr>
    </w:p>
    <w:p w:rsidR="00970300" w:rsidRPr="00052F2E" w:rsidRDefault="00970300" w:rsidP="00AD5225">
      <w:pPr>
        <w:pStyle w:val="2normal"/>
        <w:jc w:val="both"/>
        <w:rPr>
          <w:rFonts w:cs="Arial"/>
          <w:spacing w:val="-2"/>
          <w:lang w:val="ru-RU"/>
        </w:rPr>
      </w:pPr>
      <w:r w:rsidRPr="00052F2E">
        <w:rPr>
          <w:rFonts w:cs="Arial"/>
          <w:spacing w:val="-2"/>
          <w:lang w:val="ru-RU"/>
        </w:rPr>
        <w:t xml:space="preserve">В соответствии с Распоряжением Банка от 29 декабря 2014 года № 122 «О порядке составления годовой (финансовой) отчетности банка за 2014 год» срок составления (дата подписания) годовой бухгалтерской (финансовой) отчетности утвержден – 19 января 2015 года. </w:t>
      </w:r>
    </w:p>
    <w:p w:rsidR="00970300" w:rsidRPr="00052F2E" w:rsidRDefault="00970300" w:rsidP="00AD5225">
      <w:pPr>
        <w:jc w:val="both"/>
        <w:rPr>
          <w:rFonts w:cs="Arial"/>
          <w:lang w:val="ru-RU"/>
        </w:rPr>
      </w:pPr>
      <w:r w:rsidRPr="00052F2E">
        <w:rPr>
          <w:rFonts w:cs="Arial"/>
          <w:spacing w:val="-2"/>
          <w:lang w:val="ru-RU"/>
        </w:rPr>
        <w:t>В соответствии с Уставом Банка годовой отчет Банка подлежит предварительному утверждению Советом директоров Банка не позднее 30 дней до даты проведения годового общего собрания акционеров Банка. Утверждение годовой бухгалтерской отчетности относится к компетенции общего собрания акционеров.</w:t>
      </w:r>
    </w:p>
    <w:p w:rsidR="00970300" w:rsidRPr="00052F2E" w:rsidRDefault="00970300" w:rsidP="00AD5225">
      <w:pPr>
        <w:pStyle w:val="2normal"/>
        <w:jc w:val="both"/>
        <w:rPr>
          <w:rFonts w:cs="Arial"/>
          <w:lang w:val="ru-RU"/>
        </w:rPr>
      </w:pPr>
    </w:p>
    <w:p w:rsidR="00970300" w:rsidRPr="00CC0AE5" w:rsidRDefault="00970300" w:rsidP="00AD5225">
      <w:pPr>
        <w:pStyle w:val="2normal"/>
        <w:jc w:val="both"/>
        <w:rPr>
          <w:rFonts w:cs="Arial"/>
          <w:lang w:val="ru-RU"/>
        </w:rPr>
      </w:pPr>
    </w:p>
    <w:p w:rsidR="00970300" w:rsidRPr="00052F2E" w:rsidRDefault="00970300" w:rsidP="00AD5225">
      <w:pPr>
        <w:pStyle w:val="2normal"/>
        <w:jc w:val="both"/>
        <w:rPr>
          <w:rFonts w:cs="Arial"/>
          <w:lang w:val="ru-RU"/>
        </w:rPr>
      </w:pPr>
    </w:p>
    <w:p w:rsidR="00970300" w:rsidRPr="00052F2E" w:rsidRDefault="00970300" w:rsidP="00AD5225">
      <w:pPr>
        <w:pStyle w:val="2"/>
        <w:jc w:val="both"/>
      </w:pPr>
      <w:bookmarkStart w:id="2" w:name="_Toc189376421"/>
      <w:bookmarkStart w:id="3" w:name="_Toc355092294"/>
      <w:r w:rsidRPr="00052F2E">
        <w:t xml:space="preserve">Краткая характеристика деятельности </w:t>
      </w:r>
      <w:bookmarkEnd w:id="2"/>
      <w:bookmarkEnd w:id="3"/>
    </w:p>
    <w:p w:rsidR="00970300" w:rsidRPr="00052F2E" w:rsidRDefault="00970300" w:rsidP="00AD5225">
      <w:pPr>
        <w:pStyle w:val="2normal"/>
        <w:jc w:val="both"/>
        <w:rPr>
          <w:rFonts w:cs="Arial"/>
          <w:b/>
          <w:lang w:val="ru-RU"/>
        </w:rPr>
      </w:pPr>
    </w:p>
    <w:p w:rsidR="00970300" w:rsidRPr="00052F2E" w:rsidRDefault="00970300" w:rsidP="00AD5225">
      <w:pPr>
        <w:pStyle w:val="2normal"/>
        <w:jc w:val="both"/>
        <w:rPr>
          <w:rFonts w:cs="Arial"/>
          <w:b/>
          <w:lang w:val="ru-RU"/>
        </w:rPr>
      </w:pPr>
    </w:p>
    <w:p w:rsidR="00970300" w:rsidRPr="00052F2E" w:rsidRDefault="00970300" w:rsidP="00AD5225">
      <w:pPr>
        <w:pStyle w:val="2normal"/>
        <w:jc w:val="both"/>
        <w:rPr>
          <w:rFonts w:cs="Arial"/>
          <w:b/>
          <w:szCs w:val="18"/>
          <w:lang w:val="ru-RU"/>
        </w:rPr>
      </w:pPr>
      <w:r w:rsidRPr="00052F2E">
        <w:rPr>
          <w:rFonts w:cs="Arial"/>
          <w:b/>
          <w:szCs w:val="18"/>
          <w:lang w:val="ru-RU"/>
        </w:rPr>
        <w:t>Основные направления деятельности и характер проводимых операций</w:t>
      </w:r>
    </w:p>
    <w:p w:rsidR="00970300" w:rsidRPr="00052F2E" w:rsidRDefault="00970300" w:rsidP="00AD5225">
      <w:pPr>
        <w:pStyle w:val="2normal"/>
        <w:ind w:firstLine="708"/>
        <w:jc w:val="both"/>
        <w:rPr>
          <w:lang w:val="ru-RU"/>
        </w:rPr>
      </w:pPr>
    </w:p>
    <w:p w:rsidR="00970300" w:rsidRPr="00052F2E" w:rsidRDefault="00970300" w:rsidP="00AD5225">
      <w:pPr>
        <w:pStyle w:val="2normal"/>
        <w:jc w:val="both"/>
        <w:rPr>
          <w:lang w:val="ru-RU"/>
        </w:rPr>
      </w:pPr>
      <w:r w:rsidRPr="00052F2E">
        <w:rPr>
          <w:lang w:val="ru-RU"/>
        </w:rPr>
        <w:t>АКБ «Вятка-банк» ОАО – крупнейший региональный банк Кировской области.</w:t>
      </w:r>
    </w:p>
    <w:p w:rsidR="00970300" w:rsidRPr="00052F2E" w:rsidRDefault="00970300" w:rsidP="00AD5225">
      <w:pPr>
        <w:pStyle w:val="2normal"/>
        <w:jc w:val="both"/>
        <w:rPr>
          <w:lang w:val="ru-RU"/>
        </w:rPr>
      </w:pPr>
      <w:r w:rsidRPr="00052F2E">
        <w:rPr>
          <w:lang w:val="ru-RU"/>
        </w:rPr>
        <w:t>АКБ «Вятка-банк» ОАО – обслуживает предприятия малого и среднего бизнеса и население Кировской области, Республики Марий Эл, Пермского края и г. Москвы.</w:t>
      </w:r>
    </w:p>
    <w:p w:rsidR="00970300" w:rsidRPr="00052F2E" w:rsidRDefault="00970300" w:rsidP="00AD5225">
      <w:pPr>
        <w:pStyle w:val="2normal"/>
        <w:jc w:val="both"/>
        <w:rPr>
          <w:lang w:val="ru-RU"/>
        </w:rPr>
      </w:pPr>
      <w:r w:rsidRPr="00052F2E">
        <w:rPr>
          <w:lang w:val="ru-RU"/>
        </w:rPr>
        <w:t xml:space="preserve">АКБ «Вятка-банк» ОАО успешно работает на финансовом рынке 24 года. В 2014 году Банк увеличил объемы банковских операций, внедрил новые программы и услуги, повысил качество обслуживания. </w:t>
      </w:r>
    </w:p>
    <w:p w:rsidR="00970300" w:rsidRDefault="00970300" w:rsidP="00AD5225">
      <w:pPr>
        <w:pStyle w:val="2normal"/>
        <w:jc w:val="both"/>
        <w:rPr>
          <w:lang w:val="ru-RU"/>
        </w:rPr>
      </w:pPr>
      <w:r w:rsidRPr="00052F2E">
        <w:rPr>
          <w:lang w:val="ru-RU"/>
        </w:rPr>
        <w:t>АКБ «Вятка-банк» (ОАО) оказывает полный спектр банковских услуг для населения и предприятий:</w:t>
      </w:r>
    </w:p>
    <w:p w:rsidR="00970300" w:rsidRDefault="00970300" w:rsidP="00CE647A">
      <w:pPr>
        <w:pStyle w:val="2normal"/>
        <w:numPr>
          <w:ilvl w:val="0"/>
          <w:numId w:val="10"/>
        </w:numPr>
        <w:ind w:left="714" w:hanging="357"/>
        <w:jc w:val="both"/>
        <w:rPr>
          <w:lang w:val="ru-RU"/>
        </w:rPr>
      </w:pPr>
      <w:r w:rsidRPr="008E7006">
        <w:rPr>
          <w:lang w:val="ru-RU"/>
        </w:rPr>
        <w:t>открытие и ведение рублевых счетов и счетов в иностранной валюте резидентов и нерезидентов,</w:t>
      </w:r>
    </w:p>
    <w:p w:rsidR="00970300" w:rsidRDefault="00970300" w:rsidP="00CE647A">
      <w:pPr>
        <w:pStyle w:val="2normal"/>
        <w:numPr>
          <w:ilvl w:val="0"/>
          <w:numId w:val="10"/>
        </w:numPr>
        <w:ind w:left="714" w:hanging="357"/>
        <w:jc w:val="both"/>
        <w:rPr>
          <w:lang w:val="ru-RU"/>
        </w:rPr>
      </w:pPr>
      <w:r w:rsidRPr="008E7006">
        <w:rPr>
          <w:lang w:val="ru-RU"/>
        </w:rPr>
        <w:t>переводы денежных средств за границу и получение средств из-за рубежа без открытия счета,</w:t>
      </w:r>
    </w:p>
    <w:p w:rsidR="00970300" w:rsidRDefault="00970300" w:rsidP="00CE647A">
      <w:pPr>
        <w:pStyle w:val="2normal"/>
        <w:numPr>
          <w:ilvl w:val="0"/>
          <w:numId w:val="10"/>
        </w:numPr>
        <w:ind w:left="714" w:hanging="357"/>
        <w:jc w:val="both"/>
        <w:rPr>
          <w:lang w:val="ru-RU"/>
        </w:rPr>
      </w:pPr>
      <w:r w:rsidRPr="008E7006">
        <w:rPr>
          <w:lang w:val="ru-RU"/>
        </w:rPr>
        <w:t>расчетно-кассовое обслуживание юридических и физических лиц,</w:t>
      </w:r>
    </w:p>
    <w:p w:rsidR="00970300" w:rsidRDefault="00970300" w:rsidP="00CE647A">
      <w:pPr>
        <w:pStyle w:val="2normal"/>
        <w:numPr>
          <w:ilvl w:val="0"/>
          <w:numId w:val="10"/>
        </w:numPr>
        <w:ind w:left="714" w:hanging="357"/>
        <w:jc w:val="both"/>
        <w:rPr>
          <w:lang w:val="ru-RU"/>
        </w:rPr>
      </w:pPr>
      <w:r w:rsidRPr="008E7006">
        <w:rPr>
          <w:lang w:val="ru-RU"/>
        </w:rPr>
        <w:t>услуги электронной системы Интернет-Банк,</w:t>
      </w:r>
    </w:p>
    <w:p w:rsidR="00970300" w:rsidRDefault="00970300" w:rsidP="00CE647A">
      <w:pPr>
        <w:pStyle w:val="2normal"/>
        <w:numPr>
          <w:ilvl w:val="0"/>
          <w:numId w:val="10"/>
        </w:numPr>
        <w:ind w:left="714" w:hanging="357"/>
        <w:jc w:val="both"/>
        <w:rPr>
          <w:lang w:val="ru-RU"/>
        </w:rPr>
      </w:pPr>
      <w:r w:rsidRPr="008E7006">
        <w:rPr>
          <w:lang w:val="ru-RU"/>
        </w:rPr>
        <w:t>услуги инкассации,</w:t>
      </w:r>
    </w:p>
    <w:p w:rsidR="00970300" w:rsidRDefault="00970300" w:rsidP="00CE647A">
      <w:pPr>
        <w:pStyle w:val="2normal"/>
        <w:numPr>
          <w:ilvl w:val="0"/>
          <w:numId w:val="10"/>
        </w:numPr>
        <w:ind w:left="714" w:hanging="357"/>
        <w:jc w:val="both"/>
        <w:rPr>
          <w:lang w:val="ru-RU"/>
        </w:rPr>
      </w:pPr>
      <w:r w:rsidRPr="008E7006">
        <w:rPr>
          <w:lang w:val="ru-RU"/>
        </w:rPr>
        <w:t>привлечение свободных денежных средств юридических и физических лиц на депозитные счета,</w:t>
      </w:r>
    </w:p>
    <w:p w:rsidR="00970300" w:rsidRDefault="00970300" w:rsidP="00CE647A">
      <w:pPr>
        <w:pStyle w:val="2normal"/>
        <w:numPr>
          <w:ilvl w:val="0"/>
          <w:numId w:val="10"/>
        </w:numPr>
        <w:ind w:left="714" w:hanging="357"/>
        <w:jc w:val="both"/>
        <w:rPr>
          <w:lang w:val="ru-RU"/>
        </w:rPr>
      </w:pPr>
      <w:r w:rsidRPr="008E7006">
        <w:rPr>
          <w:lang w:val="ru-RU"/>
        </w:rPr>
        <w:t>кредитно-финансовое обслуживание различных категорий клиентов,</w:t>
      </w:r>
    </w:p>
    <w:p w:rsidR="00970300" w:rsidRDefault="00970300" w:rsidP="00CE647A">
      <w:pPr>
        <w:pStyle w:val="2normal"/>
        <w:numPr>
          <w:ilvl w:val="0"/>
          <w:numId w:val="10"/>
        </w:numPr>
        <w:ind w:left="714" w:hanging="357"/>
        <w:jc w:val="both"/>
        <w:rPr>
          <w:lang w:val="ru-RU"/>
        </w:rPr>
      </w:pPr>
      <w:r w:rsidRPr="008E7006">
        <w:rPr>
          <w:lang w:val="ru-RU"/>
        </w:rPr>
        <w:t>операции с ценными бумагами (в том числе с облигациями, акциями, собственными векселями),</w:t>
      </w:r>
    </w:p>
    <w:p w:rsidR="00970300" w:rsidRDefault="00970300" w:rsidP="00CE647A">
      <w:pPr>
        <w:pStyle w:val="2normal"/>
        <w:numPr>
          <w:ilvl w:val="0"/>
          <w:numId w:val="10"/>
        </w:numPr>
        <w:ind w:left="714" w:hanging="357"/>
        <w:jc w:val="both"/>
        <w:rPr>
          <w:lang w:val="ru-RU"/>
        </w:rPr>
      </w:pPr>
      <w:r w:rsidRPr="008E7006">
        <w:rPr>
          <w:lang w:val="ru-RU"/>
        </w:rPr>
        <w:t>покупка, продажа, конверсия безналичной и наличной валюты,</w:t>
      </w:r>
    </w:p>
    <w:p w:rsidR="00970300" w:rsidRDefault="00970300" w:rsidP="00CE647A">
      <w:pPr>
        <w:pStyle w:val="2normal"/>
        <w:numPr>
          <w:ilvl w:val="0"/>
          <w:numId w:val="10"/>
        </w:numPr>
        <w:ind w:left="714" w:hanging="357"/>
        <w:jc w:val="both"/>
        <w:rPr>
          <w:lang w:val="ru-RU"/>
        </w:rPr>
      </w:pPr>
      <w:r w:rsidRPr="008E7006">
        <w:rPr>
          <w:lang w:val="ru-RU"/>
        </w:rPr>
        <w:t>эмиссия банковских карт платежных систем MasterCard и Visa International,</w:t>
      </w:r>
    </w:p>
    <w:p w:rsidR="00970300" w:rsidRDefault="00970300" w:rsidP="00CE647A">
      <w:pPr>
        <w:pStyle w:val="2normal"/>
        <w:numPr>
          <w:ilvl w:val="0"/>
          <w:numId w:val="10"/>
        </w:numPr>
        <w:ind w:left="714" w:hanging="357"/>
        <w:jc w:val="both"/>
        <w:rPr>
          <w:lang w:val="ru-RU"/>
        </w:rPr>
      </w:pPr>
      <w:r w:rsidRPr="008E7006">
        <w:rPr>
          <w:lang w:val="ru-RU"/>
        </w:rPr>
        <w:t>операции в системе международных денежных переводов «WestermUnion», «Золотая Корона», Юнистрим,</w:t>
      </w:r>
    </w:p>
    <w:p w:rsidR="00970300" w:rsidRDefault="00970300" w:rsidP="00CE647A">
      <w:pPr>
        <w:pStyle w:val="2normal"/>
        <w:numPr>
          <w:ilvl w:val="0"/>
          <w:numId w:val="10"/>
        </w:numPr>
        <w:ind w:left="714" w:hanging="357"/>
        <w:jc w:val="both"/>
        <w:rPr>
          <w:lang w:val="ru-RU"/>
        </w:rPr>
      </w:pPr>
      <w:r w:rsidRPr="008E7006">
        <w:rPr>
          <w:lang w:val="ru-RU"/>
        </w:rPr>
        <w:t>документарные операции (аккредитивы, инкассо),</w:t>
      </w:r>
    </w:p>
    <w:p w:rsidR="00970300" w:rsidRDefault="00970300" w:rsidP="00CE647A">
      <w:pPr>
        <w:pStyle w:val="2normal"/>
        <w:numPr>
          <w:ilvl w:val="0"/>
          <w:numId w:val="10"/>
        </w:numPr>
        <w:ind w:left="714" w:hanging="357"/>
        <w:jc w:val="both"/>
        <w:rPr>
          <w:lang w:val="ru-RU"/>
        </w:rPr>
      </w:pPr>
      <w:r w:rsidRPr="008E7006">
        <w:rPr>
          <w:lang w:val="ru-RU"/>
        </w:rPr>
        <w:t>услуги аренды индивидуальных сейфов,</w:t>
      </w:r>
    </w:p>
    <w:p w:rsidR="00970300" w:rsidRPr="00437EE9" w:rsidRDefault="00970300" w:rsidP="00AD5225">
      <w:pPr>
        <w:pStyle w:val="2normal"/>
        <w:numPr>
          <w:ilvl w:val="0"/>
          <w:numId w:val="10"/>
        </w:numPr>
        <w:ind w:left="714" w:hanging="357"/>
        <w:jc w:val="both"/>
        <w:rPr>
          <w:lang w:val="ru-RU"/>
        </w:rPr>
      </w:pPr>
      <w:r w:rsidRPr="008E7006">
        <w:rPr>
          <w:lang w:val="ru-RU"/>
        </w:rPr>
        <w:t>выдача гарантийных обязательств.</w:t>
      </w:r>
    </w:p>
    <w:p w:rsidR="00437EE9" w:rsidRDefault="00437EE9" w:rsidP="00437EE9">
      <w:pPr>
        <w:pStyle w:val="2normal"/>
        <w:jc w:val="both"/>
        <w:rPr>
          <w:lang w:val="en-US"/>
        </w:rPr>
      </w:pPr>
    </w:p>
    <w:p w:rsidR="00437EE9" w:rsidRPr="006D5206" w:rsidRDefault="00437EE9" w:rsidP="00437EE9">
      <w:pPr>
        <w:pStyle w:val="2normal"/>
        <w:jc w:val="both"/>
        <w:rPr>
          <w:lang w:val="ru-RU"/>
        </w:rPr>
      </w:pPr>
    </w:p>
    <w:p w:rsidR="00970300" w:rsidRPr="00B172A2" w:rsidRDefault="00970300" w:rsidP="00AD5225">
      <w:pPr>
        <w:pStyle w:val="2normal"/>
        <w:rPr>
          <w:rFonts w:cs="Arial"/>
          <w:b/>
          <w:szCs w:val="18"/>
          <w:lang w:val="ru-RU"/>
        </w:rPr>
      </w:pPr>
      <w:r w:rsidRPr="00052F2E">
        <w:rPr>
          <w:rFonts w:cs="Arial"/>
          <w:b/>
          <w:szCs w:val="18"/>
          <w:lang w:val="ru-RU"/>
        </w:rPr>
        <w:lastRenderedPageBreak/>
        <w:t>Основные показатели деятельности, факторы, пов</w:t>
      </w:r>
      <w:r w:rsidR="00B172A2">
        <w:rPr>
          <w:rFonts w:cs="Arial"/>
          <w:b/>
          <w:szCs w:val="18"/>
          <w:lang w:val="ru-RU"/>
        </w:rPr>
        <w:t>лиявшие на финансовый результат</w:t>
      </w:r>
    </w:p>
    <w:tbl>
      <w:tblPr>
        <w:tblW w:w="9440" w:type="dxa"/>
        <w:tblInd w:w="108" w:type="dxa"/>
        <w:tblLook w:val="04A0" w:firstRow="1" w:lastRow="0" w:firstColumn="1" w:lastColumn="0" w:noHBand="0" w:noVBand="1"/>
      </w:tblPr>
      <w:tblGrid>
        <w:gridCol w:w="4600"/>
        <w:gridCol w:w="2420"/>
        <w:gridCol w:w="2420"/>
      </w:tblGrid>
      <w:tr w:rsidR="00970300" w:rsidRPr="00052F2E" w:rsidTr="00C529D6">
        <w:trPr>
          <w:trHeight w:val="252"/>
        </w:trPr>
        <w:tc>
          <w:tcPr>
            <w:tcW w:w="4600" w:type="dxa"/>
            <w:tcBorders>
              <w:bottom w:val="single" w:sz="4" w:space="0" w:color="auto"/>
            </w:tcBorders>
            <w:shd w:val="clear" w:color="auto" w:fill="auto"/>
            <w:vAlign w:val="bottom"/>
            <w:hideMark/>
          </w:tcPr>
          <w:p w:rsidR="00970300" w:rsidRPr="00052F2E" w:rsidRDefault="00970300" w:rsidP="00AD5225">
            <w:pPr>
              <w:overflowPunct/>
              <w:autoSpaceDE/>
              <w:autoSpaceDN/>
              <w:adjustRightInd/>
              <w:textAlignment w:val="auto"/>
              <w:rPr>
                <w:rFonts w:cs="Arial"/>
                <w:b/>
                <w:sz w:val="16"/>
                <w:szCs w:val="16"/>
                <w:lang w:val="ru-RU" w:eastAsia="ru-RU"/>
              </w:rPr>
            </w:pPr>
          </w:p>
          <w:p w:rsidR="00970300" w:rsidRPr="00052F2E" w:rsidRDefault="00970300" w:rsidP="00AD5225">
            <w:pPr>
              <w:overflowPunct/>
              <w:autoSpaceDE/>
              <w:autoSpaceDN/>
              <w:adjustRightInd/>
              <w:textAlignment w:val="auto"/>
              <w:rPr>
                <w:rFonts w:cs="Arial"/>
                <w:b/>
                <w:sz w:val="16"/>
                <w:szCs w:val="16"/>
                <w:lang w:val="ru-RU" w:eastAsia="ru-RU"/>
              </w:rPr>
            </w:pPr>
            <w:r w:rsidRPr="00052F2E">
              <w:rPr>
                <w:rFonts w:cs="Arial"/>
                <w:b/>
                <w:sz w:val="16"/>
                <w:szCs w:val="16"/>
                <w:lang w:val="ru-RU" w:eastAsia="ru-RU"/>
              </w:rPr>
              <w:t>Показатели</w:t>
            </w:r>
          </w:p>
        </w:tc>
        <w:tc>
          <w:tcPr>
            <w:tcW w:w="2420" w:type="dxa"/>
            <w:tcBorders>
              <w:bottom w:val="single" w:sz="4" w:space="0" w:color="auto"/>
            </w:tcBorders>
            <w:shd w:val="clear" w:color="auto" w:fill="auto"/>
            <w:vAlign w:val="bottom"/>
            <w:hideMark/>
          </w:tcPr>
          <w:p w:rsidR="00970300" w:rsidRPr="00740B00" w:rsidRDefault="006F7C5A" w:rsidP="00AD5225">
            <w:pPr>
              <w:overflowPunct/>
              <w:autoSpaceDE/>
              <w:autoSpaceDN/>
              <w:adjustRightInd/>
              <w:jc w:val="center"/>
              <w:textAlignment w:val="auto"/>
              <w:rPr>
                <w:rFonts w:cs="Arial"/>
                <w:b/>
                <w:sz w:val="16"/>
                <w:szCs w:val="16"/>
                <w:lang w:val="ru-RU" w:eastAsia="ru-RU"/>
              </w:rPr>
            </w:pPr>
            <w:r>
              <w:rPr>
                <w:rFonts w:cs="Arial"/>
                <w:b/>
                <w:sz w:val="16"/>
                <w:szCs w:val="18"/>
                <w:lang w:val="ru-RU" w:eastAsia="ru-RU"/>
              </w:rPr>
              <w:t xml:space="preserve">на </w:t>
            </w:r>
            <w:r w:rsidR="00970300" w:rsidRPr="00052F2E">
              <w:rPr>
                <w:rFonts w:cs="Arial"/>
                <w:b/>
                <w:sz w:val="16"/>
                <w:szCs w:val="18"/>
                <w:lang w:eastAsia="ru-RU"/>
              </w:rPr>
              <w:t>2013</w:t>
            </w:r>
            <w:r w:rsidR="00740B00">
              <w:rPr>
                <w:rFonts w:cs="Arial"/>
                <w:b/>
                <w:sz w:val="16"/>
                <w:szCs w:val="18"/>
                <w:lang w:val="ru-RU" w:eastAsia="ru-RU"/>
              </w:rPr>
              <w:t xml:space="preserve"> год</w:t>
            </w:r>
          </w:p>
        </w:tc>
        <w:tc>
          <w:tcPr>
            <w:tcW w:w="2420" w:type="dxa"/>
            <w:tcBorders>
              <w:bottom w:val="single" w:sz="4" w:space="0" w:color="auto"/>
            </w:tcBorders>
            <w:shd w:val="clear" w:color="auto" w:fill="auto"/>
            <w:vAlign w:val="bottom"/>
            <w:hideMark/>
          </w:tcPr>
          <w:p w:rsidR="00970300" w:rsidRPr="00740B00" w:rsidRDefault="006F7C5A" w:rsidP="00AD5225">
            <w:pPr>
              <w:overflowPunct/>
              <w:autoSpaceDE/>
              <w:autoSpaceDN/>
              <w:adjustRightInd/>
              <w:jc w:val="center"/>
              <w:textAlignment w:val="auto"/>
              <w:rPr>
                <w:rFonts w:cs="Arial"/>
                <w:b/>
                <w:sz w:val="16"/>
                <w:szCs w:val="16"/>
                <w:lang w:val="ru-RU" w:eastAsia="ru-RU"/>
              </w:rPr>
            </w:pPr>
            <w:r>
              <w:rPr>
                <w:rFonts w:cs="Arial"/>
                <w:b/>
                <w:sz w:val="16"/>
                <w:szCs w:val="18"/>
                <w:lang w:val="ru-RU" w:eastAsia="ru-RU"/>
              </w:rPr>
              <w:t xml:space="preserve">на </w:t>
            </w:r>
            <w:r w:rsidR="00970300" w:rsidRPr="00052F2E">
              <w:rPr>
                <w:rFonts w:cs="Arial"/>
                <w:b/>
                <w:sz w:val="16"/>
                <w:szCs w:val="18"/>
                <w:lang w:eastAsia="ru-RU"/>
              </w:rPr>
              <w:t>2014</w:t>
            </w:r>
            <w:r w:rsidR="00740B00">
              <w:rPr>
                <w:rFonts w:cs="Arial"/>
                <w:b/>
                <w:sz w:val="16"/>
                <w:szCs w:val="18"/>
                <w:lang w:val="ru-RU" w:eastAsia="ru-RU"/>
              </w:rPr>
              <w:t xml:space="preserve"> год</w:t>
            </w:r>
          </w:p>
        </w:tc>
      </w:tr>
      <w:tr w:rsidR="00970300" w:rsidRPr="00052F2E" w:rsidTr="007B6670">
        <w:trPr>
          <w:trHeight w:val="252"/>
        </w:trPr>
        <w:tc>
          <w:tcPr>
            <w:tcW w:w="4600" w:type="dxa"/>
            <w:tcBorders>
              <w:top w:val="single" w:sz="4" w:space="0" w:color="auto"/>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Совокупные активы (валюта баланса)</w:t>
            </w:r>
          </w:p>
        </w:tc>
        <w:tc>
          <w:tcPr>
            <w:tcW w:w="2420" w:type="dxa"/>
            <w:tcBorders>
              <w:top w:val="single" w:sz="4" w:space="0" w:color="auto"/>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eastAsia="ru-RU"/>
              </w:rPr>
              <w:t>21 920 501</w:t>
            </w:r>
          </w:p>
        </w:tc>
        <w:tc>
          <w:tcPr>
            <w:tcW w:w="2420" w:type="dxa"/>
            <w:tcBorders>
              <w:top w:val="single" w:sz="4" w:space="0" w:color="auto"/>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eastAsia="ru-RU"/>
              </w:rPr>
              <w:t>21 969 692</w:t>
            </w:r>
          </w:p>
        </w:tc>
      </w:tr>
      <w:tr w:rsidR="00970300" w:rsidRPr="00052F2E" w:rsidTr="007B6670">
        <w:trPr>
          <w:trHeight w:val="252"/>
        </w:trPr>
        <w:tc>
          <w:tcPr>
            <w:tcW w:w="4600" w:type="dxa"/>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Активы по публикуемой отчетности</w:t>
            </w:r>
          </w:p>
        </w:tc>
        <w:tc>
          <w:tcPr>
            <w:tcW w:w="2420" w:type="dxa"/>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eastAsia="ru-RU"/>
              </w:rPr>
              <w:t>17 420 448</w:t>
            </w:r>
          </w:p>
        </w:tc>
        <w:tc>
          <w:tcPr>
            <w:tcW w:w="2420" w:type="dxa"/>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eastAsia="ru-RU"/>
              </w:rPr>
              <w:t>16 072 424</w:t>
            </w:r>
          </w:p>
        </w:tc>
      </w:tr>
      <w:tr w:rsidR="00970300" w:rsidRPr="00052F2E" w:rsidTr="007B6670">
        <w:trPr>
          <w:trHeight w:val="252"/>
        </w:trPr>
        <w:tc>
          <w:tcPr>
            <w:tcW w:w="4600" w:type="dxa"/>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Капитал (по 808 форме)</w:t>
            </w:r>
          </w:p>
        </w:tc>
        <w:tc>
          <w:tcPr>
            <w:tcW w:w="2420" w:type="dxa"/>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eastAsia="ru-RU"/>
              </w:rPr>
              <w:t>2 573 999</w:t>
            </w:r>
          </w:p>
        </w:tc>
        <w:tc>
          <w:tcPr>
            <w:tcW w:w="2420" w:type="dxa"/>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eastAsia="ru-RU"/>
              </w:rPr>
              <w:t>2 775 118</w:t>
            </w:r>
          </w:p>
        </w:tc>
      </w:tr>
      <w:tr w:rsidR="00970300" w:rsidRPr="00052F2E" w:rsidTr="007B6670">
        <w:trPr>
          <w:trHeight w:val="252"/>
        </w:trPr>
        <w:tc>
          <w:tcPr>
            <w:tcW w:w="4600" w:type="dxa"/>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Резервы на возможные потери</w:t>
            </w:r>
          </w:p>
        </w:tc>
        <w:tc>
          <w:tcPr>
            <w:tcW w:w="2420" w:type="dxa"/>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eastAsia="ru-RU"/>
              </w:rPr>
              <w:t>1 032 267</w:t>
            </w:r>
          </w:p>
        </w:tc>
        <w:tc>
          <w:tcPr>
            <w:tcW w:w="2420" w:type="dxa"/>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eastAsia="ru-RU"/>
              </w:rPr>
              <w:t>1 244 575</w:t>
            </w:r>
          </w:p>
        </w:tc>
      </w:tr>
      <w:tr w:rsidR="00970300" w:rsidRPr="00052F2E" w:rsidTr="007B6670">
        <w:trPr>
          <w:trHeight w:val="252"/>
        </w:trPr>
        <w:tc>
          <w:tcPr>
            <w:tcW w:w="4600" w:type="dxa"/>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Отчисления в резервы</w:t>
            </w:r>
          </w:p>
        </w:tc>
        <w:tc>
          <w:tcPr>
            <w:tcW w:w="2420" w:type="dxa"/>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val="ru-RU" w:eastAsia="ru-RU"/>
              </w:rPr>
              <w:t>(</w:t>
            </w:r>
            <w:r w:rsidRPr="00052F2E">
              <w:rPr>
                <w:rFonts w:cs="Arial"/>
                <w:sz w:val="16"/>
                <w:szCs w:val="18"/>
                <w:lang w:eastAsia="ru-RU"/>
              </w:rPr>
              <w:t>324 571</w:t>
            </w:r>
            <w:r w:rsidRPr="00052F2E">
              <w:rPr>
                <w:rFonts w:cs="Arial"/>
                <w:sz w:val="16"/>
                <w:szCs w:val="18"/>
                <w:lang w:val="ru-RU" w:eastAsia="ru-RU"/>
              </w:rPr>
              <w:t>)</w:t>
            </w:r>
          </w:p>
        </w:tc>
        <w:tc>
          <w:tcPr>
            <w:tcW w:w="2420" w:type="dxa"/>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val="ru-RU" w:eastAsia="ru-RU"/>
              </w:rPr>
              <w:t>(</w:t>
            </w:r>
            <w:r w:rsidRPr="00052F2E">
              <w:rPr>
                <w:rFonts w:cs="Arial"/>
                <w:sz w:val="16"/>
                <w:szCs w:val="18"/>
                <w:lang w:eastAsia="ru-RU"/>
              </w:rPr>
              <w:t>212 307</w:t>
            </w:r>
            <w:r w:rsidRPr="00052F2E">
              <w:rPr>
                <w:rFonts w:cs="Arial"/>
                <w:sz w:val="16"/>
                <w:szCs w:val="18"/>
                <w:lang w:val="ru-RU" w:eastAsia="ru-RU"/>
              </w:rPr>
              <w:t>)</w:t>
            </w:r>
          </w:p>
        </w:tc>
      </w:tr>
      <w:tr w:rsidR="00970300" w:rsidRPr="00052F2E" w:rsidTr="007B6670">
        <w:trPr>
          <w:trHeight w:val="252"/>
        </w:trPr>
        <w:tc>
          <w:tcPr>
            <w:tcW w:w="4600" w:type="dxa"/>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Балансовая прибыль</w:t>
            </w:r>
          </w:p>
        </w:tc>
        <w:tc>
          <w:tcPr>
            <w:tcW w:w="2420" w:type="dxa"/>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eastAsia="ru-RU"/>
              </w:rPr>
              <w:t>138 210</w:t>
            </w:r>
          </w:p>
        </w:tc>
        <w:tc>
          <w:tcPr>
            <w:tcW w:w="2420" w:type="dxa"/>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eastAsia="ru-RU"/>
              </w:rPr>
              <w:t>383 144</w:t>
            </w:r>
          </w:p>
        </w:tc>
      </w:tr>
      <w:tr w:rsidR="00970300" w:rsidRPr="00052F2E" w:rsidTr="007B6670">
        <w:trPr>
          <w:trHeight w:val="252"/>
        </w:trPr>
        <w:tc>
          <w:tcPr>
            <w:tcW w:w="4600" w:type="dxa"/>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Налог на прибыль</w:t>
            </w:r>
          </w:p>
        </w:tc>
        <w:tc>
          <w:tcPr>
            <w:tcW w:w="2420" w:type="dxa"/>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val="ru-RU" w:eastAsia="ru-RU"/>
              </w:rPr>
              <w:t>(</w:t>
            </w:r>
            <w:r w:rsidRPr="00052F2E">
              <w:rPr>
                <w:rFonts w:cs="Arial"/>
                <w:sz w:val="16"/>
                <w:szCs w:val="18"/>
                <w:lang w:eastAsia="ru-RU"/>
              </w:rPr>
              <w:t>50 307</w:t>
            </w:r>
            <w:r w:rsidRPr="00052F2E">
              <w:rPr>
                <w:rFonts w:cs="Arial"/>
                <w:sz w:val="16"/>
                <w:szCs w:val="18"/>
                <w:lang w:val="ru-RU" w:eastAsia="ru-RU"/>
              </w:rPr>
              <w:t>)</w:t>
            </w:r>
          </w:p>
        </w:tc>
        <w:tc>
          <w:tcPr>
            <w:tcW w:w="2420" w:type="dxa"/>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r w:rsidRPr="00052F2E">
              <w:rPr>
                <w:rFonts w:cs="Arial"/>
                <w:sz w:val="16"/>
                <w:szCs w:val="16"/>
                <w:lang w:eastAsia="ru-RU"/>
              </w:rPr>
              <w:t>102 615</w:t>
            </w:r>
            <w:r w:rsidRPr="00052F2E">
              <w:rPr>
                <w:rFonts w:cs="Arial"/>
                <w:sz w:val="16"/>
                <w:szCs w:val="16"/>
                <w:lang w:val="ru-RU" w:eastAsia="ru-RU"/>
              </w:rPr>
              <w:t>)</w:t>
            </w:r>
          </w:p>
        </w:tc>
      </w:tr>
      <w:tr w:rsidR="00970300" w:rsidRPr="00052F2E" w:rsidTr="007B6670">
        <w:trPr>
          <w:trHeight w:val="252"/>
        </w:trPr>
        <w:tc>
          <w:tcPr>
            <w:tcW w:w="4600" w:type="dxa"/>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Отложенный налог на прибыль</w:t>
            </w:r>
          </w:p>
        </w:tc>
        <w:tc>
          <w:tcPr>
            <w:tcW w:w="2420" w:type="dxa"/>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val="ru-RU" w:eastAsia="ru-RU"/>
              </w:rPr>
              <w:t>-</w:t>
            </w:r>
          </w:p>
        </w:tc>
        <w:tc>
          <w:tcPr>
            <w:tcW w:w="2420" w:type="dxa"/>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r w:rsidRPr="00052F2E">
              <w:rPr>
                <w:rFonts w:cs="Arial"/>
                <w:sz w:val="16"/>
                <w:szCs w:val="16"/>
                <w:lang w:eastAsia="ru-RU"/>
              </w:rPr>
              <w:t>11 368</w:t>
            </w:r>
            <w:r w:rsidRPr="00052F2E">
              <w:rPr>
                <w:rFonts w:cs="Arial"/>
                <w:sz w:val="16"/>
                <w:szCs w:val="16"/>
                <w:lang w:val="ru-RU" w:eastAsia="ru-RU"/>
              </w:rPr>
              <w:t>)</w:t>
            </w:r>
          </w:p>
        </w:tc>
      </w:tr>
      <w:tr w:rsidR="00970300" w:rsidRPr="00052F2E" w:rsidTr="007B6670">
        <w:trPr>
          <w:trHeight w:val="252"/>
        </w:trPr>
        <w:tc>
          <w:tcPr>
            <w:tcW w:w="4600" w:type="dxa"/>
            <w:tcBorders>
              <w:bottom w:val="double" w:sz="4" w:space="0" w:color="auto"/>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Чистая прибыль</w:t>
            </w:r>
          </w:p>
        </w:tc>
        <w:tc>
          <w:tcPr>
            <w:tcW w:w="2420" w:type="dxa"/>
            <w:tcBorders>
              <w:bottom w:val="double" w:sz="4" w:space="0" w:color="auto"/>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eastAsia="ru-RU"/>
              </w:rPr>
              <w:t>87 903</w:t>
            </w:r>
          </w:p>
        </w:tc>
        <w:tc>
          <w:tcPr>
            <w:tcW w:w="2420" w:type="dxa"/>
            <w:tcBorders>
              <w:bottom w:val="double" w:sz="4" w:space="0" w:color="auto"/>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eastAsia="ru-RU"/>
              </w:rPr>
              <w:t>269 161</w:t>
            </w:r>
          </w:p>
        </w:tc>
      </w:tr>
    </w:tbl>
    <w:p w:rsidR="00970300" w:rsidRPr="00052F2E" w:rsidRDefault="00970300" w:rsidP="00AD5225">
      <w:pPr>
        <w:pStyle w:val="2normal"/>
        <w:jc w:val="both"/>
        <w:rPr>
          <w:lang w:val="ru-RU"/>
        </w:rPr>
      </w:pPr>
    </w:p>
    <w:p w:rsidR="00970300" w:rsidRPr="00052F2E" w:rsidRDefault="00970300" w:rsidP="00AD5225">
      <w:pPr>
        <w:pStyle w:val="2normal"/>
        <w:jc w:val="both"/>
        <w:rPr>
          <w:lang w:val="ru-RU"/>
        </w:rPr>
      </w:pPr>
      <w:r w:rsidRPr="00052F2E">
        <w:rPr>
          <w:lang w:val="ru-RU"/>
        </w:rPr>
        <w:t>В течение 2014 года на фоне ухудшающейся макроэкономической обстановки, основные приоритеты Банка были направлены на снижении рисков и повышении операционной эффективности, а не на агрессивное наращивание объемов. Активы по публикуемой отчетности на 1 января 2015 года составили 16 072 млн. руб.</w:t>
      </w:r>
    </w:p>
    <w:p w:rsidR="00970300" w:rsidRPr="00052F2E" w:rsidRDefault="00970300" w:rsidP="00AD5225">
      <w:pPr>
        <w:pStyle w:val="2normal"/>
        <w:jc w:val="both"/>
        <w:rPr>
          <w:lang w:val="ru-RU"/>
        </w:rPr>
      </w:pPr>
      <w:r w:rsidRPr="00052F2E">
        <w:rPr>
          <w:lang w:val="ru-RU"/>
        </w:rPr>
        <w:t>Чистая прибыль за 2014 год увеличилась более чем в 3 раза по сравнению с 2013 годом и составила 269 млн. руб. Капитал Банка вырос на 7,9% по сравнению с 2013 го</w:t>
      </w:r>
      <w:r w:rsidR="00623E16">
        <w:rPr>
          <w:lang w:val="ru-RU"/>
        </w:rPr>
        <w:t xml:space="preserve">дом и составил 2 775 млн. руб. </w:t>
      </w:r>
    </w:p>
    <w:tbl>
      <w:tblPr>
        <w:tblW w:w="9498" w:type="dxa"/>
        <w:tblInd w:w="108" w:type="dxa"/>
        <w:tblLook w:val="04A0" w:firstRow="1" w:lastRow="0" w:firstColumn="1" w:lastColumn="0" w:noHBand="0" w:noVBand="1"/>
      </w:tblPr>
      <w:tblGrid>
        <w:gridCol w:w="4600"/>
        <w:gridCol w:w="1680"/>
        <w:gridCol w:w="1680"/>
        <w:gridCol w:w="1538"/>
      </w:tblGrid>
      <w:tr w:rsidR="00970300" w:rsidRPr="00052F2E" w:rsidTr="00C529D6">
        <w:trPr>
          <w:trHeight w:val="252"/>
        </w:trPr>
        <w:tc>
          <w:tcPr>
            <w:tcW w:w="4600" w:type="dxa"/>
            <w:tcBorders>
              <w:left w:val="nil"/>
              <w:bottom w:val="single" w:sz="4" w:space="0" w:color="auto"/>
              <w:right w:val="nil"/>
            </w:tcBorders>
            <w:shd w:val="clear" w:color="auto" w:fill="auto"/>
            <w:noWrap/>
            <w:vAlign w:val="center"/>
            <w:hideMark/>
          </w:tcPr>
          <w:p w:rsidR="00970300" w:rsidRPr="00052F2E" w:rsidRDefault="00970300" w:rsidP="00AD5225">
            <w:pPr>
              <w:overflowPunct/>
              <w:autoSpaceDE/>
              <w:autoSpaceDN/>
              <w:adjustRightInd/>
              <w:textAlignment w:val="auto"/>
              <w:rPr>
                <w:rFonts w:cs="Arial"/>
                <w:b/>
                <w:bCs/>
                <w:sz w:val="16"/>
                <w:szCs w:val="16"/>
                <w:lang w:val="ru-RU" w:eastAsia="ru-RU"/>
              </w:rPr>
            </w:pPr>
          </w:p>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Активы</w:t>
            </w:r>
          </w:p>
        </w:tc>
        <w:tc>
          <w:tcPr>
            <w:tcW w:w="1680" w:type="dxa"/>
            <w:tcBorders>
              <w:left w:val="nil"/>
              <w:bottom w:val="single" w:sz="4" w:space="0" w:color="auto"/>
              <w:right w:val="nil"/>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
                <w:bCs/>
                <w:sz w:val="16"/>
                <w:szCs w:val="18"/>
                <w:lang w:val="ru-RU" w:eastAsia="ru-RU"/>
              </w:rPr>
            </w:pPr>
          </w:p>
          <w:p w:rsidR="00970300" w:rsidRPr="00052F2E" w:rsidRDefault="006B6744"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8"/>
                <w:lang w:val="ru-RU" w:eastAsia="ru-RU"/>
              </w:rPr>
              <w:t xml:space="preserve">на </w:t>
            </w:r>
            <w:r w:rsidR="00970300" w:rsidRPr="00052F2E">
              <w:rPr>
                <w:rFonts w:cs="Arial"/>
                <w:b/>
                <w:bCs/>
                <w:sz w:val="16"/>
                <w:szCs w:val="18"/>
                <w:lang w:val="ru-RU" w:eastAsia="ru-RU"/>
              </w:rPr>
              <w:t>01.01.2014</w:t>
            </w:r>
          </w:p>
        </w:tc>
        <w:tc>
          <w:tcPr>
            <w:tcW w:w="1680" w:type="dxa"/>
            <w:tcBorders>
              <w:left w:val="nil"/>
              <w:bottom w:val="single" w:sz="4" w:space="0" w:color="auto"/>
              <w:right w:val="nil"/>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bCs/>
                <w:sz w:val="16"/>
                <w:szCs w:val="18"/>
                <w:lang w:val="ru-RU" w:eastAsia="ru-RU"/>
              </w:rPr>
            </w:pPr>
          </w:p>
          <w:p w:rsidR="00970300" w:rsidRPr="00052F2E" w:rsidRDefault="006B6744"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8"/>
                <w:lang w:val="ru-RU" w:eastAsia="ru-RU"/>
              </w:rPr>
              <w:t xml:space="preserve">на  </w:t>
            </w:r>
            <w:r w:rsidR="00970300" w:rsidRPr="00052F2E">
              <w:rPr>
                <w:rFonts w:cs="Arial"/>
                <w:b/>
                <w:bCs/>
                <w:sz w:val="16"/>
                <w:szCs w:val="18"/>
                <w:lang w:val="ru-RU" w:eastAsia="ru-RU"/>
              </w:rPr>
              <w:t>01.01.2015</w:t>
            </w:r>
          </w:p>
        </w:tc>
        <w:tc>
          <w:tcPr>
            <w:tcW w:w="1538" w:type="dxa"/>
            <w:tcBorders>
              <w:left w:val="nil"/>
              <w:bottom w:val="single" w:sz="4" w:space="0" w:color="auto"/>
              <w:right w:val="nil"/>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bCs/>
                <w:sz w:val="16"/>
                <w:szCs w:val="18"/>
                <w:lang w:val="ru-RU" w:eastAsia="ru-RU"/>
              </w:rPr>
            </w:pPr>
          </w:p>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8"/>
                <w:lang w:val="ru-RU" w:eastAsia="ru-RU"/>
              </w:rPr>
              <w:t>Изменение</w:t>
            </w:r>
          </w:p>
        </w:tc>
      </w:tr>
      <w:tr w:rsidR="00970300" w:rsidRPr="00052F2E" w:rsidTr="007B6670">
        <w:trPr>
          <w:trHeight w:val="252"/>
        </w:trPr>
        <w:tc>
          <w:tcPr>
            <w:tcW w:w="4600" w:type="dxa"/>
            <w:tcBorders>
              <w:top w:val="nil"/>
              <w:left w:val="nil"/>
              <w:bottom w:val="nil"/>
              <w:right w:val="nil"/>
            </w:tcBorders>
            <w:shd w:val="clear" w:color="auto" w:fill="auto"/>
            <w:noWrap/>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Денежные средства и их эквиваленты</w:t>
            </w:r>
          </w:p>
        </w:tc>
        <w:tc>
          <w:tcPr>
            <w:tcW w:w="1680" w:type="dxa"/>
            <w:tcBorders>
              <w:top w:val="nil"/>
              <w:left w:val="nil"/>
              <w:bottom w:val="nil"/>
              <w:right w:val="nil"/>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eastAsia="ru-RU"/>
              </w:rPr>
              <w:t>1 073 195</w:t>
            </w:r>
          </w:p>
        </w:tc>
        <w:tc>
          <w:tcPr>
            <w:tcW w:w="1680" w:type="dxa"/>
            <w:tcBorders>
              <w:top w:val="nil"/>
              <w:left w:val="nil"/>
              <w:bottom w:val="nil"/>
              <w:right w:val="nil"/>
            </w:tcBorders>
            <w:shd w:val="clear" w:color="auto" w:fill="auto"/>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eastAsia="ru-RU"/>
              </w:rPr>
              <w:t>2 208 882</w:t>
            </w:r>
          </w:p>
        </w:tc>
        <w:tc>
          <w:tcPr>
            <w:tcW w:w="1538" w:type="dxa"/>
            <w:tcBorders>
              <w:top w:val="nil"/>
              <w:left w:val="nil"/>
              <w:bottom w:val="nil"/>
              <w:right w:val="nil"/>
            </w:tcBorders>
            <w:shd w:val="clear" w:color="auto" w:fill="auto"/>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eastAsia="ru-RU"/>
              </w:rPr>
              <w:t>1 135 687</w:t>
            </w:r>
          </w:p>
        </w:tc>
      </w:tr>
      <w:tr w:rsidR="00970300" w:rsidRPr="00052F2E" w:rsidTr="007B6670">
        <w:trPr>
          <w:trHeight w:val="252"/>
        </w:trPr>
        <w:tc>
          <w:tcPr>
            <w:tcW w:w="4600" w:type="dxa"/>
            <w:tcBorders>
              <w:top w:val="nil"/>
              <w:left w:val="nil"/>
              <w:bottom w:val="nil"/>
              <w:right w:val="nil"/>
            </w:tcBorders>
            <w:shd w:val="clear" w:color="auto" w:fill="auto"/>
            <w:noWrap/>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Ценные бумаги</w:t>
            </w:r>
          </w:p>
        </w:tc>
        <w:tc>
          <w:tcPr>
            <w:tcW w:w="1680" w:type="dxa"/>
            <w:tcBorders>
              <w:top w:val="nil"/>
              <w:left w:val="nil"/>
              <w:bottom w:val="nil"/>
              <w:right w:val="nil"/>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eastAsia="ru-RU"/>
              </w:rPr>
              <w:t>3 443 148</w:t>
            </w:r>
          </w:p>
        </w:tc>
        <w:tc>
          <w:tcPr>
            <w:tcW w:w="1680" w:type="dxa"/>
            <w:tcBorders>
              <w:top w:val="nil"/>
              <w:left w:val="nil"/>
              <w:bottom w:val="nil"/>
              <w:right w:val="nil"/>
            </w:tcBorders>
            <w:shd w:val="clear" w:color="auto" w:fill="auto"/>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eastAsia="ru-RU"/>
              </w:rPr>
              <w:t>3 801 060</w:t>
            </w:r>
          </w:p>
        </w:tc>
        <w:tc>
          <w:tcPr>
            <w:tcW w:w="1538" w:type="dxa"/>
            <w:tcBorders>
              <w:top w:val="nil"/>
              <w:left w:val="nil"/>
              <w:bottom w:val="nil"/>
              <w:right w:val="nil"/>
            </w:tcBorders>
            <w:shd w:val="clear" w:color="auto" w:fill="auto"/>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eastAsia="ru-RU"/>
              </w:rPr>
              <w:t>357 912</w:t>
            </w:r>
          </w:p>
        </w:tc>
      </w:tr>
      <w:tr w:rsidR="00970300" w:rsidRPr="00052F2E" w:rsidTr="007B6670">
        <w:trPr>
          <w:trHeight w:val="252"/>
        </w:trPr>
        <w:tc>
          <w:tcPr>
            <w:tcW w:w="4600" w:type="dxa"/>
            <w:tcBorders>
              <w:top w:val="nil"/>
              <w:left w:val="nil"/>
              <w:bottom w:val="nil"/>
              <w:right w:val="nil"/>
            </w:tcBorders>
            <w:shd w:val="clear" w:color="auto" w:fill="auto"/>
            <w:noWrap/>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 xml:space="preserve">Кредиты банкам </w:t>
            </w:r>
          </w:p>
        </w:tc>
        <w:tc>
          <w:tcPr>
            <w:tcW w:w="1680" w:type="dxa"/>
            <w:tcBorders>
              <w:top w:val="nil"/>
              <w:left w:val="nil"/>
              <w:bottom w:val="nil"/>
              <w:right w:val="nil"/>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eastAsia="ru-RU"/>
              </w:rPr>
              <w:t>199 000</w:t>
            </w:r>
          </w:p>
        </w:tc>
        <w:tc>
          <w:tcPr>
            <w:tcW w:w="1680" w:type="dxa"/>
            <w:tcBorders>
              <w:top w:val="nil"/>
              <w:left w:val="nil"/>
              <w:bottom w:val="nil"/>
              <w:right w:val="nil"/>
            </w:tcBorders>
            <w:shd w:val="clear" w:color="auto" w:fill="auto"/>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eastAsia="ru-RU"/>
              </w:rPr>
              <w:t>700 000</w:t>
            </w:r>
          </w:p>
        </w:tc>
        <w:tc>
          <w:tcPr>
            <w:tcW w:w="1538" w:type="dxa"/>
            <w:tcBorders>
              <w:top w:val="nil"/>
              <w:left w:val="nil"/>
              <w:bottom w:val="nil"/>
              <w:right w:val="nil"/>
            </w:tcBorders>
            <w:shd w:val="clear" w:color="auto" w:fill="auto"/>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eastAsia="ru-RU"/>
              </w:rPr>
              <w:t>501 000</w:t>
            </w:r>
          </w:p>
        </w:tc>
      </w:tr>
      <w:tr w:rsidR="00970300" w:rsidRPr="00052F2E" w:rsidTr="007B6670">
        <w:trPr>
          <w:trHeight w:val="310"/>
        </w:trPr>
        <w:tc>
          <w:tcPr>
            <w:tcW w:w="460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Кредиты клиентам (за минусом сформированных резервов)</w:t>
            </w:r>
          </w:p>
        </w:tc>
        <w:tc>
          <w:tcPr>
            <w:tcW w:w="168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eastAsia="ru-RU"/>
              </w:rPr>
              <w:t>10 024 952</w:t>
            </w:r>
          </w:p>
        </w:tc>
        <w:tc>
          <w:tcPr>
            <w:tcW w:w="168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eastAsia="ru-RU"/>
              </w:rPr>
              <w:t>7 573 299</w:t>
            </w:r>
          </w:p>
        </w:tc>
        <w:tc>
          <w:tcPr>
            <w:tcW w:w="1538"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val="ru-RU" w:eastAsia="ru-RU"/>
              </w:rPr>
              <w:t>(</w:t>
            </w:r>
            <w:r w:rsidRPr="00052F2E">
              <w:rPr>
                <w:rFonts w:cs="Arial"/>
                <w:sz w:val="16"/>
                <w:szCs w:val="18"/>
                <w:lang w:eastAsia="ru-RU"/>
              </w:rPr>
              <w:t>2 451 653</w:t>
            </w:r>
            <w:r w:rsidRPr="00052F2E">
              <w:rPr>
                <w:rFonts w:cs="Arial"/>
                <w:sz w:val="16"/>
                <w:szCs w:val="18"/>
                <w:lang w:val="ru-RU" w:eastAsia="ru-RU"/>
              </w:rPr>
              <w:t>)</w:t>
            </w:r>
          </w:p>
        </w:tc>
      </w:tr>
      <w:tr w:rsidR="00970300" w:rsidRPr="00052F2E" w:rsidTr="007B6670">
        <w:trPr>
          <w:trHeight w:val="252"/>
        </w:trPr>
        <w:tc>
          <w:tcPr>
            <w:tcW w:w="4600" w:type="dxa"/>
            <w:tcBorders>
              <w:top w:val="nil"/>
              <w:left w:val="nil"/>
              <w:bottom w:val="single" w:sz="4" w:space="0" w:color="auto"/>
              <w:right w:val="nil"/>
            </w:tcBorders>
            <w:shd w:val="clear" w:color="auto" w:fill="auto"/>
            <w:noWrap/>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Основные средства и прочие</w:t>
            </w:r>
          </w:p>
        </w:tc>
        <w:tc>
          <w:tcPr>
            <w:tcW w:w="1680" w:type="dxa"/>
            <w:tcBorders>
              <w:top w:val="nil"/>
              <w:left w:val="nil"/>
              <w:bottom w:val="single" w:sz="4" w:space="0" w:color="auto"/>
              <w:right w:val="nil"/>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eastAsia="ru-RU"/>
              </w:rPr>
              <w:t>2 680 153</w:t>
            </w:r>
          </w:p>
        </w:tc>
        <w:tc>
          <w:tcPr>
            <w:tcW w:w="1680" w:type="dxa"/>
            <w:tcBorders>
              <w:top w:val="nil"/>
              <w:left w:val="nil"/>
              <w:bottom w:val="single" w:sz="4" w:space="0" w:color="auto"/>
              <w:right w:val="nil"/>
            </w:tcBorders>
            <w:shd w:val="clear" w:color="auto" w:fill="auto"/>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eastAsia="ru-RU"/>
              </w:rPr>
              <w:t>1 789 183</w:t>
            </w:r>
          </w:p>
        </w:tc>
        <w:tc>
          <w:tcPr>
            <w:tcW w:w="1538" w:type="dxa"/>
            <w:tcBorders>
              <w:top w:val="nil"/>
              <w:left w:val="nil"/>
              <w:bottom w:val="single" w:sz="4" w:space="0" w:color="auto"/>
              <w:right w:val="nil"/>
            </w:tcBorders>
            <w:shd w:val="clear" w:color="auto" w:fill="auto"/>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val="ru-RU" w:eastAsia="ru-RU"/>
              </w:rPr>
              <w:t>(</w:t>
            </w:r>
            <w:r w:rsidRPr="00052F2E">
              <w:rPr>
                <w:rFonts w:cs="Arial"/>
                <w:sz w:val="16"/>
                <w:szCs w:val="18"/>
                <w:lang w:eastAsia="ru-RU"/>
              </w:rPr>
              <w:t>890 970</w:t>
            </w:r>
            <w:r w:rsidRPr="00052F2E">
              <w:rPr>
                <w:rFonts w:cs="Arial"/>
                <w:sz w:val="16"/>
                <w:szCs w:val="18"/>
                <w:lang w:val="ru-RU" w:eastAsia="ru-RU"/>
              </w:rPr>
              <w:t>)</w:t>
            </w:r>
          </w:p>
        </w:tc>
      </w:tr>
      <w:tr w:rsidR="00970300" w:rsidRPr="00052F2E" w:rsidTr="007B6670">
        <w:trPr>
          <w:trHeight w:val="252"/>
        </w:trPr>
        <w:tc>
          <w:tcPr>
            <w:tcW w:w="4600" w:type="dxa"/>
            <w:tcBorders>
              <w:top w:val="nil"/>
              <w:left w:val="nil"/>
              <w:bottom w:val="double" w:sz="6" w:space="0" w:color="auto"/>
              <w:right w:val="nil"/>
            </w:tcBorders>
            <w:shd w:val="clear" w:color="auto" w:fill="auto"/>
            <w:noWrap/>
            <w:vAlign w:val="center"/>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Итого</w:t>
            </w:r>
          </w:p>
        </w:tc>
        <w:tc>
          <w:tcPr>
            <w:tcW w:w="1680" w:type="dxa"/>
            <w:tcBorders>
              <w:top w:val="nil"/>
              <w:left w:val="nil"/>
              <w:bottom w:val="double" w:sz="6" w:space="0" w:color="auto"/>
              <w:right w:val="nil"/>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8"/>
                <w:lang w:eastAsia="ru-RU"/>
              </w:rPr>
              <w:t>17 420 448</w:t>
            </w:r>
          </w:p>
        </w:tc>
        <w:tc>
          <w:tcPr>
            <w:tcW w:w="1680" w:type="dxa"/>
            <w:tcBorders>
              <w:top w:val="nil"/>
              <w:left w:val="nil"/>
              <w:bottom w:val="double" w:sz="6" w:space="0" w:color="auto"/>
              <w:right w:val="nil"/>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8"/>
                <w:lang w:eastAsia="ru-RU"/>
              </w:rPr>
              <w:t>16 072 424</w:t>
            </w:r>
          </w:p>
        </w:tc>
        <w:tc>
          <w:tcPr>
            <w:tcW w:w="1538" w:type="dxa"/>
            <w:tcBorders>
              <w:top w:val="nil"/>
              <w:left w:val="nil"/>
              <w:bottom w:val="double" w:sz="6" w:space="0" w:color="auto"/>
              <w:right w:val="nil"/>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8"/>
                <w:lang w:val="ru-RU" w:eastAsia="ru-RU"/>
              </w:rPr>
              <w:t>(</w:t>
            </w:r>
            <w:r w:rsidRPr="00052F2E">
              <w:rPr>
                <w:rFonts w:cs="Arial"/>
                <w:b/>
                <w:bCs/>
                <w:sz w:val="16"/>
                <w:szCs w:val="18"/>
                <w:lang w:eastAsia="ru-RU"/>
              </w:rPr>
              <w:t>1 348 024</w:t>
            </w:r>
            <w:r w:rsidRPr="00052F2E">
              <w:rPr>
                <w:rFonts w:cs="Arial"/>
                <w:b/>
                <w:bCs/>
                <w:sz w:val="16"/>
                <w:szCs w:val="18"/>
                <w:lang w:val="ru-RU" w:eastAsia="ru-RU"/>
              </w:rPr>
              <w:t>)</w:t>
            </w:r>
          </w:p>
        </w:tc>
      </w:tr>
    </w:tbl>
    <w:p w:rsidR="00970300" w:rsidRPr="00437EE9" w:rsidRDefault="00970300" w:rsidP="00AD5225">
      <w:pPr>
        <w:jc w:val="both"/>
        <w:rPr>
          <w:noProof/>
          <w:lang w:val="en-US" w:eastAsia="ru-RU"/>
        </w:rPr>
      </w:pPr>
    </w:p>
    <w:p w:rsidR="00970300" w:rsidRPr="00052F2E" w:rsidRDefault="00970300" w:rsidP="00AD5225">
      <w:pPr>
        <w:jc w:val="both"/>
        <w:rPr>
          <w:lang w:val="ru-RU"/>
        </w:rPr>
      </w:pPr>
      <w:r w:rsidRPr="00052F2E">
        <w:rPr>
          <w:noProof/>
          <w:lang w:val="ru-RU" w:eastAsia="ru-RU"/>
        </w:rPr>
        <w:drawing>
          <wp:inline distT="0" distB="0" distL="0" distR="0" wp14:anchorId="2F5E330E" wp14:editId="4BD9797A">
            <wp:extent cx="2918275" cy="19440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18275" cy="1944000"/>
                    </a:xfrm>
                    <a:prstGeom prst="rect">
                      <a:avLst/>
                    </a:prstGeom>
                    <a:noFill/>
                  </pic:spPr>
                </pic:pic>
              </a:graphicData>
            </a:graphic>
          </wp:inline>
        </w:drawing>
      </w:r>
      <w:r w:rsidRPr="00052F2E">
        <w:rPr>
          <w:noProof/>
          <w:lang w:val="ru-RU" w:eastAsia="ru-RU"/>
        </w:rPr>
        <w:drawing>
          <wp:inline distT="0" distB="0" distL="0" distR="0" wp14:anchorId="75C5C59C" wp14:editId="3F3AE416">
            <wp:extent cx="2918275" cy="19440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18275" cy="1944000"/>
                    </a:xfrm>
                    <a:prstGeom prst="rect">
                      <a:avLst/>
                    </a:prstGeom>
                    <a:noFill/>
                  </pic:spPr>
                </pic:pic>
              </a:graphicData>
            </a:graphic>
          </wp:inline>
        </w:drawing>
      </w:r>
    </w:p>
    <w:p w:rsidR="00970300" w:rsidRPr="00052F2E" w:rsidRDefault="00B172A2" w:rsidP="00AD5225">
      <w:pPr>
        <w:jc w:val="both"/>
        <w:rPr>
          <w:noProof/>
          <w:lang w:val="ru-RU" w:eastAsia="ru-RU"/>
        </w:rPr>
      </w:pPr>
      <w:r>
        <w:rPr>
          <w:noProof/>
          <w:lang w:val="ru-RU" w:eastAsia="ru-RU"/>
        </w:rPr>
        <w:t xml:space="preserve"> </w:t>
      </w:r>
    </w:p>
    <w:p w:rsidR="00970300" w:rsidRDefault="00970300" w:rsidP="00AD5225">
      <w:pPr>
        <w:pStyle w:val="2normal"/>
        <w:jc w:val="both"/>
        <w:rPr>
          <w:lang w:val="ru-RU"/>
        </w:rPr>
      </w:pPr>
      <w:r w:rsidRPr="00052F2E">
        <w:rPr>
          <w:lang w:val="ru-RU"/>
        </w:rPr>
        <w:t>Основными направлениями вложений средств Банка по состоянию на 1 января 2015 года являются:</w:t>
      </w:r>
    </w:p>
    <w:p w:rsidR="00970300" w:rsidRDefault="00970300" w:rsidP="00CE647A">
      <w:pPr>
        <w:pStyle w:val="2normal"/>
        <w:numPr>
          <w:ilvl w:val="0"/>
          <w:numId w:val="12"/>
        </w:numPr>
        <w:jc w:val="both"/>
        <w:rPr>
          <w:lang w:val="ru-RU"/>
        </w:rPr>
      </w:pPr>
      <w:r w:rsidRPr="008E7006">
        <w:rPr>
          <w:lang w:val="ru-RU"/>
        </w:rPr>
        <w:t xml:space="preserve">ссудная задолженность юридических и физических лиц – </w:t>
      </w:r>
      <w:r w:rsidRPr="008E7006">
        <w:rPr>
          <w:rFonts w:cs="Arial"/>
          <w:szCs w:val="18"/>
          <w:lang w:val="ru-RU"/>
        </w:rPr>
        <w:t xml:space="preserve">7 573,3 </w:t>
      </w:r>
      <w:r w:rsidRPr="008E7006">
        <w:rPr>
          <w:lang w:val="ru-RU"/>
        </w:rPr>
        <w:t>млн. руб. или 47,1% активов,</w:t>
      </w:r>
    </w:p>
    <w:p w:rsidR="00970300" w:rsidRDefault="00970300" w:rsidP="00CE647A">
      <w:pPr>
        <w:pStyle w:val="2normal"/>
        <w:numPr>
          <w:ilvl w:val="0"/>
          <w:numId w:val="12"/>
        </w:numPr>
        <w:jc w:val="both"/>
        <w:rPr>
          <w:lang w:val="ru-RU"/>
        </w:rPr>
      </w:pPr>
      <w:r w:rsidRPr="008E7006">
        <w:rPr>
          <w:lang w:val="ru-RU"/>
        </w:rPr>
        <w:t>вложения в ценные бумаги – 3 801 млн. руб. или 23,6% активов,</w:t>
      </w:r>
    </w:p>
    <w:p w:rsidR="00970300" w:rsidRDefault="00970300" w:rsidP="00CE647A">
      <w:pPr>
        <w:pStyle w:val="2normal"/>
        <w:numPr>
          <w:ilvl w:val="0"/>
          <w:numId w:val="12"/>
        </w:numPr>
        <w:jc w:val="both"/>
        <w:rPr>
          <w:lang w:val="ru-RU"/>
        </w:rPr>
      </w:pPr>
      <w:r w:rsidRPr="008E7006">
        <w:rPr>
          <w:lang w:val="ru-RU"/>
        </w:rPr>
        <w:t xml:space="preserve">денежные средства, средства на счетах в Банке России и в кредитных организациях – </w:t>
      </w:r>
      <w:r w:rsidRPr="008E7006">
        <w:rPr>
          <w:rFonts w:cs="Arial"/>
          <w:szCs w:val="18"/>
          <w:lang w:val="ru-RU"/>
        </w:rPr>
        <w:t>2</w:t>
      </w:r>
      <w:r w:rsidRPr="008E7006">
        <w:rPr>
          <w:rFonts w:cs="Arial"/>
          <w:szCs w:val="18"/>
        </w:rPr>
        <w:t> </w:t>
      </w:r>
      <w:r w:rsidRPr="008E7006">
        <w:rPr>
          <w:rFonts w:cs="Arial"/>
          <w:szCs w:val="18"/>
          <w:lang w:val="ru-RU"/>
        </w:rPr>
        <w:t xml:space="preserve">208,8 </w:t>
      </w:r>
      <w:r w:rsidRPr="008E7006">
        <w:rPr>
          <w:lang w:val="ru-RU"/>
        </w:rPr>
        <w:t>млн. руб. или 14,3% активов,</w:t>
      </w:r>
    </w:p>
    <w:p w:rsidR="00B172A2" w:rsidRPr="008E7006" w:rsidRDefault="00970300" w:rsidP="00CE647A">
      <w:pPr>
        <w:pStyle w:val="2normal"/>
        <w:numPr>
          <w:ilvl w:val="0"/>
          <w:numId w:val="12"/>
        </w:numPr>
        <w:jc w:val="both"/>
        <w:rPr>
          <w:lang w:val="ru-RU"/>
        </w:rPr>
      </w:pPr>
      <w:r w:rsidRPr="008E7006">
        <w:rPr>
          <w:lang w:val="ru-RU"/>
        </w:rPr>
        <w:t xml:space="preserve">кредиты банкам – </w:t>
      </w:r>
      <w:r w:rsidRPr="008E7006">
        <w:rPr>
          <w:rFonts w:cs="Arial"/>
          <w:szCs w:val="18"/>
          <w:lang w:val="ru-RU"/>
        </w:rPr>
        <w:t xml:space="preserve">700 </w:t>
      </w:r>
      <w:r w:rsidRPr="008E7006">
        <w:rPr>
          <w:lang w:val="ru-RU"/>
        </w:rPr>
        <w:t>млн. руб. или 4,4% активов.</w:t>
      </w:r>
    </w:p>
    <w:tbl>
      <w:tblPr>
        <w:tblW w:w="9340" w:type="dxa"/>
        <w:tblInd w:w="108" w:type="dxa"/>
        <w:tblLook w:val="04A0" w:firstRow="1" w:lastRow="0" w:firstColumn="1" w:lastColumn="0" w:noHBand="0" w:noVBand="1"/>
      </w:tblPr>
      <w:tblGrid>
        <w:gridCol w:w="4600"/>
        <w:gridCol w:w="1680"/>
        <w:gridCol w:w="1680"/>
        <w:gridCol w:w="1380"/>
      </w:tblGrid>
      <w:tr w:rsidR="00970300" w:rsidRPr="00052F2E" w:rsidTr="007B6670">
        <w:trPr>
          <w:trHeight w:val="240"/>
        </w:trPr>
        <w:tc>
          <w:tcPr>
            <w:tcW w:w="4600" w:type="dxa"/>
            <w:tcBorders>
              <w:top w:val="nil"/>
              <w:left w:val="nil"/>
              <w:bottom w:val="single" w:sz="4" w:space="0" w:color="auto"/>
              <w:right w:val="nil"/>
            </w:tcBorders>
            <w:shd w:val="clear" w:color="auto" w:fill="auto"/>
            <w:noWrap/>
            <w:vAlign w:val="center"/>
            <w:hideMark/>
          </w:tcPr>
          <w:p w:rsidR="00970300" w:rsidRPr="00052F2E" w:rsidRDefault="00970300" w:rsidP="00AD5225">
            <w:pPr>
              <w:overflowPunct/>
              <w:autoSpaceDE/>
              <w:autoSpaceDN/>
              <w:adjustRightInd/>
              <w:textAlignment w:val="auto"/>
              <w:rPr>
                <w:rFonts w:cs="Arial"/>
                <w:b/>
                <w:bCs/>
                <w:sz w:val="16"/>
                <w:szCs w:val="16"/>
                <w:lang w:val="ru-RU" w:eastAsia="ru-RU"/>
              </w:rPr>
            </w:pPr>
          </w:p>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Пассивы</w:t>
            </w:r>
          </w:p>
        </w:tc>
        <w:tc>
          <w:tcPr>
            <w:tcW w:w="1680" w:type="dxa"/>
            <w:tcBorders>
              <w:top w:val="nil"/>
              <w:left w:val="nil"/>
              <w:bottom w:val="single" w:sz="4" w:space="0" w:color="auto"/>
              <w:right w:val="nil"/>
            </w:tcBorders>
            <w:shd w:val="clear" w:color="auto" w:fill="auto"/>
            <w:noWrap/>
            <w:vAlign w:val="bottom"/>
            <w:hideMark/>
          </w:tcPr>
          <w:p w:rsidR="00970300" w:rsidRPr="00052F2E" w:rsidRDefault="006B6744"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8"/>
                <w:lang w:val="ru-RU" w:eastAsia="ru-RU"/>
              </w:rPr>
              <w:t xml:space="preserve">на  </w:t>
            </w:r>
            <w:r w:rsidR="00970300" w:rsidRPr="00052F2E">
              <w:rPr>
                <w:rFonts w:cs="Arial"/>
                <w:b/>
                <w:bCs/>
                <w:sz w:val="16"/>
                <w:szCs w:val="18"/>
                <w:lang w:val="ru-RU" w:eastAsia="ru-RU"/>
              </w:rPr>
              <w:t>01.01.2014</w:t>
            </w:r>
          </w:p>
        </w:tc>
        <w:tc>
          <w:tcPr>
            <w:tcW w:w="1680" w:type="dxa"/>
            <w:tcBorders>
              <w:top w:val="nil"/>
              <w:left w:val="nil"/>
              <w:bottom w:val="single" w:sz="4" w:space="0" w:color="auto"/>
              <w:right w:val="nil"/>
            </w:tcBorders>
            <w:shd w:val="clear" w:color="auto" w:fill="auto"/>
            <w:vAlign w:val="bottom"/>
            <w:hideMark/>
          </w:tcPr>
          <w:p w:rsidR="00970300" w:rsidRPr="00052F2E" w:rsidRDefault="006B6744"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8"/>
                <w:lang w:val="ru-RU" w:eastAsia="ru-RU"/>
              </w:rPr>
              <w:t xml:space="preserve">на  </w:t>
            </w:r>
            <w:r w:rsidR="00970300" w:rsidRPr="00052F2E">
              <w:rPr>
                <w:rFonts w:cs="Arial"/>
                <w:b/>
                <w:bCs/>
                <w:sz w:val="16"/>
                <w:szCs w:val="18"/>
                <w:lang w:val="ru-RU" w:eastAsia="ru-RU"/>
              </w:rPr>
              <w:t>01.01.2015</w:t>
            </w:r>
          </w:p>
        </w:tc>
        <w:tc>
          <w:tcPr>
            <w:tcW w:w="1380" w:type="dxa"/>
            <w:tcBorders>
              <w:top w:val="nil"/>
              <w:left w:val="nil"/>
              <w:bottom w:val="single" w:sz="4" w:space="0" w:color="auto"/>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8"/>
                <w:lang w:val="ru-RU" w:eastAsia="ru-RU"/>
              </w:rPr>
              <w:t>Изменение</w:t>
            </w:r>
          </w:p>
        </w:tc>
      </w:tr>
      <w:tr w:rsidR="00970300" w:rsidRPr="00052F2E" w:rsidTr="007B6670">
        <w:trPr>
          <w:trHeight w:val="240"/>
        </w:trPr>
        <w:tc>
          <w:tcPr>
            <w:tcW w:w="4600" w:type="dxa"/>
            <w:tcBorders>
              <w:top w:val="nil"/>
              <w:left w:val="nil"/>
              <w:bottom w:val="nil"/>
              <w:right w:val="nil"/>
            </w:tcBorders>
            <w:shd w:val="clear" w:color="auto" w:fill="auto"/>
            <w:noWrap/>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Средства кредитных организаций</w:t>
            </w:r>
          </w:p>
        </w:tc>
        <w:tc>
          <w:tcPr>
            <w:tcW w:w="168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eastAsia="ru-RU"/>
              </w:rPr>
              <w:t>28 469</w:t>
            </w:r>
          </w:p>
        </w:tc>
        <w:tc>
          <w:tcPr>
            <w:tcW w:w="168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eastAsia="ru-RU"/>
              </w:rPr>
              <w:t>19 352</w:t>
            </w:r>
          </w:p>
        </w:tc>
        <w:tc>
          <w:tcPr>
            <w:tcW w:w="138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val="ru-RU" w:eastAsia="ru-RU"/>
              </w:rPr>
              <w:t>(</w:t>
            </w:r>
            <w:r w:rsidRPr="00052F2E">
              <w:rPr>
                <w:rFonts w:cs="Arial"/>
                <w:sz w:val="16"/>
                <w:szCs w:val="18"/>
                <w:lang w:eastAsia="ru-RU"/>
              </w:rPr>
              <w:t>9 117</w:t>
            </w:r>
            <w:r w:rsidRPr="00052F2E">
              <w:rPr>
                <w:rFonts w:cs="Arial"/>
                <w:sz w:val="16"/>
                <w:szCs w:val="18"/>
                <w:lang w:val="ru-RU" w:eastAsia="ru-RU"/>
              </w:rPr>
              <w:t>)</w:t>
            </w:r>
          </w:p>
        </w:tc>
      </w:tr>
      <w:tr w:rsidR="00970300" w:rsidRPr="00052F2E" w:rsidTr="007B6670">
        <w:trPr>
          <w:trHeight w:val="240"/>
        </w:trPr>
        <w:tc>
          <w:tcPr>
            <w:tcW w:w="4600" w:type="dxa"/>
            <w:tcBorders>
              <w:top w:val="nil"/>
              <w:left w:val="nil"/>
              <w:bottom w:val="nil"/>
              <w:right w:val="nil"/>
            </w:tcBorders>
            <w:shd w:val="clear" w:color="auto" w:fill="auto"/>
            <w:noWrap/>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Средства юридических лиц (в т.ч. индивидуальные предприниматели)</w:t>
            </w:r>
          </w:p>
        </w:tc>
        <w:tc>
          <w:tcPr>
            <w:tcW w:w="168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val="ru-RU" w:eastAsia="ru-RU"/>
              </w:rPr>
              <w:t>4 049 496</w:t>
            </w:r>
          </w:p>
        </w:tc>
        <w:tc>
          <w:tcPr>
            <w:tcW w:w="168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val="ru-RU" w:eastAsia="ru-RU"/>
              </w:rPr>
              <w:t>3 016 555</w:t>
            </w:r>
          </w:p>
        </w:tc>
        <w:tc>
          <w:tcPr>
            <w:tcW w:w="138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val="ru-RU" w:eastAsia="ru-RU"/>
              </w:rPr>
              <w:t>(1 032 941)</w:t>
            </w:r>
          </w:p>
        </w:tc>
      </w:tr>
      <w:tr w:rsidR="00970300" w:rsidRPr="00052F2E" w:rsidTr="007B6670">
        <w:trPr>
          <w:trHeight w:val="240"/>
        </w:trPr>
        <w:tc>
          <w:tcPr>
            <w:tcW w:w="4600" w:type="dxa"/>
            <w:tcBorders>
              <w:top w:val="nil"/>
              <w:left w:val="nil"/>
              <w:bottom w:val="nil"/>
              <w:right w:val="nil"/>
            </w:tcBorders>
            <w:shd w:val="clear" w:color="auto" w:fill="auto"/>
            <w:noWrap/>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Вклады физических лиц (без индивидуальных предпринимателей)</w:t>
            </w:r>
          </w:p>
        </w:tc>
        <w:tc>
          <w:tcPr>
            <w:tcW w:w="168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val="ru-RU" w:eastAsia="ru-RU"/>
              </w:rPr>
              <w:t>10 144 308</w:t>
            </w:r>
          </w:p>
        </w:tc>
        <w:tc>
          <w:tcPr>
            <w:tcW w:w="168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val="ru-RU" w:eastAsia="ru-RU"/>
              </w:rPr>
              <w:t>9 822 217</w:t>
            </w:r>
          </w:p>
        </w:tc>
        <w:tc>
          <w:tcPr>
            <w:tcW w:w="138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val="ru-RU" w:eastAsia="ru-RU"/>
              </w:rPr>
              <w:t>(322 091)</w:t>
            </w:r>
          </w:p>
        </w:tc>
      </w:tr>
      <w:tr w:rsidR="00970300" w:rsidRPr="00052F2E" w:rsidTr="007B6670">
        <w:trPr>
          <w:trHeight w:val="240"/>
        </w:trPr>
        <w:tc>
          <w:tcPr>
            <w:tcW w:w="4600" w:type="dxa"/>
            <w:tcBorders>
              <w:top w:val="nil"/>
              <w:left w:val="nil"/>
              <w:bottom w:val="nil"/>
              <w:right w:val="nil"/>
            </w:tcBorders>
            <w:shd w:val="clear" w:color="auto" w:fill="auto"/>
            <w:noWrap/>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Выпущенные долговые обязательства</w:t>
            </w:r>
          </w:p>
        </w:tc>
        <w:tc>
          <w:tcPr>
            <w:tcW w:w="168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eastAsia="ru-RU"/>
              </w:rPr>
              <w:t>627 452</w:t>
            </w:r>
          </w:p>
        </w:tc>
        <w:tc>
          <w:tcPr>
            <w:tcW w:w="168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eastAsia="ru-RU"/>
              </w:rPr>
              <w:t>528 327</w:t>
            </w:r>
          </w:p>
        </w:tc>
        <w:tc>
          <w:tcPr>
            <w:tcW w:w="138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val="ru-RU" w:eastAsia="ru-RU"/>
              </w:rPr>
              <w:t>(</w:t>
            </w:r>
            <w:r w:rsidRPr="00052F2E">
              <w:rPr>
                <w:rFonts w:cs="Arial"/>
                <w:sz w:val="16"/>
                <w:szCs w:val="18"/>
                <w:lang w:eastAsia="ru-RU"/>
              </w:rPr>
              <w:t>99 125</w:t>
            </w:r>
            <w:r w:rsidRPr="00052F2E">
              <w:rPr>
                <w:rFonts w:cs="Arial"/>
                <w:sz w:val="16"/>
                <w:szCs w:val="18"/>
                <w:lang w:val="ru-RU" w:eastAsia="ru-RU"/>
              </w:rPr>
              <w:t>)</w:t>
            </w:r>
          </w:p>
        </w:tc>
      </w:tr>
      <w:tr w:rsidR="00970300" w:rsidRPr="00052F2E" w:rsidTr="007B6670">
        <w:trPr>
          <w:trHeight w:val="240"/>
        </w:trPr>
        <w:tc>
          <w:tcPr>
            <w:tcW w:w="4600" w:type="dxa"/>
            <w:tcBorders>
              <w:top w:val="nil"/>
              <w:left w:val="nil"/>
              <w:bottom w:val="nil"/>
              <w:right w:val="nil"/>
            </w:tcBorders>
            <w:shd w:val="clear" w:color="auto" w:fill="auto"/>
            <w:noWrap/>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Прочие обязательства</w:t>
            </w:r>
          </w:p>
        </w:tc>
        <w:tc>
          <w:tcPr>
            <w:tcW w:w="168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eastAsia="ru-RU"/>
              </w:rPr>
              <w:t>158 821</w:t>
            </w:r>
          </w:p>
        </w:tc>
        <w:tc>
          <w:tcPr>
            <w:tcW w:w="168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eastAsia="ru-RU"/>
              </w:rPr>
              <w:t>138 168</w:t>
            </w:r>
          </w:p>
        </w:tc>
        <w:tc>
          <w:tcPr>
            <w:tcW w:w="138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val="ru-RU" w:eastAsia="ru-RU"/>
              </w:rPr>
              <w:t>(</w:t>
            </w:r>
            <w:r w:rsidRPr="00052F2E">
              <w:rPr>
                <w:rFonts w:cs="Arial"/>
                <w:sz w:val="16"/>
                <w:szCs w:val="18"/>
                <w:lang w:eastAsia="ru-RU"/>
              </w:rPr>
              <w:t>20 653</w:t>
            </w:r>
            <w:r w:rsidRPr="00052F2E">
              <w:rPr>
                <w:rFonts w:cs="Arial"/>
                <w:sz w:val="16"/>
                <w:szCs w:val="18"/>
                <w:lang w:val="ru-RU" w:eastAsia="ru-RU"/>
              </w:rPr>
              <w:t>)</w:t>
            </w:r>
          </w:p>
        </w:tc>
      </w:tr>
      <w:tr w:rsidR="00970300" w:rsidRPr="00052F2E" w:rsidTr="007B6670">
        <w:trPr>
          <w:trHeight w:val="240"/>
        </w:trPr>
        <w:tc>
          <w:tcPr>
            <w:tcW w:w="4600" w:type="dxa"/>
            <w:tcBorders>
              <w:top w:val="nil"/>
              <w:left w:val="nil"/>
              <w:bottom w:val="nil"/>
              <w:right w:val="nil"/>
            </w:tcBorders>
            <w:shd w:val="clear" w:color="auto" w:fill="auto"/>
            <w:noWrap/>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Собственные средства</w:t>
            </w:r>
          </w:p>
        </w:tc>
        <w:tc>
          <w:tcPr>
            <w:tcW w:w="168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eastAsia="ru-RU"/>
              </w:rPr>
              <w:t>2 411 902</w:t>
            </w:r>
          </w:p>
        </w:tc>
        <w:tc>
          <w:tcPr>
            <w:tcW w:w="168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eastAsia="ru-RU"/>
              </w:rPr>
              <w:t>2 547 805</w:t>
            </w:r>
          </w:p>
        </w:tc>
        <w:tc>
          <w:tcPr>
            <w:tcW w:w="138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eastAsia="ru-RU"/>
              </w:rPr>
              <w:t>135 903</w:t>
            </w:r>
          </w:p>
        </w:tc>
      </w:tr>
      <w:tr w:rsidR="00970300" w:rsidRPr="00052F2E" w:rsidTr="007B6670">
        <w:trPr>
          <w:trHeight w:val="240"/>
        </w:trPr>
        <w:tc>
          <w:tcPr>
            <w:tcW w:w="4600" w:type="dxa"/>
            <w:tcBorders>
              <w:top w:val="single" w:sz="4" w:space="0" w:color="auto"/>
              <w:left w:val="nil"/>
              <w:bottom w:val="double" w:sz="6" w:space="0" w:color="auto"/>
              <w:right w:val="nil"/>
            </w:tcBorders>
            <w:shd w:val="clear" w:color="auto" w:fill="auto"/>
            <w:noWrap/>
            <w:vAlign w:val="center"/>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Итого</w:t>
            </w:r>
          </w:p>
        </w:tc>
        <w:tc>
          <w:tcPr>
            <w:tcW w:w="1680" w:type="dxa"/>
            <w:tcBorders>
              <w:top w:val="single" w:sz="4" w:space="0" w:color="auto"/>
              <w:left w:val="nil"/>
              <w:bottom w:val="double" w:sz="6"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8"/>
                <w:lang w:eastAsia="ru-RU"/>
              </w:rPr>
              <w:t>17 420 448</w:t>
            </w:r>
          </w:p>
        </w:tc>
        <w:tc>
          <w:tcPr>
            <w:tcW w:w="1680" w:type="dxa"/>
            <w:tcBorders>
              <w:top w:val="single" w:sz="4" w:space="0" w:color="auto"/>
              <w:left w:val="nil"/>
              <w:bottom w:val="double" w:sz="6" w:space="0" w:color="auto"/>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8"/>
                <w:lang w:eastAsia="ru-RU"/>
              </w:rPr>
              <w:t>16 072 424</w:t>
            </w:r>
          </w:p>
        </w:tc>
        <w:tc>
          <w:tcPr>
            <w:tcW w:w="1380" w:type="dxa"/>
            <w:tcBorders>
              <w:top w:val="single" w:sz="4" w:space="0" w:color="auto"/>
              <w:left w:val="nil"/>
              <w:bottom w:val="double" w:sz="6" w:space="0" w:color="auto"/>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8"/>
                <w:lang w:val="ru-RU" w:eastAsia="ru-RU"/>
              </w:rPr>
              <w:t>(</w:t>
            </w:r>
            <w:r w:rsidRPr="00052F2E">
              <w:rPr>
                <w:rFonts w:cs="Arial"/>
                <w:b/>
                <w:bCs/>
                <w:sz w:val="16"/>
                <w:szCs w:val="18"/>
                <w:lang w:eastAsia="ru-RU"/>
              </w:rPr>
              <w:t>1 348 024</w:t>
            </w:r>
            <w:r w:rsidRPr="00052F2E">
              <w:rPr>
                <w:rFonts w:cs="Arial"/>
                <w:b/>
                <w:bCs/>
                <w:sz w:val="16"/>
                <w:szCs w:val="18"/>
                <w:lang w:val="ru-RU" w:eastAsia="ru-RU"/>
              </w:rPr>
              <w:t>)</w:t>
            </w:r>
          </w:p>
        </w:tc>
      </w:tr>
    </w:tbl>
    <w:p w:rsidR="00970300" w:rsidRPr="00052F2E" w:rsidRDefault="00970300" w:rsidP="00AD5225">
      <w:pPr>
        <w:pStyle w:val="2normal"/>
        <w:rPr>
          <w:lang w:val="ru-RU"/>
        </w:rPr>
      </w:pPr>
    </w:p>
    <w:p w:rsidR="00970300" w:rsidRPr="00052F2E" w:rsidRDefault="00970300" w:rsidP="00AD5225">
      <w:pPr>
        <w:pStyle w:val="2normal"/>
        <w:rPr>
          <w:lang w:val="ru-RU"/>
        </w:rPr>
      </w:pPr>
    </w:p>
    <w:p w:rsidR="00970300" w:rsidRPr="00052F2E" w:rsidRDefault="00970300" w:rsidP="00AD5225">
      <w:pPr>
        <w:pStyle w:val="2normal"/>
        <w:rPr>
          <w:lang w:val="ru-RU"/>
        </w:rPr>
      </w:pPr>
    </w:p>
    <w:p w:rsidR="00970300" w:rsidRPr="00052F2E" w:rsidRDefault="00970300" w:rsidP="00AD5225">
      <w:pPr>
        <w:pStyle w:val="2normal"/>
        <w:rPr>
          <w:lang w:val="ru-RU"/>
        </w:rPr>
      </w:pPr>
      <w:r w:rsidRPr="00052F2E">
        <w:rPr>
          <w:noProof/>
          <w:lang w:val="ru-RU" w:eastAsia="ru-RU"/>
        </w:rPr>
        <w:lastRenderedPageBreak/>
        <w:drawing>
          <wp:inline distT="0" distB="0" distL="0" distR="0" wp14:anchorId="5A92686B" wp14:editId="3DBCB760">
            <wp:extent cx="2914180" cy="1944000"/>
            <wp:effectExtent l="0" t="0" r="63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14180" cy="1944000"/>
                    </a:xfrm>
                    <a:prstGeom prst="rect">
                      <a:avLst/>
                    </a:prstGeom>
                    <a:noFill/>
                  </pic:spPr>
                </pic:pic>
              </a:graphicData>
            </a:graphic>
          </wp:inline>
        </w:drawing>
      </w:r>
      <w:r w:rsidRPr="00052F2E">
        <w:rPr>
          <w:noProof/>
          <w:lang w:val="ru-RU" w:eastAsia="ru-RU"/>
        </w:rPr>
        <w:drawing>
          <wp:inline distT="0" distB="0" distL="0" distR="0" wp14:anchorId="5144DB4B" wp14:editId="599DB36C">
            <wp:extent cx="2907374" cy="1944000"/>
            <wp:effectExtent l="0" t="0" r="762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07374" cy="1944000"/>
                    </a:xfrm>
                    <a:prstGeom prst="rect">
                      <a:avLst/>
                    </a:prstGeom>
                    <a:noFill/>
                  </pic:spPr>
                </pic:pic>
              </a:graphicData>
            </a:graphic>
          </wp:inline>
        </w:drawing>
      </w:r>
    </w:p>
    <w:p w:rsidR="00970300" w:rsidRPr="00437EE9" w:rsidRDefault="00970300" w:rsidP="00437EE9">
      <w:pPr>
        <w:pStyle w:val="2normal"/>
        <w:jc w:val="both"/>
        <w:rPr>
          <w:lang w:val="en-US"/>
        </w:rPr>
      </w:pPr>
    </w:p>
    <w:p w:rsidR="008E7006" w:rsidRDefault="00970300" w:rsidP="00AD5225">
      <w:pPr>
        <w:pStyle w:val="2normal"/>
        <w:jc w:val="both"/>
        <w:rPr>
          <w:lang w:val="ru-RU"/>
        </w:rPr>
      </w:pPr>
      <w:r w:rsidRPr="00052F2E">
        <w:rPr>
          <w:lang w:val="ru-RU"/>
        </w:rPr>
        <w:t>Основными источниками средств Банка по состоянию на 1 января 2015 года являются:</w:t>
      </w:r>
    </w:p>
    <w:p w:rsidR="00970300" w:rsidRDefault="00970300" w:rsidP="00CE647A">
      <w:pPr>
        <w:pStyle w:val="2normal"/>
        <w:numPr>
          <w:ilvl w:val="0"/>
          <w:numId w:val="13"/>
        </w:numPr>
        <w:ind w:left="714" w:hanging="357"/>
        <w:jc w:val="both"/>
        <w:rPr>
          <w:lang w:val="ru-RU"/>
        </w:rPr>
      </w:pPr>
      <w:r w:rsidRPr="008E7006">
        <w:rPr>
          <w:lang w:val="ru-RU"/>
        </w:rPr>
        <w:t xml:space="preserve">средства корпоративных клиентов – </w:t>
      </w:r>
      <w:r w:rsidRPr="008E7006">
        <w:rPr>
          <w:rFonts w:cs="Arial"/>
          <w:szCs w:val="18"/>
          <w:lang w:val="ru-RU"/>
        </w:rPr>
        <w:t>3 016</w:t>
      </w:r>
      <w:r w:rsidRPr="008E7006">
        <w:rPr>
          <w:lang w:val="ru-RU"/>
        </w:rPr>
        <w:t>,8 млн. руб. или 18,8% пассивов,</w:t>
      </w:r>
    </w:p>
    <w:p w:rsidR="00970300" w:rsidRDefault="00970300" w:rsidP="00CE647A">
      <w:pPr>
        <w:pStyle w:val="2normal"/>
        <w:numPr>
          <w:ilvl w:val="0"/>
          <w:numId w:val="13"/>
        </w:numPr>
        <w:ind w:left="714" w:hanging="357"/>
        <w:jc w:val="both"/>
        <w:rPr>
          <w:lang w:val="ru-RU"/>
        </w:rPr>
      </w:pPr>
      <w:r w:rsidRPr="008E7006">
        <w:rPr>
          <w:lang w:val="ru-RU"/>
        </w:rPr>
        <w:t>средства физических лиц – 9 822,2 млн. руб. или 61,1% пассивов,</w:t>
      </w:r>
    </w:p>
    <w:p w:rsidR="00970300" w:rsidRDefault="00970300" w:rsidP="00CE647A">
      <w:pPr>
        <w:pStyle w:val="2normal"/>
        <w:numPr>
          <w:ilvl w:val="0"/>
          <w:numId w:val="13"/>
        </w:numPr>
        <w:ind w:left="714" w:hanging="357"/>
        <w:jc w:val="both"/>
        <w:rPr>
          <w:lang w:val="ru-RU"/>
        </w:rPr>
      </w:pPr>
      <w:r w:rsidRPr="008E7006">
        <w:rPr>
          <w:lang w:val="ru-RU"/>
        </w:rPr>
        <w:t>средства кредитных организаций – 19,3 млн. руб. или 0,1% пассивов,</w:t>
      </w:r>
    </w:p>
    <w:p w:rsidR="00970300" w:rsidRDefault="00970300" w:rsidP="00CE647A">
      <w:pPr>
        <w:pStyle w:val="2normal"/>
        <w:numPr>
          <w:ilvl w:val="0"/>
          <w:numId w:val="13"/>
        </w:numPr>
        <w:ind w:left="714" w:hanging="357"/>
        <w:jc w:val="both"/>
        <w:rPr>
          <w:lang w:val="ru-RU"/>
        </w:rPr>
      </w:pPr>
      <w:r w:rsidRPr="008E7006">
        <w:rPr>
          <w:lang w:val="ru-RU"/>
        </w:rPr>
        <w:t>выпущенные долговые обязательства – 528,3 млрд. руб. или 3,3% пассивов,</w:t>
      </w:r>
    </w:p>
    <w:p w:rsidR="00970300" w:rsidRPr="008E7006" w:rsidRDefault="00970300" w:rsidP="00CE647A">
      <w:pPr>
        <w:pStyle w:val="2normal"/>
        <w:numPr>
          <w:ilvl w:val="0"/>
          <w:numId w:val="13"/>
        </w:numPr>
        <w:ind w:left="714" w:hanging="357"/>
        <w:jc w:val="both"/>
        <w:rPr>
          <w:lang w:val="ru-RU"/>
        </w:rPr>
      </w:pPr>
      <w:r w:rsidRPr="008E7006">
        <w:rPr>
          <w:lang w:val="ru-RU"/>
        </w:rPr>
        <w:t>собственные средства – 2547,8 млрд. руб. или 15,9% пассивов.</w:t>
      </w:r>
    </w:p>
    <w:p w:rsidR="00970300" w:rsidRPr="00052F2E" w:rsidRDefault="00970300" w:rsidP="00AD5225">
      <w:pPr>
        <w:pStyle w:val="2normal"/>
        <w:jc w:val="both"/>
        <w:rPr>
          <w:lang w:val="ru-RU"/>
        </w:rPr>
      </w:pPr>
    </w:p>
    <w:p w:rsidR="00970300" w:rsidRPr="00052F2E" w:rsidRDefault="00970300" w:rsidP="00AD5225">
      <w:pPr>
        <w:pStyle w:val="2normal"/>
        <w:jc w:val="both"/>
        <w:rPr>
          <w:lang w:val="ru-RU"/>
        </w:rPr>
      </w:pPr>
      <w:r w:rsidRPr="00052F2E">
        <w:rPr>
          <w:lang w:val="ru-RU"/>
        </w:rPr>
        <w:t>Запас ликвидных средств в конце года позволил Банку взвешенно подходить к вопросу повышения процентных ставок, сокращая объем привлеченных ресурсов по вкладам и депозитам, но не допуская стремительного роста стоимости и сокращения процентной маржи.</w:t>
      </w:r>
    </w:p>
    <w:p w:rsidR="00970300" w:rsidRPr="00CC0AE5" w:rsidRDefault="00970300" w:rsidP="00AD5225">
      <w:pPr>
        <w:rPr>
          <w:lang w:val="ru-RU"/>
        </w:rPr>
      </w:pPr>
    </w:p>
    <w:p w:rsidR="00970300" w:rsidRPr="00052F2E" w:rsidRDefault="00970300" w:rsidP="00AD5225">
      <w:pPr>
        <w:pStyle w:val="2normal"/>
        <w:rPr>
          <w:rFonts w:cs="Arial"/>
          <w:szCs w:val="18"/>
          <w:lang w:val="ru-RU"/>
        </w:rPr>
      </w:pPr>
      <w:r w:rsidRPr="00052F2E">
        <w:rPr>
          <w:noProof/>
          <w:lang w:val="ru-RU" w:eastAsia="ru-RU"/>
        </w:rPr>
        <w:drawing>
          <wp:inline distT="0" distB="0" distL="0" distR="0" wp14:anchorId="3F9BACA8" wp14:editId="523B74C8">
            <wp:extent cx="2953499" cy="1692000"/>
            <wp:effectExtent l="0" t="0" r="0" b="381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53499" cy="1692000"/>
                    </a:xfrm>
                    <a:prstGeom prst="rect">
                      <a:avLst/>
                    </a:prstGeom>
                    <a:noFill/>
                  </pic:spPr>
                </pic:pic>
              </a:graphicData>
            </a:graphic>
          </wp:inline>
        </w:drawing>
      </w:r>
      <w:r w:rsidRPr="00052F2E">
        <w:rPr>
          <w:noProof/>
          <w:lang w:val="ru-RU" w:eastAsia="ru-RU"/>
        </w:rPr>
        <w:drawing>
          <wp:inline distT="0" distB="0" distL="0" distR="0" wp14:anchorId="59D82D85" wp14:editId="55571BD6">
            <wp:extent cx="2953499" cy="1692000"/>
            <wp:effectExtent l="0" t="0" r="0" b="381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953499" cy="1692000"/>
                    </a:xfrm>
                    <a:prstGeom prst="rect">
                      <a:avLst/>
                    </a:prstGeom>
                    <a:noFill/>
                  </pic:spPr>
                </pic:pic>
              </a:graphicData>
            </a:graphic>
          </wp:inline>
        </w:drawing>
      </w:r>
    </w:p>
    <w:p w:rsidR="00970300" w:rsidRPr="00437EE9" w:rsidRDefault="00970300" w:rsidP="00AD5225">
      <w:pPr>
        <w:pStyle w:val="2normal"/>
        <w:jc w:val="both"/>
        <w:rPr>
          <w:lang w:val="en-US"/>
        </w:rPr>
      </w:pPr>
    </w:p>
    <w:p w:rsidR="00970300" w:rsidRPr="00052F2E" w:rsidRDefault="00970300" w:rsidP="00AD5225">
      <w:pPr>
        <w:pStyle w:val="2normal"/>
        <w:jc w:val="both"/>
        <w:rPr>
          <w:lang w:val="ru-RU"/>
        </w:rPr>
      </w:pPr>
      <w:r w:rsidRPr="00052F2E">
        <w:rPr>
          <w:lang w:val="ru-RU"/>
        </w:rPr>
        <w:t>По итогам 2014 года Банком получена чистая прибыль с учетом проведенных бухгалтерских проводок, отражающих события после отчетной даты, в сумме 269 млн. руб.</w:t>
      </w:r>
    </w:p>
    <w:p w:rsidR="00970300" w:rsidRPr="00052F2E" w:rsidRDefault="00970300" w:rsidP="00AD5225">
      <w:pPr>
        <w:pStyle w:val="2normal"/>
        <w:ind w:firstLine="709"/>
        <w:jc w:val="both"/>
        <w:rPr>
          <w:lang w:val="ru-RU"/>
        </w:rPr>
      </w:pPr>
    </w:p>
    <w:p w:rsidR="00970300" w:rsidRDefault="00970300" w:rsidP="00AD5225">
      <w:pPr>
        <w:pStyle w:val="2normal"/>
        <w:jc w:val="both"/>
        <w:rPr>
          <w:lang w:val="ru-RU"/>
        </w:rPr>
      </w:pPr>
      <w:r w:rsidRPr="00052F2E">
        <w:rPr>
          <w:lang w:val="ru-RU"/>
        </w:rPr>
        <w:t>Чистые операционные доходы выросли на 23,2% и составили 1 489,7 млн. руб.:</w:t>
      </w:r>
    </w:p>
    <w:p w:rsidR="00970300" w:rsidRDefault="00970300" w:rsidP="00CE647A">
      <w:pPr>
        <w:pStyle w:val="2normal"/>
        <w:numPr>
          <w:ilvl w:val="0"/>
          <w:numId w:val="14"/>
        </w:numPr>
        <w:ind w:left="714" w:hanging="357"/>
        <w:jc w:val="both"/>
        <w:rPr>
          <w:lang w:val="ru-RU"/>
        </w:rPr>
      </w:pPr>
      <w:r w:rsidRPr="008E7006">
        <w:rPr>
          <w:lang w:val="ru-RU"/>
        </w:rPr>
        <w:t>чистые процентные доходы – 963,2 млн. руб.,</w:t>
      </w:r>
    </w:p>
    <w:p w:rsidR="00970300" w:rsidRDefault="00970300" w:rsidP="00CE647A">
      <w:pPr>
        <w:pStyle w:val="2normal"/>
        <w:numPr>
          <w:ilvl w:val="0"/>
          <w:numId w:val="14"/>
        </w:numPr>
        <w:ind w:left="714" w:hanging="357"/>
        <w:jc w:val="both"/>
        <w:rPr>
          <w:lang w:val="ru-RU"/>
        </w:rPr>
      </w:pPr>
      <w:r w:rsidRPr="008E7006">
        <w:rPr>
          <w:lang w:val="ru-RU"/>
        </w:rPr>
        <w:t>чистые комиссионные доходы – 449,4 млн. руб.,</w:t>
      </w:r>
    </w:p>
    <w:p w:rsidR="00970300" w:rsidRDefault="00970300" w:rsidP="00CE647A">
      <w:pPr>
        <w:pStyle w:val="2normal"/>
        <w:numPr>
          <w:ilvl w:val="0"/>
          <w:numId w:val="14"/>
        </w:numPr>
        <w:ind w:left="714" w:hanging="357"/>
        <w:jc w:val="both"/>
        <w:rPr>
          <w:lang w:val="ru-RU"/>
        </w:rPr>
      </w:pPr>
      <w:r w:rsidRPr="008E7006">
        <w:rPr>
          <w:lang w:val="ru-RU"/>
        </w:rPr>
        <w:t>чистые доходы от операций с иностранной валютой – 216,7 млн. руб.,</w:t>
      </w:r>
    </w:p>
    <w:p w:rsidR="00970300" w:rsidRPr="008E7006" w:rsidRDefault="00970300" w:rsidP="00CE647A">
      <w:pPr>
        <w:pStyle w:val="2normal"/>
        <w:numPr>
          <w:ilvl w:val="0"/>
          <w:numId w:val="14"/>
        </w:numPr>
        <w:ind w:left="714" w:hanging="357"/>
        <w:jc w:val="both"/>
        <w:rPr>
          <w:lang w:val="ru-RU"/>
        </w:rPr>
      </w:pPr>
      <w:r w:rsidRPr="008E7006">
        <w:rPr>
          <w:lang w:val="ru-RU"/>
        </w:rPr>
        <w:t>прочие доходы – 72,7 млн. руб.</w:t>
      </w:r>
    </w:p>
    <w:p w:rsidR="00970300" w:rsidRPr="00052F2E" w:rsidRDefault="00970300" w:rsidP="00AD5225">
      <w:pPr>
        <w:pStyle w:val="2normal"/>
        <w:jc w:val="both"/>
        <w:rPr>
          <w:lang w:val="ru-RU"/>
        </w:rPr>
      </w:pPr>
      <w:r w:rsidRPr="00052F2E">
        <w:rPr>
          <w:lang w:val="ru-RU"/>
        </w:rPr>
        <w:t>В 2014 году Банк проводил консервативную политику по рискам и формировал дополнительный запас прочности, создавая повышенные резервы на возможные потери. Расходы, связанные с формированием резервов, в текущем году составили 212.3 млн. руб.</w:t>
      </w:r>
    </w:p>
    <w:p w:rsidR="00970300" w:rsidRPr="00052F2E" w:rsidRDefault="00970300" w:rsidP="00AD5225">
      <w:pPr>
        <w:pStyle w:val="2normal"/>
        <w:jc w:val="both"/>
        <w:rPr>
          <w:lang w:val="ru-RU"/>
        </w:rPr>
      </w:pPr>
      <w:r w:rsidRPr="00052F2E">
        <w:rPr>
          <w:lang w:val="ru-RU"/>
        </w:rPr>
        <w:t>Операционные расходы за 2014 год составили 1 053,4 млн. руб. Налоги за 2014 год увеличились на 62,4 млн. руб. и составили 167.1 млн. руб.</w:t>
      </w:r>
    </w:p>
    <w:p w:rsidR="00970300" w:rsidRPr="00052F2E" w:rsidRDefault="00970300" w:rsidP="00AD5225">
      <w:pPr>
        <w:pStyle w:val="2normal"/>
        <w:jc w:val="both"/>
        <w:rPr>
          <w:lang w:val="ru-RU"/>
        </w:rPr>
      </w:pPr>
      <w:r w:rsidRPr="00052F2E">
        <w:rPr>
          <w:lang w:val="ru-RU"/>
        </w:rPr>
        <w:t xml:space="preserve">Чистая прибыль за 2014 год увеличилась в 3 раза по сравнению с 2013 годом и составила 269 млн. руб. </w:t>
      </w:r>
    </w:p>
    <w:p w:rsidR="00970300" w:rsidRPr="00CC0AE5" w:rsidRDefault="00970300" w:rsidP="00437EE9">
      <w:pPr>
        <w:pStyle w:val="2normal"/>
        <w:jc w:val="both"/>
        <w:rPr>
          <w:lang w:val="ru-RU"/>
        </w:rPr>
      </w:pPr>
    </w:p>
    <w:p w:rsidR="00970300" w:rsidRPr="00052F2E" w:rsidRDefault="00970300" w:rsidP="00AD5225">
      <w:pPr>
        <w:pStyle w:val="2normal"/>
        <w:jc w:val="both"/>
        <w:rPr>
          <w:rFonts w:cs="Arial"/>
          <w:b/>
          <w:szCs w:val="18"/>
          <w:lang w:val="ru-RU"/>
        </w:rPr>
      </w:pPr>
      <w:r w:rsidRPr="00052F2E">
        <w:rPr>
          <w:rFonts w:cs="Arial"/>
          <w:b/>
          <w:szCs w:val="18"/>
          <w:lang w:val="ru-RU"/>
        </w:rPr>
        <w:t>Решения о распределении чистой прибыли, принятые по итогам рассмотрения годовой отчетности</w:t>
      </w:r>
    </w:p>
    <w:p w:rsidR="00970300" w:rsidRPr="00052F2E" w:rsidRDefault="00970300" w:rsidP="00AD5225">
      <w:pPr>
        <w:pStyle w:val="2normal"/>
        <w:ind w:firstLine="709"/>
        <w:jc w:val="both"/>
        <w:rPr>
          <w:lang w:val="ru-RU"/>
        </w:rPr>
      </w:pPr>
    </w:p>
    <w:p w:rsidR="00970300" w:rsidRPr="00052F2E" w:rsidRDefault="00970300" w:rsidP="00AD5225">
      <w:pPr>
        <w:jc w:val="both"/>
        <w:rPr>
          <w:szCs w:val="18"/>
          <w:lang w:val="ru-RU"/>
        </w:rPr>
      </w:pPr>
      <w:r w:rsidRPr="00052F2E">
        <w:rPr>
          <w:szCs w:val="18"/>
          <w:lang w:val="ru-RU"/>
        </w:rPr>
        <w:t xml:space="preserve">Реализация дивидендной политики в 2014 году производилась в соответствии с утвержденной Советом директоров Стратегией развития банка. </w:t>
      </w:r>
    </w:p>
    <w:p w:rsidR="00970300" w:rsidRPr="00052F2E" w:rsidRDefault="00970300" w:rsidP="00AD5225">
      <w:pPr>
        <w:jc w:val="both"/>
        <w:rPr>
          <w:szCs w:val="18"/>
          <w:lang w:val="ru-RU"/>
        </w:rPr>
      </w:pPr>
      <w:r w:rsidRPr="00052F2E">
        <w:rPr>
          <w:rFonts w:cs="Arial"/>
          <w:bCs/>
          <w:szCs w:val="18"/>
          <w:lang w:val="ru-RU"/>
        </w:rPr>
        <w:t>Банк не располагает на дату составления годовой (финансовой) отчетности (</w:t>
      </w:r>
      <w:r w:rsidR="00C529D6">
        <w:rPr>
          <w:rFonts w:cs="Arial"/>
          <w:bCs/>
          <w:szCs w:val="18"/>
          <w:lang w:val="ru-RU"/>
        </w:rPr>
        <w:t>19 января</w:t>
      </w:r>
      <w:r w:rsidRPr="00052F2E">
        <w:rPr>
          <w:rFonts w:cs="Arial"/>
          <w:bCs/>
          <w:szCs w:val="18"/>
          <w:lang w:val="ru-RU"/>
        </w:rPr>
        <w:t xml:space="preserve"> 2015 года) информацией о планируемых по итогам отчетного 2014 года выплатах дивидендов по акциям банка.</w:t>
      </w:r>
    </w:p>
    <w:p w:rsidR="00970300" w:rsidRDefault="00970300" w:rsidP="00AD5225">
      <w:pPr>
        <w:jc w:val="both"/>
        <w:rPr>
          <w:rFonts w:cs="Arial"/>
          <w:bCs/>
          <w:szCs w:val="18"/>
          <w:lang w:val="ru-RU"/>
        </w:rPr>
      </w:pPr>
      <w:r w:rsidRPr="00052F2E">
        <w:rPr>
          <w:rFonts w:cs="Arial"/>
          <w:bCs/>
          <w:szCs w:val="18"/>
          <w:lang w:val="ru-RU"/>
        </w:rPr>
        <w:t>Решение, принятое годовым общим собранием акционеров 28 апреля 2014 года (протокол №1 от 30.04.2014г.) – «Распределить прибыль, полученную АКБ «Вятка-банк» ОАО по результатам 2013 года в размере 87 903 тыс. руб., следующим образом:</w:t>
      </w:r>
    </w:p>
    <w:p w:rsidR="00970300" w:rsidRPr="008E7006" w:rsidRDefault="00970300" w:rsidP="00CE647A">
      <w:pPr>
        <w:pStyle w:val="afd"/>
        <w:numPr>
          <w:ilvl w:val="0"/>
          <w:numId w:val="15"/>
        </w:numPr>
        <w:ind w:left="714" w:hanging="357"/>
        <w:jc w:val="both"/>
        <w:rPr>
          <w:rFonts w:cs="Arial"/>
          <w:bCs/>
          <w:szCs w:val="18"/>
          <w:lang w:val="ru-RU"/>
        </w:rPr>
      </w:pPr>
      <w:r w:rsidRPr="008E7006">
        <w:rPr>
          <w:szCs w:val="18"/>
          <w:lang w:val="ru-RU"/>
        </w:rPr>
        <w:t>5 000  тыс. руб.  – резервный фонд,</w:t>
      </w:r>
    </w:p>
    <w:p w:rsidR="00970300" w:rsidRPr="008E7006" w:rsidRDefault="00970300" w:rsidP="00CE647A">
      <w:pPr>
        <w:pStyle w:val="afd"/>
        <w:numPr>
          <w:ilvl w:val="0"/>
          <w:numId w:val="15"/>
        </w:numPr>
        <w:ind w:left="714" w:hanging="357"/>
        <w:jc w:val="both"/>
        <w:rPr>
          <w:rFonts w:cs="Arial"/>
          <w:bCs/>
          <w:szCs w:val="18"/>
          <w:lang w:val="ru-RU"/>
        </w:rPr>
      </w:pPr>
      <w:r w:rsidRPr="008E7006">
        <w:rPr>
          <w:szCs w:val="18"/>
          <w:lang w:val="ru-RU"/>
        </w:rPr>
        <w:t>82 633 тыс. руб. - на выплату годовых дивидендов по обыкновенным акциям,</w:t>
      </w:r>
    </w:p>
    <w:p w:rsidR="00970300" w:rsidRPr="008E7006" w:rsidRDefault="00970300" w:rsidP="00CE647A">
      <w:pPr>
        <w:pStyle w:val="afd"/>
        <w:numPr>
          <w:ilvl w:val="0"/>
          <w:numId w:val="15"/>
        </w:numPr>
        <w:ind w:left="714" w:hanging="357"/>
        <w:jc w:val="both"/>
        <w:rPr>
          <w:rFonts w:cs="Arial"/>
          <w:bCs/>
          <w:szCs w:val="18"/>
          <w:lang w:val="ru-RU"/>
        </w:rPr>
      </w:pPr>
      <w:r w:rsidRPr="008E7006">
        <w:rPr>
          <w:szCs w:val="18"/>
          <w:lang w:val="ru-RU"/>
        </w:rPr>
        <w:t>178 тыс. руб.  - на выплату годовых дивидендов по привилегированным акциям,</w:t>
      </w:r>
    </w:p>
    <w:p w:rsidR="00970300" w:rsidRPr="008E7006" w:rsidRDefault="00970300" w:rsidP="00CE647A">
      <w:pPr>
        <w:pStyle w:val="afd"/>
        <w:numPr>
          <w:ilvl w:val="0"/>
          <w:numId w:val="15"/>
        </w:numPr>
        <w:ind w:left="714" w:hanging="357"/>
        <w:jc w:val="both"/>
        <w:rPr>
          <w:rFonts w:cs="Arial"/>
          <w:bCs/>
          <w:szCs w:val="18"/>
          <w:lang w:val="ru-RU"/>
        </w:rPr>
      </w:pPr>
      <w:r w:rsidRPr="008E7006">
        <w:rPr>
          <w:szCs w:val="18"/>
          <w:lang w:val="ru-RU"/>
        </w:rPr>
        <w:lastRenderedPageBreak/>
        <w:t>92 тыс. руб</w:t>
      </w:r>
      <w:r w:rsidR="008E7006" w:rsidRPr="008E7006">
        <w:rPr>
          <w:szCs w:val="18"/>
          <w:lang w:val="ru-RU"/>
        </w:rPr>
        <w:t>.</w:t>
      </w:r>
      <w:r w:rsidRPr="008E7006">
        <w:rPr>
          <w:szCs w:val="18"/>
          <w:lang w:val="ru-RU"/>
        </w:rPr>
        <w:t xml:space="preserve"> – нераспределенная прибыль.</w:t>
      </w:r>
    </w:p>
    <w:p w:rsidR="00970300" w:rsidRPr="00052F2E" w:rsidRDefault="00970300" w:rsidP="00AD5225">
      <w:pPr>
        <w:jc w:val="both"/>
        <w:rPr>
          <w:szCs w:val="18"/>
          <w:lang w:val="ru-RU"/>
        </w:rPr>
      </w:pPr>
      <w:r w:rsidRPr="00052F2E">
        <w:rPr>
          <w:szCs w:val="18"/>
          <w:lang w:val="ru-RU"/>
        </w:rPr>
        <w:t>Утвердить следующие размеры годовых дивидендов по акциям: дивиденд на одну обыкновенную акцию – 0,0226 руб., дивиденд на одну привилегированную акцию – 0,296 руб.</w:t>
      </w:r>
    </w:p>
    <w:p w:rsidR="00970300" w:rsidRPr="00CC0AE5" w:rsidRDefault="00970300" w:rsidP="00AD5225">
      <w:pPr>
        <w:pStyle w:val="2normal"/>
        <w:jc w:val="both"/>
        <w:rPr>
          <w:lang w:val="ru-RU"/>
        </w:rPr>
      </w:pPr>
    </w:p>
    <w:p w:rsidR="00970300" w:rsidRPr="00052F2E" w:rsidRDefault="00970300" w:rsidP="00AD5225">
      <w:pPr>
        <w:pStyle w:val="2normal"/>
        <w:jc w:val="both"/>
        <w:rPr>
          <w:rFonts w:cs="Arial"/>
          <w:b/>
          <w:szCs w:val="18"/>
          <w:lang w:val="ru-RU"/>
        </w:rPr>
      </w:pPr>
      <w:r w:rsidRPr="00052F2E">
        <w:rPr>
          <w:rFonts w:cs="Arial"/>
          <w:b/>
          <w:szCs w:val="18"/>
          <w:lang w:val="ru-RU"/>
        </w:rPr>
        <w:t xml:space="preserve">Дополнительная информация в виде финансово-экономических обзоров </w:t>
      </w:r>
    </w:p>
    <w:p w:rsidR="00970300" w:rsidRPr="00052F2E" w:rsidRDefault="00970300" w:rsidP="00AD5225">
      <w:pPr>
        <w:pStyle w:val="2normal"/>
        <w:ind w:firstLine="709"/>
        <w:jc w:val="both"/>
        <w:rPr>
          <w:lang w:val="ru-RU"/>
        </w:rPr>
      </w:pPr>
    </w:p>
    <w:p w:rsidR="00970300" w:rsidRPr="00052F2E" w:rsidRDefault="00970300" w:rsidP="00AD5225">
      <w:pPr>
        <w:pStyle w:val="2normal"/>
        <w:jc w:val="both"/>
        <w:rPr>
          <w:b/>
          <w:lang w:val="ru-RU"/>
        </w:rPr>
      </w:pPr>
      <w:r w:rsidRPr="00052F2E">
        <w:rPr>
          <w:b/>
          <w:lang w:val="ru-RU"/>
        </w:rPr>
        <w:t>Основные тенденции экономического развития России</w:t>
      </w:r>
    </w:p>
    <w:p w:rsidR="00970300" w:rsidRPr="00052F2E" w:rsidRDefault="00970300" w:rsidP="00AD5225">
      <w:pPr>
        <w:pStyle w:val="2normal"/>
        <w:jc w:val="both"/>
        <w:rPr>
          <w:lang w:val="ru-RU"/>
        </w:rPr>
      </w:pPr>
    </w:p>
    <w:p w:rsidR="00970300" w:rsidRPr="00052F2E" w:rsidRDefault="00970300" w:rsidP="00AD5225">
      <w:pPr>
        <w:pStyle w:val="2normal"/>
        <w:jc w:val="both"/>
        <w:rPr>
          <w:lang w:val="ru-RU"/>
        </w:rPr>
      </w:pPr>
      <w:r w:rsidRPr="00052F2E">
        <w:rPr>
          <w:lang w:val="ru-RU"/>
        </w:rPr>
        <w:t xml:space="preserve">Макроэкономическая ситуация в 2014 году характеризуется постепенным ослаблением динамики развития. В III квартале 2014 г. темп прироста ВВП к соответствующему периоду предыдущего года еще сохранялся в области положительных значений – 0,7%, благодаря рекордному урожаю и высокой динамики обрабатывающих производств. В IV квартале темпы прироста ВВП к соответствующему периоду предыдущего года, по оценке Минэкономразвития России, стали отрицательными (-0,2%). Сезонно очищенные темпы прироста ВВП во II и III кварталах, по оценке Минэкономразвития России, были нулевыми, в IV квартале составили 0,1%. </w:t>
      </w:r>
    </w:p>
    <w:p w:rsidR="00970300" w:rsidRPr="00052F2E" w:rsidRDefault="00970300" w:rsidP="00AD5225">
      <w:pPr>
        <w:pStyle w:val="2normal"/>
        <w:jc w:val="both"/>
        <w:rPr>
          <w:lang w:val="ru-RU"/>
        </w:rPr>
      </w:pPr>
      <w:r w:rsidRPr="00052F2E">
        <w:rPr>
          <w:lang w:val="ru-RU"/>
        </w:rPr>
        <w:t xml:space="preserve">По предварительной оценке Росстата, номинальный объем ВВП России в 2014 году составил 70975,6 млрд. рублей. Индекс физического объема составил 100,6%. </w:t>
      </w:r>
    </w:p>
    <w:p w:rsidR="00970300" w:rsidRPr="00052F2E" w:rsidRDefault="00970300" w:rsidP="00AD5225">
      <w:pPr>
        <w:pStyle w:val="2normal"/>
        <w:jc w:val="both"/>
        <w:rPr>
          <w:lang w:val="ru-RU"/>
        </w:rPr>
      </w:pPr>
      <w:r w:rsidRPr="00052F2E">
        <w:rPr>
          <w:lang w:val="ru-RU"/>
        </w:rPr>
        <w:t xml:space="preserve">В декабре рост российской экономики возобновился после снижения на протяжении предыдущих двух месяцев. По оценке Минэкономразвития России, прирост ВВП с исключением сезонного и календарного факторов по отношению к ноябрю составил 0,6%. Положительное влияние на динамику ВВП в декабре оказали обрабатывающие производства, розничная торговля и платные услуги населению. Негативное влияние на общеэкономический рост оказали производство и распределение электроэнергии, газа и воды, строительство, сельское хозяйство. </w:t>
      </w:r>
    </w:p>
    <w:p w:rsidR="00970300" w:rsidRPr="00052F2E" w:rsidRDefault="00970300" w:rsidP="00AD5225">
      <w:pPr>
        <w:pStyle w:val="2normal"/>
        <w:jc w:val="both"/>
        <w:rPr>
          <w:lang w:val="ru-RU"/>
        </w:rPr>
      </w:pPr>
      <w:r w:rsidRPr="00052F2E">
        <w:rPr>
          <w:lang w:val="ru-RU"/>
        </w:rPr>
        <w:t xml:space="preserve">На протяжении 2014 года уровень безработицы (с исключением сезонного фактора) находился на исторически минимальном уровне 5,1-5,2% от экономически активного населения. В декабре, по данным Росстата, уровень безработицы повысился до 5,3% экономически активного населения против 5,1% в ноябре, а с исключением сезонности, по оценке Минэкономразвития России, 5,2%. </w:t>
      </w:r>
    </w:p>
    <w:p w:rsidR="00970300" w:rsidRPr="00052F2E" w:rsidRDefault="00970300" w:rsidP="00AD5225">
      <w:pPr>
        <w:pStyle w:val="2normal"/>
        <w:jc w:val="both"/>
        <w:rPr>
          <w:lang w:val="ru-RU"/>
        </w:rPr>
      </w:pPr>
      <w:r w:rsidRPr="00052F2E">
        <w:rPr>
          <w:lang w:val="ru-RU"/>
        </w:rPr>
        <w:t xml:space="preserve">Потребительская модель поведения домашних хозяйств к концу года складывалась под влиянием внешнеторговых ограничений и девальвации национальной валюты. Население скупало импортные товары, создавая ажиотаж на рынке. В конце года наблюдался бум продаж на рынке товаров длительного пользования, особенно бытовой и компьютерной техники. В декабре 2014 г. оборот розничной торговли вырос на 5,3% к декабрю 2013 г., а к ноябрю 2014 г. прирост составил 23,6%. По оценке Минэкономразвития России, с исключением сезонного и календарного факторов в декабре оборот розничной торговли вырос на 2,7% против 0,9% в ноябре. </w:t>
      </w:r>
    </w:p>
    <w:p w:rsidR="00970300" w:rsidRPr="00052F2E" w:rsidRDefault="00970300" w:rsidP="00AD5225">
      <w:pPr>
        <w:pStyle w:val="2normal"/>
        <w:jc w:val="both"/>
        <w:rPr>
          <w:lang w:val="ru-RU"/>
        </w:rPr>
      </w:pPr>
      <w:r w:rsidRPr="00052F2E">
        <w:rPr>
          <w:lang w:val="ru-RU"/>
        </w:rPr>
        <w:t xml:space="preserve">Годовая динамика реальных располагаемых доходов населения снижается второй месяц подряд (ноябрь - -3,9%, декабрь - -7,3%), но сезонно очищенный темп их прироста в декабре составил 0,6% после снижения в ноябре. </w:t>
      </w:r>
    </w:p>
    <w:p w:rsidR="00970300" w:rsidRPr="00052F2E" w:rsidRDefault="00970300" w:rsidP="00AD5225">
      <w:pPr>
        <w:pStyle w:val="2normal"/>
        <w:jc w:val="both"/>
        <w:rPr>
          <w:lang w:val="ru-RU"/>
        </w:rPr>
      </w:pPr>
      <w:r w:rsidRPr="00052F2E">
        <w:rPr>
          <w:lang w:val="ru-RU"/>
        </w:rPr>
        <w:t xml:space="preserve">Реальная заработная плата в декабре 2014 г. относительно декабря 2013 г. сократилась на 4,7%, а с исключением сезонности осталась в отрицательной зоне (-1,3%). </w:t>
      </w:r>
    </w:p>
    <w:p w:rsidR="00970300" w:rsidRPr="00052F2E" w:rsidRDefault="00970300" w:rsidP="00AD5225">
      <w:pPr>
        <w:pStyle w:val="2normal"/>
        <w:jc w:val="both"/>
        <w:rPr>
          <w:lang w:val="ru-RU"/>
        </w:rPr>
      </w:pPr>
      <w:r w:rsidRPr="00052F2E">
        <w:rPr>
          <w:lang w:val="ru-RU"/>
        </w:rPr>
        <w:t xml:space="preserve">Экспорт товаров в декабре 2014 г., по оценке, составил 34,5 млрд. долларов США (69,8% к декабрю 2013 г. и 94,2% к ноябрю 2014 года). </w:t>
      </w:r>
    </w:p>
    <w:p w:rsidR="00970300" w:rsidRPr="00052F2E" w:rsidRDefault="00970300" w:rsidP="00AD5225">
      <w:pPr>
        <w:pStyle w:val="2normal"/>
        <w:jc w:val="both"/>
        <w:rPr>
          <w:lang w:val="ru-RU"/>
        </w:rPr>
      </w:pPr>
      <w:r w:rsidRPr="00052F2E">
        <w:rPr>
          <w:lang w:val="ru-RU"/>
        </w:rPr>
        <w:t xml:space="preserve">Импорт товаров в декабре текущего года, по оценке, составил 24,7 млрд. долларов США (76,0% к декабрю 2013 г. и 105,9% к ноябрю 2014 года). </w:t>
      </w:r>
    </w:p>
    <w:p w:rsidR="00970300" w:rsidRPr="00052F2E" w:rsidRDefault="00970300" w:rsidP="00AD5225">
      <w:pPr>
        <w:pStyle w:val="2normal"/>
        <w:jc w:val="both"/>
        <w:rPr>
          <w:lang w:val="ru-RU"/>
        </w:rPr>
      </w:pPr>
      <w:r w:rsidRPr="00052F2E">
        <w:rPr>
          <w:lang w:val="ru-RU"/>
        </w:rPr>
        <w:t xml:space="preserve">Положительное сальдо торгового баланса в декабре 2014 г., по оценке, составило 9,9 млрд. долларов США, относительно декабря предыдущего года снизилось на 42,1%. </w:t>
      </w:r>
    </w:p>
    <w:p w:rsidR="00970300" w:rsidRPr="00052F2E" w:rsidRDefault="00970300" w:rsidP="00AD5225">
      <w:pPr>
        <w:pStyle w:val="2normal"/>
        <w:jc w:val="both"/>
        <w:rPr>
          <w:lang w:val="ru-RU"/>
        </w:rPr>
      </w:pPr>
      <w:r w:rsidRPr="00052F2E">
        <w:rPr>
          <w:lang w:val="ru-RU"/>
        </w:rPr>
        <w:t xml:space="preserve">В 2014 году потребительская инфляция за годовой период составила 11,4%, на 4,9 п.п. превысив прошлогоднее значение. Инфляция, выйдя на двухзначное значение, стала самой высокой после 2008 года. </w:t>
      </w:r>
    </w:p>
    <w:p w:rsidR="00970300" w:rsidRPr="00052F2E" w:rsidRDefault="00970300" w:rsidP="00AD5225">
      <w:pPr>
        <w:pStyle w:val="2normal"/>
        <w:jc w:val="both"/>
        <w:rPr>
          <w:lang w:val="ru-RU"/>
        </w:rPr>
      </w:pPr>
      <w:r w:rsidRPr="00052F2E">
        <w:rPr>
          <w:lang w:val="ru-RU"/>
        </w:rPr>
        <w:t xml:space="preserve">Повышательный тренд наблюдался на протяжении всего года. Так, с 6,1% в начале года к июлю инфляция ускорилась до 7,5% за годовой период, что в основном было связано с продовольственными товарами, рост цен на которые ускорился с 6,5% в начале года до 9,8% к середине года. Основными факторами роста цен на продукты стали рост мировых цен на молочную продукцию и сахар-сырец, торговые ограничения на импорт свинины, а также первая волна ослабления курса рубля с конца 2013 года. </w:t>
      </w:r>
    </w:p>
    <w:p w:rsidR="00970300" w:rsidRPr="00052F2E" w:rsidRDefault="00970300" w:rsidP="00AD5225">
      <w:pPr>
        <w:pStyle w:val="2normal"/>
        <w:jc w:val="both"/>
        <w:rPr>
          <w:lang w:val="ru-RU"/>
        </w:rPr>
      </w:pPr>
      <w:r w:rsidRPr="00052F2E">
        <w:rPr>
          <w:lang w:val="ru-RU"/>
        </w:rPr>
        <w:t xml:space="preserve">После введения контрсанкций в начале августа, ограничивших импорт ряда продуктов, со второй половины августа инфляция заметно ускорилась и в октябре достигла 8,3%. </w:t>
      </w:r>
    </w:p>
    <w:p w:rsidR="00970300" w:rsidRPr="00052F2E" w:rsidRDefault="00970300" w:rsidP="00AD5225">
      <w:pPr>
        <w:pStyle w:val="2normal"/>
        <w:jc w:val="both"/>
        <w:rPr>
          <w:lang w:val="ru-RU"/>
        </w:rPr>
      </w:pPr>
      <w:r w:rsidRPr="00052F2E">
        <w:rPr>
          <w:lang w:val="ru-RU"/>
        </w:rPr>
        <w:t xml:space="preserve">В последние два месяца года инфляция быстро набирала темп из-за произошедшего резкого ослабления рубля при возросшей волатильности данного процесса. Ежемесячные темпы инфляции повысились в 2-3 раза и в декабре достигли 2,6%, превысив пиковое значение (2,3%) в период кризиса 2008 – 2009 годов. </w:t>
      </w:r>
    </w:p>
    <w:p w:rsidR="00970300" w:rsidRPr="00CC0AE5" w:rsidRDefault="00970300" w:rsidP="00437EE9">
      <w:pPr>
        <w:pStyle w:val="2normal"/>
        <w:jc w:val="both"/>
        <w:rPr>
          <w:b/>
          <w:lang w:val="ru-RU"/>
        </w:rPr>
      </w:pPr>
    </w:p>
    <w:p w:rsidR="00970300" w:rsidRPr="00052F2E" w:rsidRDefault="00970300" w:rsidP="00AD5225">
      <w:pPr>
        <w:pStyle w:val="2normal"/>
        <w:jc w:val="both"/>
        <w:rPr>
          <w:b/>
          <w:lang w:val="ru-RU"/>
        </w:rPr>
      </w:pPr>
      <w:r w:rsidRPr="00052F2E">
        <w:rPr>
          <w:b/>
          <w:lang w:val="ru-RU"/>
        </w:rPr>
        <w:t>Краткое состояние экономики Кировской области.</w:t>
      </w:r>
    </w:p>
    <w:p w:rsidR="00970300" w:rsidRPr="00052F2E" w:rsidRDefault="00970300" w:rsidP="00AD5225">
      <w:pPr>
        <w:pStyle w:val="2normal"/>
        <w:ind w:firstLine="709"/>
        <w:jc w:val="both"/>
        <w:rPr>
          <w:lang w:val="ru-RU"/>
        </w:rPr>
      </w:pPr>
    </w:p>
    <w:p w:rsidR="00970300" w:rsidRPr="00052F2E" w:rsidRDefault="00970300" w:rsidP="00AD5225">
      <w:pPr>
        <w:pStyle w:val="2normal"/>
        <w:jc w:val="both"/>
        <w:rPr>
          <w:lang w:val="ru-RU"/>
        </w:rPr>
      </w:pPr>
      <w:r w:rsidRPr="00052F2E">
        <w:rPr>
          <w:lang w:val="ru-RU"/>
        </w:rPr>
        <w:t>Итоги социально-экономического развития Кировской области в январе-декабре 2014 года свидетельствуют о росте промышленного производства, производства продукции сельского хозяйства, оборота розничной торговли, объема платных услуг и ввода в эксплуатацию жилых домов.</w:t>
      </w:r>
    </w:p>
    <w:p w:rsidR="00970300" w:rsidRPr="00052F2E" w:rsidRDefault="00970300" w:rsidP="00AD5225">
      <w:pPr>
        <w:pStyle w:val="2normal"/>
        <w:jc w:val="both"/>
        <w:rPr>
          <w:lang w:val="ru-RU"/>
        </w:rPr>
      </w:pPr>
      <w:r w:rsidRPr="00052F2E">
        <w:rPr>
          <w:lang w:val="ru-RU"/>
        </w:rPr>
        <w:t xml:space="preserve">По итогам января-декабря 2014 года индекс промышленного производства в области по отношению к соответствующему периоду 2013 года составил 103,2%. Положительный темп роста обусловлен увеличением объема работ в энергетическом комплексе, индекс производства в котором составил 109,7%. Индекс в обрабатывающих производствах составил 102%. Снижение объема производства наблюдается по добыче полезных ископаемых – 90,5%. Объем отгруженной промышленной продукции, выполненных работ и услуг </w:t>
      </w:r>
      <w:r w:rsidRPr="00052F2E">
        <w:rPr>
          <w:lang w:val="ru-RU"/>
        </w:rPr>
        <w:lastRenderedPageBreak/>
        <w:t>собственными силами увеличился на 11,1% к соответствующему периоду 2013 года и составил 183,2 млрд. рублей.</w:t>
      </w:r>
    </w:p>
    <w:p w:rsidR="00970300" w:rsidRPr="00052F2E" w:rsidRDefault="00970300" w:rsidP="00AD5225">
      <w:pPr>
        <w:pStyle w:val="2normal"/>
        <w:jc w:val="both"/>
        <w:rPr>
          <w:lang w:val="ru-RU"/>
        </w:rPr>
      </w:pPr>
      <w:r w:rsidRPr="00052F2E">
        <w:rPr>
          <w:lang w:val="ru-RU"/>
        </w:rPr>
        <w:t xml:space="preserve">Объем работ, выполненных по виду деятельности «Строительство», за январь-декабрь 2014 года составил 26,9 млрд. рублей, индекс физического объема составил 96,4%. </w:t>
      </w:r>
    </w:p>
    <w:p w:rsidR="00970300" w:rsidRPr="00052F2E" w:rsidRDefault="00970300" w:rsidP="00AD5225">
      <w:pPr>
        <w:pStyle w:val="2normal"/>
        <w:jc w:val="both"/>
        <w:rPr>
          <w:lang w:val="ru-RU"/>
        </w:rPr>
      </w:pPr>
      <w:r w:rsidRPr="00052F2E">
        <w:rPr>
          <w:lang w:val="ru-RU"/>
        </w:rPr>
        <w:t>В январе-декабре 2014 года в Кировской области введено в эксплуатацию 688 тыс. кв. м общей площади жилья, что на 41,2% превышает уровень аналогичного периода прошлого года (в сопоставимых ценах), в том числе ИЖС – 248,9 тыс. кв. метров, что составляет 182,4% к периоду прошлого года. В сельской местности введено 158,2 тыс. кв. м общей площади жилья (172% к уровню прошлого года), в городской местности – 529,8 тыс. кв. м общей площади жилья (134,1% к уровню прошлого года).</w:t>
      </w:r>
    </w:p>
    <w:p w:rsidR="00970300" w:rsidRPr="00052F2E" w:rsidRDefault="00970300" w:rsidP="00AD5225">
      <w:pPr>
        <w:pStyle w:val="2normal"/>
        <w:jc w:val="both"/>
        <w:rPr>
          <w:lang w:val="ru-RU"/>
        </w:rPr>
      </w:pPr>
      <w:r w:rsidRPr="00052F2E">
        <w:rPr>
          <w:lang w:val="ru-RU"/>
        </w:rPr>
        <w:t>Всего построено 2421 здание жилого назначения, из них населением – 2171.</w:t>
      </w:r>
    </w:p>
    <w:p w:rsidR="00970300" w:rsidRPr="00052F2E" w:rsidRDefault="00970300" w:rsidP="00AD5225">
      <w:pPr>
        <w:pStyle w:val="2normal"/>
        <w:jc w:val="both"/>
        <w:rPr>
          <w:lang w:val="ru-RU"/>
        </w:rPr>
      </w:pPr>
      <w:r w:rsidRPr="00052F2E">
        <w:rPr>
          <w:lang w:val="ru-RU"/>
        </w:rPr>
        <w:t>По итогам января-декабря 2014 года объем продукции сельского хозяйства составил 34225,1 млн. руб., что на 9,1% превышает уровень прошлого года в сопоставимых ценах. При этом прирост продукции растениеводства составил 21,6%, животноводства – 0,6%.</w:t>
      </w:r>
    </w:p>
    <w:p w:rsidR="00970300" w:rsidRPr="00052F2E" w:rsidRDefault="00970300" w:rsidP="00AD5225">
      <w:pPr>
        <w:pStyle w:val="2normal"/>
        <w:jc w:val="both"/>
        <w:rPr>
          <w:lang w:val="ru-RU"/>
        </w:rPr>
      </w:pPr>
      <w:r w:rsidRPr="00052F2E">
        <w:rPr>
          <w:lang w:val="ru-RU"/>
        </w:rPr>
        <w:t>Оборот розничной торговли за январь-декабрь 2014 года составил 166,1 млрд. рублей, что в сопоставимых ценах на 3,5% выше аналогичного периода прошлого года. Доля продовольственных товаров составила 46,9%, доля непродовольственных товаров – 53,1%.</w:t>
      </w:r>
    </w:p>
    <w:p w:rsidR="00970300" w:rsidRPr="00052F2E" w:rsidRDefault="00970300" w:rsidP="00AD5225">
      <w:pPr>
        <w:pStyle w:val="2normal"/>
        <w:jc w:val="both"/>
        <w:rPr>
          <w:lang w:val="ru-RU"/>
        </w:rPr>
      </w:pPr>
      <w:r w:rsidRPr="00052F2E">
        <w:rPr>
          <w:lang w:val="ru-RU"/>
        </w:rPr>
        <w:t>Оборот розничной торговли в январе-декабре 2014 года на 97% сформирован торгующими организациями и индивидуальными предпринимателями, реализующими товары вне розничных рынков и ярмарок, доля продажи товаров на розничных рынках и ярмарках составила 3%.</w:t>
      </w:r>
    </w:p>
    <w:p w:rsidR="00970300" w:rsidRPr="00052F2E" w:rsidRDefault="00970300" w:rsidP="00AD5225">
      <w:pPr>
        <w:pStyle w:val="2normal"/>
        <w:jc w:val="both"/>
        <w:rPr>
          <w:lang w:val="ru-RU"/>
        </w:rPr>
      </w:pPr>
      <w:r w:rsidRPr="00052F2E">
        <w:rPr>
          <w:lang w:val="ru-RU"/>
        </w:rPr>
        <w:t xml:space="preserve">Индекс потребительских цен на товары и услуги в декабре 2014 года по сравнению с декабрем 2013 года составил 111%. </w:t>
      </w:r>
    </w:p>
    <w:p w:rsidR="00970300" w:rsidRPr="00052F2E" w:rsidRDefault="00970300" w:rsidP="00AD5225">
      <w:pPr>
        <w:pStyle w:val="2normal"/>
        <w:jc w:val="both"/>
        <w:rPr>
          <w:lang w:val="ru-RU"/>
        </w:rPr>
      </w:pPr>
      <w:r w:rsidRPr="00052F2E">
        <w:rPr>
          <w:lang w:val="ru-RU"/>
        </w:rPr>
        <w:t>Прибыль прибыльных предприятий в отчетном периоде увеличилась по сравнению с январем-ноябрем 2013 годом на 22,7% и составила 19,9 млрд. рублей. Удельный вес прибыльных организаций в общем числе организаций – 70,8%, за соответствующий период прошлого года удельный вес составлял 70,8%.</w:t>
      </w:r>
    </w:p>
    <w:p w:rsidR="00970300" w:rsidRPr="00052F2E" w:rsidRDefault="00970300" w:rsidP="00AD5225">
      <w:pPr>
        <w:pStyle w:val="2normal"/>
        <w:jc w:val="both"/>
        <w:rPr>
          <w:lang w:val="ru-RU"/>
        </w:rPr>
      </w:pPr>
      <w:r w:rsidRPr="00052F2E">
        <w:rPr>
          <w:lang w:val="ru-RU"/>
        </w:rPr>
        <w:t xml:space="preserve">За январь-ноябрь 2014 года общая сумма убытков по экономической деятельности крупных и средних предприятий области составила 6,1 млрд. рублей. По сравнению с аналогичным периодом предыдущего года убытки увеличились на 35,1%. Удельный вес убыточных организаций составил 29,2% от общего числа наблюдаемых предприятий, за январь-ноябрь 2013 года – 29,2%. </w:t>
      </w:r>
    </w:p>
    <w:p w:rsidR="00970300" w:rsidRPr="00CC0AE5" w:rsidRDefault="00970300" w:rsidP="00AD5225">
      <w:pPr>
        <w:pStyle w:val="2normal"/>
        <w:jc w:val="both"/>
        <w:rPr>
          <w:rFonts w:cs="Arial"/>
          <w:b/>
          <w:lang w:val="ru-RU"/>
        </w:rPr>
      </w:pPr>
    </w:p>
    <w:p w:rsidR="00970300" w:rsidRPr="00052F2E" w:rsidRDefault="00970300" w:rsidP="00AD5225">
      <w:pPr>
        <w:pStyle w:val="2normal"/>
        <w:jc w:val="both"/>
        <w:rPr>
          <w:b/>
          <w:lang w:val="ru-RU"/>
        </w:rPr>
      </w:pPr>
      <w:r w:rsidRPr="00052F2E">
        <w:rPr>
          <w:b/>
          <w:lang w:val="ru-RU"/>
        </w:rPr>
        <w:t xml:space="preserve">Состояние банковского сектора </w:t>
      </w:r>
    </w:p>
    <w:p w:rsidR="00970300" w:rsidRPr="00052F2E" w:rsidRDefault="00970300" w:rsidP="00AD5225">
      <w:pPr>
        <w:pStyle w:val="2normal"/>
        <w:jc w:val="both"/>
        <w:rPr>
          <w:lang w:val="ru-RU"/>
        </w:rPr>
      </w:pPr>
    </w:p>
    <w:p w:rsidR="00970300" w:rsidRPr="00052F2E" w:rsidRDefault="00970300" w:rsidP="00AD5225">
      <w:pPr>
        <w:pStyle w:val="2normal"/>
        <w:jc w:val="both"/>
        <w:rPr>
          <w:lang w:val="ru-RU"/>
        </w:rPr>
      </w:pPr>
      <w:r w:rsidRPr="00052F2E">
        <w:rPr>
          <w:lang w:val="ru-RU"/>
        </w:rPr>
        <w:t>Макроэкономическая ситуация в 2014 году характеризуется постепенным ослаблением динамики развития. Обострение геополитической обстановки и усиление экономических санкций в отношении России в 2014 году привели к росту неопределенности и резкому ухудшению бизнес-уверенности. Ограничение доступа российских компаний к международным финансовым ресурсам и ужесточение денежной политики привели к росту стоимости заимствования, что в еще большей степени негативно отразилось на инвестиционном спросе и потребительских настроениях, вызвав усиление оттока капитала и всплеск инфляции. Падение цен на нефть и обострение внешнеэкономической ситуации с середины 2014 года привели к дальнейшему ухудшению условий для экономического роста.</w:t>
      </w:r>
    </w:p>
    <w:p w:rsidR="00970300" w:rsidRPr="00052F2E" w:rsidRDefault="00970300" w:rsidP="00AD5225">
      <w:pPr>
        <w:pStyle w:val="2normal"/>
        <w:jc w:val="both"/>
        <w:rPr>
          <w:lang w:val="ru-RU"/>
        </w:rPr>
      </w:pPr>
      <w:r w:rsidRPr="00052F2E">
        <w:rPr>
          <w:lang w:val="ru-RU"/>
        </w:rPr>
        <w:t>В 2014 году произошло значительное ослабление валют стран с формирующимися рынками, включая российский рубль, по отношению к основным мировым валютам. Снижение курса российской национальной валюты было обусловлено высокими геополитическими рисками, существенным снижением мировых цен на нефть и возросшим спросом кредитных организаций на валютную ликвидность, в том числе для целей обслуживания внешней задолженности. По итогам 2014 года официальный курс доллара США к рублю повысился на 72%, до 56,2376 руб. за доллар по состоянию на 01.01.15, курс евро к рублю – на 52%, до 68,3681 руб. за евро, стоимость бивалютной корзины возросла на 61%, до 61,6963 рубля.</w:t>
      </w:r>
    </w:p>
    <w:p w:rsidR="00970300" w:rsidRPr="00052F2E" w:rsidRDefault="00970300" w:rsidP="00AD5225">
      <w:pPr>
        <w:pStyle w:val="2normal"/>
        <w:jc w:val="both"/>
        <w:rPr>
          <w:lang w:val="ru-RU"/>
        </w:rPr>
      </w:pPr>
      <w:r w:rsidRPr="00052F2E">
        <w:rPr>
          <w:lang w:val="ru-RU"/>
        </w:rPr>
        <w:t xml:space="preserve">За 2014 год активы банковского сектора возросли на 35,2% до 77662,9 млрд. руб., при этом доля пяти банков, имеющих крупнейший объем активов, увеличилась с 52,7% до 53,6% и на 1 января 2015 г. составила 41593,8 млрд. рублей.  Собственные средства (капитал) кредитных организаций с начала года увеличились на 11,3% и на 1 декабря 2014 г. составили 7862,2 млрд. рублей. </w:t>
      </w:r>
    </w:p>
    <w:p w:rsidR="00970300" w:rsidRPr="00052F2E" w:rsidRDefault="00970300" w:rsidP="00AD5225">
      <w:pPr>
        <w:pStyle w:val="2normal"/>
        <w:jc w:val="both"/>
        <w:rPr>
          <w:lang w:val="ru-RU"/>
        </w:rPr>
      </w:pPr>
      <w:r w:rsidRPr="00052F2E">
        <w:rPr>
          <w:lang w:val="ru-RU"/>
        </w:rPr>
        <w:t>Количество действующих кредитных организаций за год сократилось с 923 до 835.</w:t>
      </w:r>
    </w:p>
    <w:p w:rsidR="00970300" w:rsidRPr="00052F2E" w:rsidRDefault="00970300" w:rsidP="00AD5225">
      <w:pPr>
        <w:pStyle w:val="2normal"/>
        <w:jc w:val="both"/>
        <w:rPr>
          <w:lang w:val="ru-RU"/>
        </w:rPr>
      </w:pPr>
      <w:r w:rsidRPr="00052F2E">
        <w:rPr>
          <w:lang w:val="ru-RU"/>
        </w:rPr>
        <w:t xml:space="preserve">Ресурсная база. Остатки средств на счетах клиентов за 2014 г. увеличились на 25,5% до 43821,6 млрд. руб., а их доля в пассивах банковского сектора сократилась с начала года с 60,8% до 56,4%. Объем вкладов физических лиц за анализируемый период возрос на 9,4% до 18555,6 млрд. рублей. Их доля в пассивах банковского сектора сократилась с начала года с 29,5% до 23,9%. Доля вкладов в иностранной валюте в общем объеме вкладов за 2014 г. возросла с 17,4 до 26,1%. Объем долгосрочных вкладов (сроком свыше 1 года) сократился за рассматриваемый период на 2,5%, а их удельный вес в общем объеме привлеченных вкладов на 01.01.15 составил 55,1%. Доля ОАО «Сбербанк России» на рынке вкладов физических лиц за 2014 г. снизилась с 46,7 до 45 процентов. </w:t>
      </w:r>
    </w:p>
    <w:p w:rsidR="00970300" w:rsidRPr="00052F2E" w:rsidRDefault="00970300" w:rsidP="00AD5225">
      <w:pPr>
        <w:pStyle w:val="2normal"/>
        <w:jc w:val="both"/>
        <w:rPr>
          <w:lang w:val="ru-RU"/>
        </w:rPr>
      </w:pPr>
      <w:r w:rsidRPr="00052F2E">
        <w:rPr>
          <w:lang w:val="ru-RU"/>
        </w:rPr>
        <w:t xml:space="preserve">Объем депозитов и прочих привлеченных средств юридических лиц6 за 2014 г. возрос на 56,9% до 17008,8 млрд. руб., а их доля в пассивах банковского сектора возросла с 18,9% до 21,9 процента. </w:t>
      </w:r>
    </w:p>
    <w:p w:rsidR="00970300" w:rsidRPr="00052F2E" w:rsidRDefault="00970300" w:rsidP="00AD5225">
      <w:pPr>
        <w:pStyle w:val="2normal"/>
        <w:jc w:val="both"/>
        <w:rPr>
          <w:lang w:val="ru-RU"/>
        </w:rPr>
      </w:pPr>
      <w:r w:rsidRPr="00052F2E">
        <w:rPr>
          <w:lang w:val="ru-RU"/>
        </w:rPr>
        <w:t xml:space="preserve">Депозиты и прочие привлеченные средства Федерального казначейства, Минфина России и других государственных органов7 за прошедший год возросли в 2,3 раза до 1023,8 млрд. руб., а их доля в пассивах банковского сектора возросла с 0,8% до 1,3%. Средства на расчетных и прочих счетах организаций увеличились на 14,2% до 7438 млрд. руб., а их доля в пассивах банковского сектора уменьшилась с 11,3% до 9,6 процента. </w:t>
      </w:r>
    </w:p>
    <w:p w:rsidR="00970300" w:rsidRPr="00052F2E" w:rsidRDefault="00970300" w:rsidP="00AD5225">
      <w:pPr>
        <w:pStyle w:val="2normal"/>
        <w:jc w:val="both"/>
        <w:rPr>
          <w:lang w:val="ru-RU"/>
        </w:rPr>
      </w:pPr>
      <w:r w:rsidRPr="00052F2E">
        <w:rPr>
          <w:lang w:val="ru-RU"/>
        </w:rPr>
        <w:lastRenderedPageBreak/>
        <w:t xml:space="preserve">Задолженность банков по кредитам, депозитам и прочим привлеченным средствам, полученным от Банка России, за 2014 год возросла в 2,1 раза, до 9287 млрд. руб., а их доля в пассивах банковского сектора – с 7,7% до 12 процентов. </w:t>
      </w:r>
    </w:p>
    <w:p w:rsidR="00970300" w:rsidRPr="00052F2E" w:rsidRDefault="00970300" w:rsidP="00AD5225">
      <w:pPr>
        <w:pStyle w:val="2normal"/>
        <w:jc w:val="both"/>
        <w:rPr>
          <w:lang w:val="ru-RU"/>
        </w:rPr>
      </w:pPr>
      <w:r w:rsidRPr="00052F2E">
        <w:rPr>
          <w:lang w:val="ru-RU"/>
        </w:rPr>
        <w:t xml:space="preserve">Объем выпущенных банками облигаций за прошедший год возрос на 11,9%, а доля этого источника в пассивах банковского сектора снизилась с 2,1% до 1,7%. Объем выпущенных векселей за рассматриваемый период сократился на 13,6%, а их доля в пассивах банковского сектора – с 1,7% до 1,1 процента. </w:t>
      </w:r>
    </w:p>
    <w:p w:rsidR="00970300" w:rsidRPr="00052F2E" w:rsidRDefault="00970300" w:rsidP="00AD5225">
      <w:pPr>
        <w:pStyle w:val="2normal"/>
        <w:jc w:val="both"/>
        <w:rPr>
          <w:lang w:val="ru-RU"/>
        </w:rPr>
      </w:pPr>
      <w:r w:rsidRPr="00052F2E">
        <w:rPr>
          <w:lang w:val="ru-RU"/>
        </w:rPr>
        <w:t xml:space="preserve">Активные операции. За 2014 год объем кредитов и прочих размещенных средств, предоставленных нефинансовым организациям, возрос на 31,3% до 29 541,4 млрд. рублей. Их доля в активах банковского сектора сократилась с 39,2% до 38,0%, в общем объеме выданных банками кредитов и прочих ссуд – выросла с 55,5% до 56,7%. Объем просроченной задолженности по этим кредитам возрос на 34%, а ее удельный вес в общем объеме кредитов нефинансовым организациям увеличился с 4,15% до 4,23% на 1 января 2015 г. </w:t>
      </w:r>
    </w:p>
    <w:p w:rsidR="00970300" w:rsidRPr="00052F2E" w:rsidRDefault="00970300" w:rsidP="00AD5225">
      <w:pPr>
        <w:pStyle w:val="2normal"/>
        <w:jc w:val="both"/>
        <w:rPr>
          <w:lang w:val="ru-RU"/>
        </w:rPr>
      </w:pPr>
      <w:r w:rsidRPr="00052F2E">
        <w:rPr>
          <w:lang w:val="ru-RU"/>
        </w:rPr>
        <w:t xml:space="preserve">Кредитный портфель, предоставленный физическим лицам, в 2014 году возрос на 13,8% до 11330,7 млрд. рублей. Их доля в активах и в общем объеме кредитных вложений банков на 01.01.15 составила 14,6% и 21,9% соответственно. Объем просроченной задолженности по данным кредитам с начала года возрос на 51,6%, при этом ее удельный вес в суммарном объеме кредитов физическим лицам возрос с 4,4% до 5,9 процента. </w:t>
      </w:r>
    </w:p>
    <w:p w:rsidR="00970300" w:rsidRPr="00052F2E" w:rsidRDefault="00970300" w:rsidP="00AD5225">
      <w:pPr>
        <w:pStyle w:val="2normal"/>
        <w:jc w:val="both"/>
        <w:rPr>
          <w:lang w:val="ru-RU"/>
        </w:rPr>
      </w:pPr>
      <w:r w:rsidRPr="00052F2E">
        <w:rPr>
          <w:lang w:val="ru-RU"/>
        </w:rPr>
        <w:t xml:space="preserve">Портфель ценных бумаг кредитных организаций за рассматриваемый период увеличился на 24,3% до 9723,6 млрд. рублей, а их доля в активах банковского сектора снизилась с 13,6% до 12,5%. </w:t>
      </w:r>
    </w:p>
    <w:p w:rsidR="00970300" w:rsidRPr="00052F2E" w:rsidRDefault="00970300" w:rsidP="00AD5225">
      <w:pPr>
        <w:pStyle w:val="2normal"/>
        <w:jc w:val="both"/>
        <w:rPr>
          <w:lang w:val="ru-RU"/>
        </w:rPr>
      </w:pPr>
      <w:r w:rsidRPr="00052F2E">
        <w:rPr>
          <w:lang w:val="ru-RU"/>
        </w:rPr>
        <w:t xml:space="preserve">Основной удельный вес (78,7% на 1 января 2015 г.) в портфеле ценных бумаг занимают вложения в долговые обязательства, объем которых увеличился с начала года на 24,2% до 7651,4 млрд. рублей. Вложения в долевые ценные бумаги снизились на 38,2% до 488,7 млрд. руб.; их удельный вес в портфеле ценных бумаг на 1 января 2015 г. составил 5 процентов. </w:t>
      </w:r>
    </w:p>
    <w:p w:rsidR="00970300" w:rsidRPr="00052F2E" w:rsidRDefault="00970300" w:rsidP="00AD5225">
      <w:pPr>
        <w:pStyle w:val="2normal"/>
        <w:jc w:val="both"/>
        <w:rPr>
          <w:lang w:val="ru-RU"/>
        </w:rPr>
      </w:pPr>
      <w:r w:rsidRPr="00052F2E">
        <w:rPr>
          <w:lang w:val="ru-RU"/>
        </w:rPr>
        <w:t xml:space="preserve">Межбанковский рынок. Требования по предоставленным МБК за 2014 г. увеличились на 34,4% (в декабре – на 3,2%), до 6895 млрд. руб., а их доля в активах банковского сектора осталась на уровне 8,9%. При этом объем средств, размещенных в банках-нерезидентах, возрос на 2,4% до 3114,7 млрд. руб., объем средств, размещенных на внутреннем межбанковском рынке, увеличился на 80,9% до 3780,3 млрд. рублей. </w:t>
      </w:r>
    </w:p>
    <w:p w:rsidR="00970300" w:rsidRPr="00052F2E" w:rsidRDefault="00970300" w:rsidP="00AD5225">
      <w:pPr>
        <w:pStyle w:val="2normal"/>
        <w:jc w:val="both"/>
        <w:rPr>
          <w:lang w:val="ru-RU"/>
        </w:rPr>
      </w:pPr>
      <w:r w:rsidRPr="00052F2E">
        <w:rPr>
          <w:lang w:val="ru-RU"/>
        </w:rPr>
        <w:t xml:space="preserve">Объем привлеченных МБК за прошедший год увеличился на 37,2%, до 6594,4 млрд. руб., а их доля в пассивах банковского сектора – с 8,4% до 8,5%. Объем МБК, привлеченных у банков-нерезидентов, увеличился на 14,6% до 2577,8 млрд. руб., объем средств, привлеченных на внутреннем межбанковском рынке, возрос на 57,1% до 4016,7 млрд. рублей. </w:t>
      </w:r>
    </w:p>
    <w:p w:rsidR="00970300" w:rsidRPr="00052F2E" w:rsidRDefault="00970300" w:rsidP="00AD5225">
      <w:pPr>
        <w:pStyle w:val="2normal"/>
        <w:jc w:val="both"/>
        <w:rPr>
          <w:lang w:val="ru-RU"/>
        </w:rPr>
      </w:pPr>
      <w:r w:rsidRPr="00052F2E">
        <w:rPr>
          <w:lang w:val="ru-RU"/>
        </w:rPr>
        <w:t>Финансовые результаты деятельности кредитных организаций. Совокупная прибыль кредитных организаций за 2014 г. составила 589,1 млрд. руб., что на 40,7% меньше чем за 2013 год. Прибыль в размере 853,6 млрд. руб. получили 707 кредитных организаций (84,7% от числа действующих на 01.01.15)9. Убытки в размере 264,5 млрд. руб. понесли 127 кредитных организаций (15,2% от числа действующих и предоставивших отчетность на 1 января 2015 года). Для сравнения: в 2013 году совокупная прибыль кредитных организаций за 2013 год составила 993,6 млрд. руб., прибыль в размере 1012,3 млрд. руб. получили 834 кредитные организации (90,5% от числа действовавших и предоставивших отчетность на 1 января 2014 г.), а убытки в размере 18,7 млрд. руб. понесли 88 кредитных организаций (9,5% от числа действовавших).</w:t>
      </w:r>
    </w:p>
    <w:p w:rsidR="00970300" w:rsidRPr="00CC0AE5" w:rsidRDefault="00970300" w:rsidP="00437EE9">
      <w:pPr>
        <w:pStyle w:val="2normal"/>
        <w:jc w:val="both"/>
        <w:rPr>
          <w:lang w:val="ru-RU"/>
        </w:rPr>
      </w:pPr>
    </w:p>
    <w:p w:rsidR="00970300" w:rsidRPr="00052F2E" w:rsidRDefault="00970300" w:rsidP="00AD5225">
      <w:pPr>
        <w:pStyle w:val="2normal"/>
        <w:jc w:val="both"/>
        <w:rPr>
          <w:b/>
          <w:lang w:val="ru-RU"/>
        </w:rPr>
      </w:pPr>
      <w:r w:rsidRPr="00052F2E">
        <w:rPr>
          <w:b/>
          <w:lang w:val="ru-RU"/>
        </w:rPr>
        <w:t>Информация о рейтинге</w:t>
      </w:r>
    </w:p>
    <w:p w:rsidR="00970300" w:rsidRPr="00052F2E" w:rsidRDefault="00970300" w:rsidP="00AD5225">
      <w:pPr>
        <w:pStyle w:val="2normal"/>
        <w:ind w:firstLine="709"/>
        <w:jc w:val="both"/>
        <w:rPr>
          <w:lang w:val="ru-RU"/>
        </w:rPr>
      </w:pPr>
    </w:p>
    <w:p w:rsidR="00970300" w:rsidRPr="00052F2E" w:rsidRDefault="00970300" w:rsidP="00AD5225">
      <w:pPr>
        <w:pStyle w:val="2normal"/>
        <w:jc w:val="both"/>
        <w:rPr>
          <w:lang w:val="ru-RU"/>
        </w:rPr>
      </w:pPr>
      <w:r w:rsidRPr="00052F2E">
        <w:rPr>
          <w:lang w:val="ru-RU"/>
        </w:rPr>
        <w:t xml:space="preserve">В феврале 2014 года «Национальное Рейтинговое Агентство» в очередной раз подтвердило индивидуальный рейтинг кредитоспособности Вятка-Банка на уровне «А» (высокая кредитоспособность, второй уровень). На протяжении 2014 года присвоенный рейтинг не изменился. </w:t>
      </w:r>
    </w:p>
    <w:p w:rsidR="00970300" w:rsidRPr="00437EE9" w:rsidRDefault="00970300" w:rsidP="00437EE9">
      <w:pPr>
        <w:pStyle w:val="2normal"/>
        <w:jc w:val="both"/>
        <w:rPr>
          <w:lang w:val="ru-RU"/>
        </w:rPr>
      </w:pPr>
      <w:r w:rsidRPr="00052F2E">
        <w:rPr>
          <w:lang w:val="ru-RU"/>
        </w:rPr>
        <w:t>Рейтинг «А» означает, что АКБ «Вятка-банк» (ОАО) относится к классу заемщиков с высоким уровнем кредитоспособности. Риск несвоевременного выполнения обязательств низкий, вероятность реструктуризации долга или его части минимальна. В период срока действия присвоенный уровень рейтинга, вероятнее всего, сохранится на текущем уровне,</w:t>
      </w:r>
    </w:p>
    <w:p w:rsidR="00970300" w:rsidRDefault="00970300" w:rsidP="00AD5225">
      <w:pPr>
        <w:pStyle w:val="2normal"/>
        <w:jc w:val="both"/>
        <w:rPr>
          <w:lang w:val="ru-RU"/>
        </w:rPr>
      </w:pPr>
      <w:r w:rsidRPr="00052F2E">
        <w:rPr>
          <w:lang w:val="ru-RU"/>
        </w:rPr>
        <w:t>Согласно данным рейтинга Банки.ру (http://www.banki.ru/banks/ratings/) на 1 января 2015 года АКБ «Вятка-банк» ОАО занимает следующие позиции среди крупнейших 500 банков России:</w:t>
      </w:r>
    </w:p>
    <w:p w:rsidR="00740B00" w:rsidRPr="00052F2E" w:rsidRDefault="00740B00" w:rsidP="00AD5225">
      <w:pPr>
        <w:pStyle w:val="2normal"/>
        <w:jc w:val="both"/>
        <w:rPr>
          <w:lang w:val="ru-RU"/>
        </w:rPr>
      </w:pPr>
    </w:p>
    <w:tbl>
      <w:tblPr>
        <w:tblW w:w="9448" w:type="dxa"/>
        <w:tblInd w:w="108" w:type="dxa"/>
        <w:tblLook w:val="04A0" w:firstRow="1" w:lastRow="0" w:firstColumn="1" w:lastColumn="0" w:noHBand="0" w:noVBand="1"/>
      </w:tblPr>
      <w:tblGrid>
        <w:gridCol w:w="2320"/>
        <w:gridCol w:w="1520"/>
        <w:gridCol w:w="1520"/>
        <w:gridCol w:w="1303"/>
        <w:gridCol w:w="1559"/>
        <w:gridCol w:w="1226"/>
      </w:tblGrid>
      <w:tr w:rsidR="00970300" w:rsidRPr="00052F2E" w:rsidTr="00740B00">
        <w:trPr>
          <w:trHeight w:val="499"/>
        </w:trPr>
        <w:tc>
          <w:tcPr>
            <w:tcW w:w="2320" w:type="dxa"/>
            <w:tcBorders>
              <w:top w:val="single" w:sz="4" w:space="0" w:color="auto"/>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b/>
                <w:sz w:val="16"/>
                <w:szCs w:val="16"/>
                <w:lang w:val="ru-RU" w:eastAsia="ru-RU"/>
              </w:rPr>
            </w:pPr>
            <w:r w:rsidRPr="00052F2E">
              <w:rPr>
                <w:rFonts w:cs="Arial"/>
                <w:b/>
                <w:sz w:val="16"/>
                <w:szCs w:val="16"/>
                <w:lang w:val="ru-RU" w:eastAsia="ru-RU"/>
              </w:rPr>
              <w:t>Показатель</w:t>
            </w:r>
          </w:p>
        </w:tc>
        <w:tc>
          <w:tcPr>
            <w:tcW w:w="1520" w:type="dxa"/>
            <w:tcBorders>
              <w:top w:val="single" w:sz="4" w:space="0" w:color="auto"/>
              <w:left w:val="nil"/>
              <w:bottom w:val="single" w:sz="4" w:space="0" w:color="auto"/>
              <w:right w:val="nil"/>
            </w:tcBorders>
            <w:shd w:val="clear" w:color="auto" w:fill="auto"/>
            <w:vAlign w:val="bottom"/>
            <w:hideMark/>
          </w:tcPr>
          <w:p w:rsidR="00970300" w:rsidRPr="00052F2E" w:rsidRDefault="006B6744" w:rsidP="00AD5225">
            <w:pPr>
              <w:overflowPunct/>
              <w:autoSpaceDE/>
              <w:autoSpaceDN/>
              <w:adjustRightInd/>
              <w:jc w:val="center"/>
              <w:textAlignment w:val="auto"/>
              <w:rPr>
                <w:rFonts w:cs="Arial"/>
                <w:b/>
                <w:sz w:val="16"/>
                <w:szCs w:val="16"/>
                <w:lang w:val="ru-RU" w:eastAsia="ru-RU"/>
              </w:rPr>
            </w:pPr>
            <w:r w:rsidRPr="00052F2E">
              <w:rPr>
                <w:rFonts w:cs="Arial"/>
                <w:b/>
                <w:bCs/>
                <w:sz w:val="16"/>
                <w:szCs w:val="18"/>
                <w:lang w:val="ru-RU" w:eastAsia="ru-RU"/>
              </w:rPr>
              <w:t>на</w:t>
            </w:r>
            <w:r w:rsidRPr="00052F2E">
              <w:rPr>
                <w:rFonts w:cs="Arial"/>
                <w:b/>
                <w:sz w:val="16"/>
                <w:szCs w:val="16"/>
                <w:lang w:val="ru-RU" w:eastAsia="ru-RU"/>
              </w:rPr>
              <w:t xml:space="preserve"> </w:t>
            </w:r>
            <w:r w:rsidR="00970300" w:rsidRPr="00052F2E">
              <w:rPr>
                <w:rFonts w:cs="Arial"/>
                <w:b/>
                <w:sz w:val="16"/>
                <w:szCs w:val="16"/>
                <w:lang w:val="ru-RU" w:eastAsia="ru-RU"/>
              </w:rPr>
              <w:t>01.01.2014</w:t>
            </w:r>
          </w:p>
        </w:tc>
        <w:tc>
          <w:tcPr>
            <w:tcW w:w="1520" w:type="dxa"/>
            <w:tcBorders>
              <w:top w:val="single" w:sz="4" w:space="0" w:color="auto"/>
              <w:left w:val="nil"/>
              <w:bottom w:val="single" w:sz="4" w:space="0" w:color="auto"/>
              <w:right w:val="nil"/>
            </w:tcBorders>
            <w:shd w:val="clear" w:color="auto" w:fill="auto"/>
            <w:vAlign w:val="bottom"/>
            <w:hideMark/>
          </w:tcPr>
          <w:p w:rsidR="00970300" w:rsidRPr="00052F2E" w:rsidRDefault="006B6744" w:rsidP="00AD5225">
            <w:pPr>
              <w:overflowPunct/>
              <w:autoSpaceDE/>
              <w:autoSpaceDN/>
              <w:adjustRightInd/>
              <w:jc w:val="center"/>
              <w:textAlignment w:val="auto"/>
              <w:rPr>
                <w:rFonts w:cs="Arial"/>
                <w:b/>
                <w:sz w:val="16"/>
                <w:szCs w:val="16"/>
                <w:lang w:val="ru-RU" w:eastAsia="ru-RU"/>
              </w:rPr>
            </w:pPr>
            <w:r w:rsidRPr="00052F2E">
              <w:rPr>
                <w:rFonts w:cs="Arial"/>
                <w:b/>
                <w:bCs/>
                <w:sz w:val="16"/>
                <w:szCs w:val="18"/>
                <w:lang w:val="ru-RU" w:eastAsia="ru-RU"/>
              </w:rPr>
              <w:t>на</w:t>
            </w:r>
            <w:r w:rsidRPr="00052F2E">
              <w:rPr>
                <w:rFonts w:cs="Arial"/>
                <w:b/>
                <w:sz w:val="16"/>
                <w:szCs w:val="16"/>
                <w:lang w:val="ru-RU" w:eastAsia="ru-RU"/>
              </w:rPr>
              <w:t xml:space="preserve"> </w:t>
            </w:r>
            <w:r w:rsidR="00970300" w:rsidRPr="00052F2E">
              <w:rPr>
                <w:rFonts w:cs="Arial"/>
                <w:b/>
                <w:sz w:val="16"/>
                <w:szCs w:val="16"/>
                <w:lang w:val="ru-RU" w:eastAsia="ru-RU"/>
              </w:rPr>
              <w:t>01.01.2015</w:t>
            </w:r>
          </w:p>
        </w:tc>
        <w:tc>
          <w:tcPr>
            <w:tcW w:w="1303" w:type="dxa"/>
            <w:tcBorders>
              <w:top w:val="single" w:sz="4" w:space="0" w:color="auto"/>
              <w:left w:val="nil"/>
              <w:bottom w:val="single" w:sz="4" w:space="0" w:color="auto"/>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Место на 01.01.2014</w:t>
            </w:r>
          </w:p>
        </w:tc>
        <w:tc>
          <w:tcPr>
            <w:tcW w:w="1559" w:type="dxa"/>
            <w:tcBorders>
              <w:top w:val="single" w:sz="4" w:space="0" w:color="auto"/>
              <w:left w:val="nil"/>
              <w:bottom w:val="single" w:sz="4" w:space="0" w:color="auto"/>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Место на 01.01.2015</w:t>
            </w:r>
          </w:p>
        </w:tc>
        <w:tc>
          <w:tcPr>
            <w:tcW w:w="1226" w:type="dxa"/>
            <w:tcBorders>
              <w:top w:val="single" w:sz="4" w:space="0" w:color="auto"/>
              <w:left w:val="nil"/>
              <w:bottom w:val="single" w:sz="4" w:space="0" w:color="auto"/>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Изменение за 2014 год</w:t>
            </w:r>
          </w:p>
        </w:tc>
      </w:tr>
      <w:tr w:rsidR="00970300" w:rsidRPr="00052F2E" w:rsidTr="007B6670">
        <w:trPr>
          <w:trHeight w:val="252"/>
        </w:trPr>
        <w:tc>
          <w:tcPr>
            <w:tcW w:w="23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Активы нетто</w:t>
            </w:r>
          </w:p>
        </w:tc>
        <w:tc>
          <w:tcPr>
            <w:tcW w:w="15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18 188 948</w:t>
            </w:r>
          </w:p>
        </w:tc>
        <w:tc>
          <w:tcPr>
            <w:tcW w:w="15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16 960 443</w:t>
            </w:r>
          </w:p>
        </w:tc>
        <w:tc>
          <w:tcPr>
            <w:tcW w:w="130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195</w:t>
            </w:r>
          </w:p>
        </w:tc>
        <w:tc>
          <w:tcPr>
            <w:tcW w:w="1559"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en-US" w:eastAsia="ru-RU"/>
              </w:rPr>
              <w:t>203</w:t>
            </w:r>
          </w:p>
        </w:tc>
        <w:tc>
          <w:tcPr>
            <w:tcW w:w="122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r w:rsidRPr="00052F2E">
              <w:rPr>
                <w:rFonts w:cs="Arial"/>
                <w:sz w:val="16"/>
                <w:szCs w:val="16"/>
                <w:lang w:val="en-US" w:eastAsia="ru-RU"/>
              </w:rPr>
              <w:t>8</w:t>
            </w:r>
            <w:r w:rsidRPr="00052F2E">
              <w:rPr>
                <w:rFonts w:cs="Arial"/>
                <w:sz w:val="16"/>
                <w:szCs w:val="16"/>
                <w:lang w:val="ru-RU" w:eastAsia="ru-RU"/>
              </w:rPr>
              <w:t>)</w:t>
            </w:r>
          </w:p>
        </w:tc>
      </w:tr>
      <w:tr w:rsidR="00970300" w:rsidRPr="00052F2E" w:rsidTr="007B6670">
        <w:trPr>
          <w:trHeight w:val="252"/>
        </w:trPr>
        <w:tc>
          <w:tcPr>
            <w:tcW w:w="23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Капитал по форме 134</w:t>
            </w:r>
          </w:p>
        </w:tc>
        <w:tc>
          <w:tcPr>
            <w:tcW w:w="15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2 640 399</w:t>
            </w:r>
          </w:p>
        </w:tc>
        <w:tc>
          <w:tcPr>
            <w:tcW w:w="15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2 948 614</w:t>
            </w:r>
          </w:p>
        </w:tc>
        <w:tc>
          <w:tcPr>
            <w:tcW w:w="130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188</w:t>
            </w:r>
          </w:p>
        </w:tc>
        <w:tc>
          <w:tcPr>
            <w:tcW w:w="1559"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en-US" w:eastAsia="ru-RU"/>
              </w:rPr>
              <w:t>179</w:t>
            </w:r>
          </w:p>
        </w:tc>
        <w:tc>
          <w:tcPr>
            <w:tcW w:w="122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en-US" w:eastAsia="ru-RU"/>
              </w:rPr>
              <w:t>9</w:t>
            </w:r>
          </w:p>
        </w:tc>
      </w:tr>
      <w:tr w:rsidR="00970300" w:rsidRPr="00052F2E" w:rsidTr="007B6670">
        <w:trPr>
          <w:trHeight w:val="252"/>
        </w:trPr>
        <w:tc>
          <w:tcPr>
            <w:tcW w:w="23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Кредитный портфель</w:t>
            </w:r>
          </w:p>
        </w:tc>
        <w:tc>
          <w:tcPr>
            <w:tcW w:w="15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10 760 360</w:t>
            </w:r>
          </w:p>
        </w:tc>
        <w:tc>
          <w:tcPr>
            <w:tcW w:w="15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8 313 191</w:t>
            </w:r>
          </w:p>
        </w:tc>
        <w:tc>
          <w:tcPr>
            <w:tcW w:w="130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179</w:t>
            </w:r>
          </w:p>
        </w:tc>
        <w:tc>
          <w:tcPr>
            <w:tcW w:w="1559"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en-US" w:eastAsia="ru-RU"/>
              </w:rPr>
              <w:t>209</w:t>
            </w:r>
          </w:p>
        </w:tc>
        <w:tc>
          <w:tcPr>
            <w:tcW w:w="122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r w:rsidRPr="00052F2E">
              <w:rPr>
                <w:rFonts w:cs="Arial"/>
                <w:sz w:val="16"/>
                <w:szCs w:val="16"/>
                <w:lang w:val="en-US" w:eastAsia="ru-RU"/>
              </w:rPr>
              <w:t>30</w:t>
            </w:r>
            <w:r w:rsidRPr="00052F2E">
              <w:rPr>
                <w:rFonts w:cs="Arial"/>
                <w:sz w:val="16"/>
                <w:szCs w:val="16"/>
                <w:lang w:val="ru-RU" w:eastAsia="ru-RU"/>
              </w:rPr>
              <w:t>)</w:t>
            </w:r>
          </w:p>
        </w:tc>
      </w:tr>
      <w:tr w:rsidR="00970300" w:rsidRPr="00052F2E" w:rsidTr="007B6670">
        <w:trPr>
          <w:trHeight w:val="252"/>
        </w:trPr>
        <w:tc>
          <w:tcPr>
            <w:tcW w:w="23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Кредиты физическим лицам</w:t>
            </w:r>
          </w:p>
        </w:tc>
        <w:tc>
          <w:tcPr>
            <w:tcW w:w="15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3 347 858</w:t>
            </w:r>
          </w:p>
        </w:tc>
        <w:tc>
          <w:tcPr>
            <w:tcW w:w="15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3 546 798</w:t>
            </w:r>
          </w:p>
        </w:tc>
        <w:tc>
          <w:tcPr>
            <w:tcW w:w="130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133</w:t>
            </w:r>
          </w:p>
        </w:tc>
        <w:tc>
          <w:tcPr>
            <w:tcW w:w="1559"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en-US" w:eastAsia="ru-RU"/>
              </w:rPr>
              <w:t>129</w:t>
            </w:r>
          </w:p>
        </w:tc>
        <w:tc>
          <w:tcPr>
            <w:tcW w:w="122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en-US" w:eastAsia="ru-RU"/>
              </w:rPr>
              <w:t>4</w:t>
            </w:r>
          </w:p>
        </w:tc>
      </w:tr>
      <w:tr w:rsidR="00970300" w:rsidRPr="00052F2E" w:rsidTr="007B6670">
        <w:trPr>
          <w:trHeight w:val="499"/>
        </w:trPr>
        <w:tc>
          <w:tcPr>
            <w:tcW w:w="23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Кредиты предприятиям и организациям</w:t>
            </w:r>
          </w:p>
        </w:tc>
        <w:tc>
          <w:tcPr>
            <w:tcW w:w="15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7 412 502</w:t>
            </w:r>
          </w:p>
        </w:tc>
        <w:tc>
          <w:tcPr>
            <w:tcW w:w="15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4 766 393</w:t>
            </w:r>
          </w:p>
        </w:tc>
        <w:tc>
          <w:tcPr>
            <w:tcW w:w="130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173</w:t>
            </w:r>
          </w:p>
        </w:tc>
        <w:tc>
          <w:tcPr>
            <w:tcW w:w="1559"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en-US" w:eastAsia="ru-RU"/>
              </w:rPr>
              <w:t>221</w:t>
            </w:r>
          </w:p>
        </w:tc>
        <w:tc>
          <w:tcPr>
            <w:tcW w:w="122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r w:rsidRPr="00052F2E">
              <w:rPr>
                <w:rFonts w:cs="Arial"/>
                <w:sz w:val="16"/>
                <w:szCs w:val="16"/>
                <w:lang w:val="en-US" w:eastAsia="ru-RU"/>
              </w:rPr>
              <w:t>48</w:t>
            </w:r>
            <w:r w:rsidRPr="00052F2E">
              <w:rPr>
                <w:rFonts w:cs="Arial"/>
                <w:sz w:val="16"/>
                <w:szCs w:val="16"/>
                <w:lang w:val="ru-RU" w:eastAsia="ru-RU"/>
              </w:rPr>
              <w:t>)</w:t>
            </w:r>
          </w:p>
        </w:tc>
      </w:tr>
      <w:tr w:rsidR="00970300" w:rsidRPr="00052F2E" w:rsidTr="007B6670">
        <w:trPr>
          <w:trHeight w:val="252"/>
        </w:trPr>
        <w:tc>
          <w:tcPr>
            <w:tcW w:w="23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Вклады физических лиц</w:t>
            </w:r>
          </w:p>
        </w:tc>
        <w:tc>
          <w:tcPr>
            <w:tcW w:w="15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10 144 308</w:t>
            </w:r>
          </w:p>
        </w:tc>
        <w:tc>
          <w:tcPr>
            <w:tcW w:w="15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9 822 217</w:t>
            </w:r>
          </w:p>
        </w:tc>
        <w:tc>
          <w:tcPr>
            <w:tcW w:w="130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138</w:t>
            </w:r>
          </w:p>
        </w:tc>
        <w:tc>
          <w:tcPr>
            <w:tcW w:w="1559"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en-US" w:eastAsia="ru-RU"/>
              </w:rPr>
              <w:t>137</w:t>
            </w:r>
          </w:p>
        </w:tc>
        <w:tc>
          <w:tcPr>
            <w:tcW w:w="122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en-US" w:eastAsia="ru-RU"/>
              </w:rPr>
              <w:t>1</w:t>
            </w:r>
          </w:p>
        </w:tc>
      </w:tr>
      <w:tr w:rsidR="00970300" w:rsidRPr="00052F2E" w:rsidTr="007B6670">
        <w:trPr>
          <w:trHeight w:val="499"/>
        </w:trPr>
        <w:tc>
          <w:tcPr>
            <w:tcW w:w="23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Средства предприятий и организаций</w:t>
            </w:r>
          </w:p>
        </w:tc>
        <w:tc>
          <w:tcPr>
            <w:tcW w:w="15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4 038 828</w:t>
            </w:r>
          </w:p>
        </w:tc>
        <w:tc>
          <w:tcPr>
            <w:tcW w:w="15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3 007 461</w:t>
            </w:r>
          </w:p>
        </w:tc>
        <w:tc>
          <w:tcPr>
            <w:tcW w:w="130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205</w:t>
            </w:r>
          </w:p>
        </w:tc>
        <w:tc>
          <w:tcPr>
            <w:tcW w:w="1559"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en-US" w:eastAsia="ru-RU"/>
              </w:rPr>
              <w:t>226</w:t>
            </w:r>
          </w:p>
        </w:tc>
        <w:tc>
          <w:tcPr>
            <w:tcW w:w="122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r w:rsidRPr="00052F2E">
              <w:rPr>
                <w:rFonts w:cs="Arial"/>
                <w:sz w:val="16"/>
                <w:szCs w:val="16"/>
                <w:lang w:val="en-US" w:eastAsia="ru-RU"/>
              </w:rPr>
              <w:t>21</w:t>
            </w:r>
            <w:r w:rsidRPr="00052F2E">
              <w:rPr>
                <w:rFonts w:cs="Arial"/>
                <w:sz w:val="16"/>
                <w:szCs w:val="16"/>
                <w:lang w:val="ru-RU" w:eastAsia="ru-RU"/>
              </w:rPr>
              <w:t>)</w:t>
            </w:r>
          </w:p>
        </w:tc>
      </w:tr>
      <w:tr w:rsidR="00970300" w:rsidRPr="00052F2E" w:rsidTr="007B6670">
        <w:trPr>
          <w:trHeight w:val="252"/>
        </w:trPr>
        <w:tc>
          <w:tcPr>
            <w:tcW w:w="2320" w:type="dxa"/>
            <w:tcBorders>
              <w:top w:val="nil"/>
              <w:left w:val="nil"/>
              <w:bottom w:val="double" w:sz="6" w:space="0" w:color="auto"/>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Вложения в ценные бумаги</w:t>
            </w:r>
          </w:p>
        </w:tc>
        <w:tc>
          <w:tcPr>
            <w:tcW w:w="1520" w:type="dxa"/>
            <w:tcBorders>
              <w:top w:val="nil"/>
              <w:left w:val="nil"/>
              <w:bottom w:val="double" w:sz="6" w:space="0" w:color="auto"/>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3 438 870</w:t>
            </w:r>
          </w:p>
        </w:tc>
        <w:tc>
          <w:tcPr>
            <w:tcW w:w="1520" w:type="dxa"/>
            <w:tcBorders>
              <w:top w:val="nil"/>
              <w:left w:val="nil"/>
              <w:bottom w:val="double" w:sz="6"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3 798 317</w:t>
            </w:r>
          </w:p>
        </w:tc>
        <w:tc>
          <w:tcPr>
            <w:tcW w:w="1303" w:type="dxa"/>
            <w:tcBorders>
              <w:top w:val="nil"/>
              <w:left w:val="nil"/>
              <w:bottom w:val="double" w:sz="6"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154</w:t>
            </w:r>
          </w:p>
        </w:tc>
        <w:tc>
          <w:tcPr>
            <w:tcW w:w="1559" w:type="dxa"/>
            <w:tcBorders>
              <w:top w:val="nil"/>
              <w:left w:val="nil"/>
              <w:bottom w:val="double" w:sz="6"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en-US" w:eastAsia="ru-RU"/>
              </w:rPr>
              <w:t>135</w:t>
            </w:r>
          </w:p>
        </w:tc>
        <w:tc>
          <w:tcPr>
            <w:tcW w:w="1226" w:type="dxa"/>
            <w:tcBorders>
              <w:top w:val="nil"/>
              <w:left w:val="nil"/>
              <w:bottom w:val="double" w:sz="6"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en-US" w:eastAsia="ru-RU"/>
              </w:rPr>
              <w:t>19</w:t>
            </w:r>
          </w:p>
        </w:tc>
      </w:tr>
    </w:tbl>
    <w:p w:rsidR="00970300" w:rsidRPr="00052F2E" w:rsidRDefault="00970300" w:rsidP="00AD5225">
      <w:pPr>
        <w:pStyle w:val="2"/>
        <w:jc w:val="both"/>
      </w:pPr>
      <w:bookmarkStart w:id="4" w:name="_Toc355088448"/>
      <w:bookmarkStart w:id="5" w:name="_Toc355090559"/>
      <w:bookmarkStart w:id="6" w:name="_Toc355090633"/>
      <w:bookmarkStart w:id="7" w:name="_Toc355090816"/>
      <w:bookmarkStart w:id="8" w:name="_Toc355091680"/>
      <w:bookmarkStart w:id="9" w:name="_Toc355091718"/>
      <w:bookmarkStart w:id="10" w:name="_Toc355091758"/>
      <w:bookmarkStart w:id="11" w:name="_Toc355092295"/>
      <w:bookmarkStart w:id="12" w:name="_Toc327438699"/>
      <w:bookmarkStart w:id="13" w:name="_Toc327438739"/>
      <w:bookmarkStart w:id="14" w:name="_Toc327438703"/>
      <w:bookmarkStart w:id="15" w:name="_Toc327438743"/>
      <w:bookmarkStart w:id="16" w:name="_Toc355092296"/>
      <w:bookmarkStart w:id="17" w:name="_Toc37489316"/>
      <w:bookmarkStart w:id="18" w:name="_Toc122499604"/>
      <w:bookmarkStart w:id="19" w:name="Note3"/>
      <w:bookmarkEnd w:id="4"/>
      <w:bookmarkEnd w:id="5"/>
      <w:bookmarkEnd w:id="6"/>
      <w:bookmarkEnd w:id="7"/>
      <w:bookmarkEnd w:id="8"/>
      <w:bookmarkEnd w:id="9"/>
      <w:bookmarkEnd w:id="10"/>
      <w:bookmarkEnd w:id="11"/>
      <w:bookmarkEnd w:id="12"/>
      <w:bookmarkEnd w:id="13"/>
      <w:bookmarkEnd w:id="14"/>
      <w:bookmarkEnd w:id="15"/>
      <w:r w:rsidRPr="00052F2E">
        <w:lastRenderedPageBreak/>
        <w:t>Основы подготовки годового учета, основные положения учетной политики</w:t>
      </w:r>
      <w:bookmarkEnd w:id="16"/>
      <w:r w:rsidRPr="00052F2E">
        <w:rPr>
          <w:rStyle w:val="af"/>
        </w:rPr>
        <w:t xml:space="preserve"> </w:t>
      </w:r>
      <w:bookmarkEnd w:id="17"/>
      <w:bookmarkEnd w:id="18"/>
      <w:bookmarkEnd w:id="19"/>
    </w:p>
    <w:p w:rsidR="00970300" w:rsidRPr="00052F2E" w:rsidRDefault="00970300" w:rsidP="00AD5225">
      <w:pPr>
        <w:pStyle w:val="4"/>
        <w:jc w:val="both"/>
        <w:rPr>
          <w:sz w:val="18"/>
          <w:szCs w:val="18"/>
        </w:rPr>
      </w:pPr>
    </w:p>
    <w:p w:rsidR="00970300" w:rsidRPr="00052F2E" w:rsidRDefault="00970300" w:rsidP="00AD5225">
      <w:pPr>
        <w:pStyle w:val="4"/>
        <w:jc w:val="both"/>
        <w:rPr>
          <w:sz w:val="18"/>
          <w:szCs w:val="18"/>
        </w:rPr>
      </w:pPr>
      <w:r w:rsidRPr="00052F2E">
        <w:rPr>
          <w:sz w:val="18"/>
          <w:szCs w:val="18"/>
        </w:rPr>
        <w:t>Принципы, методы оценки и учета существенных операций и событий</w:t>
      </w:r>
    </w:p>
    <w:p w:rsidR="00970300" w:rsidRPr="00052F2E" w:rsidRDefault="00970300" w:rsidP="00AD5225">
      <w:pPr>
        <w:jc w:val="both"/>
        <w:rPr>
          <w:rFonts w:cs="Arial"/>
          <w:szCs w:val="18"/>
          <w:lang w:val="ru-RU"/>
        </w:rPr>
      </w:pPr>
    </w:p>
    <w:p w:rsidR="00970300" w:rsidRPr="00052F2E" w:rsidRDefault="00970300" w:rsidP="00AD5225">
      <w:pPr>
        <w:jc w:val="both"/>
        <w:rPr>
          <w:rFonts w:cs="Arial"/>
          <w:szCs w:val="18"/>
          <w:lang w:val="ru-RU"/>
        </w:rPr>
      </w:pPr>
      <w:r w:rsidRPr="00052F2E">
        <w:rPr>
          <w:rFonts w:cs="Arial"/>
          <w:szCs w:val="18"/>
          <w:lang w:val="ru-RU"/>
        </w:rPr>
        <w:t>Бухгалтерский учет в банке осуществляется в соответствии с Положением Банка России от 16 июля 2012 года № 385-П «О правилах ведения бухгалтерского учета в кредитных организациях, расположенных на территории Российской Федерации».</w:t>
      </w:r>
    </w:p>
    <w:p w:rsidR="00970300" w:rsidRPr="00052F2E" w:rsidRDefault="00970300" w:rsidP="00AD5225">
      <w:pPr>
        <w:jc w:val="both"/>
        <w:rPr>
          <w:rFonts w:cs="Arial"/>
          <w:szCs w:val="18"/>
          <w:lang w:val="ru-RU"/>
        </w:rPr>
      </w:pPr>
      <w:r w:rsidRPr="00052F2E">
        <w:rPr>
          <w:rFonts w:cs="Arial"/>
          <w:szCs w:val="18"/>
          <w:lang w:val="ru-RU"/>
        </w:rPr>
        <w:t>Учетная политика основывается на следующих принципах бухгалтерского учета:</w:t>
      </w:r>
    </w:p>
    <w:p w:rsidR="00970300" w:rsidRPr="00052F2E" w:rsidRDefault="00970300" w:rsidP="00CE647A">
      <w:pPr>
        <w:pStyle w:val="afd"/>
        <w:numPr>
          <w:ilvl w:val="0"/>
          <w:numId w:val="10"/>
        </w:numPr>
        <w:ind w:left="714" w:hanging="357"/>
        <w:jc w:val="both"/>
        <w:rPr>
          <w:rFonts w:cs="Arial"/>
          <w:szCs w:val="18"/>
          <w:lang w:val="ru-RU"/>
        </w:rPr>
      </w:pPr>
      <w:r w:rsidRPr="00052F2E">
        <w:rPr>
          <w:rFonts w:cs="Arial"/>
          <w:szCs w:val="18"/>
          <w:lang w:val="ru-RU"/>
        </w:rPr>
        <w:t>непрерывность деятельности;</w:t>
      </w:r>
    </w:p>
    <w:p w:rsidR="00970300" w:rsidRPr="00052F2E" w:rsidRDefault="00970300" w:rsidP="00CE647A">
      <w:pPr>
        <w:pStyle w:val="afd"/>
        <w:numPr>
          <w:ilvl w:val="0"/>
          <w:numId w:val="10"/>
        </w:numPr>
        <w:ind w:left="714" w:hanging="357"/>
        <w:jc w:val="both"/>
        <w:rPr>
          <w:rFonts w:cs="Arial"/>
          <w:szCs w:val="18"/>
          <w:lang w:val="ru-RU"/>
        </w:rPr>
      </w:pPr>
      <w:r w:rsidRPr="00052F2E">
        <w:rPr>
          <w:rFonts w:cs="Arial"/>
          <w:szCs w:val="18"/>
          <w:lang w:val="ru-RU"/>
        </w:rPr>
        <w:t>постоянство правил бухгалтерского учета;</w:t>
      </w:r>
    </w:p>
    <w:p w:rsidR="00970300" w:rsidRPr="00052F2E" w:rsidRDefault="00970300" w:rsidP="00CE647A">
      <w:pPr>
        <w:pStyle w:val="afd"/>
        <w:numPr>
          <w:ilvl w:val="0"/>
          <w:numId w:val="10"/>
        </w:numPr>
        <w:ind w:left="714" w:hanging="357"/>
        <w:jc w:val="both"/>
        <w:rPr>
          <w:rFonts w:cs="Arial"/>
          <w:szCs w:val="18"/>
          <w:lang w:val="ru-RU"/>
        </w:rPr>
      </w:pPr>
      <w:r w:rsidRPr="00052F2E">
        <w:rPr>
          <w:rFonts w:cs="Arial"/>
          <w:szCs w:val="18"/>
          <w:lang w:val="ru-RU"/>
        </w:rPr>
        <w:t>осторожность;</w:t>
      </w:r>
    </w:p>
    <w:p w:rsidR="00970300" w:rsidRPr="00052F2E" w:rsidRDefault="00970300" w:rsidP="00CE647A">
      <w:pPr>
        <w:pStyle w:val="afd"/>
        <w:numPr>
          <w:ilvl w:val="0"/>
          <w:numId w:val="10"/>
        </w:numPr>
        <w:ind w:left="714" w:hanging="357"/>
        <w:jc w:val="both"/>
        <w:rPr>
          <w:rFonts w:cs="Arial"/>
          <w:szCs w:val="18"/>
          <w:lang w:val="ru-RU"/>
        </w:rPr>
      </w:pPr>
      <w:r w:rsidRPr="00052F2E">
        <w:rPr>
          <w:rFonts w:cs="Arial"/>
          <w:szCs w:val="18"/>
          <w:lang w:val="ru-RU"/>
        </w:rPr>
        <w:t>отражение доходов и расходов по методу начисления;</w:t>
      </w:r>
    </w:p>
    <w:p w:rsidR="00970300" w:rsidRPr="00052F2E" w:rsidRDefault="00970300" w:rsidP="00CE647A">
      <w:pPr>
        <w:pStyle w:val="afd"/>
        <w:numPr>
          <w:ilvl w:val="0"/>
          <w:numId w:val="10"/>
        </w:numPr>
        <w:ind w:left="714" w:hanging="357"/>
        <w:jc w:val="both"/>
        <w:rPr>
          <w:rFonts w:cs="Arial"/>
          <w:szCs w:val="18"/>
          <w:lang w:val="ru-RU"/>
        </w:rPr>
      </w:pPr>
      <w:r w:rsidRPr="00052F2E">
        <w:rPr>
          <w:rFonts w:cs="Arial"/>
          <w:szCs w:val="18"/>
          <w:lang w:val="ru-RU"/>
        </w:rPr>
        <w:t>своевременность отражения операций;</w:t>
      </w:r>
    </w:p>
    <w:p w:rsidR="00970300" w:rsidRPr="00052F2E" w:rsidRDefault="00970300" w:rsidP="00CE647A">
      <w:pPr>
        <w:pStyle w:val="afd"/>
        <w:numPr>
          <w:ilvl w:val="0"/>
          <w:numId w:val="10"/>
        </w:numPr>
        <w:ind w:left="714" w:hanging="357"/>
        <w:jc w:val="both"/>
        <w:rPr>
          <w:rFonts w:cs="Arial"/>
          <w:szCs w:val="18"/>
          <w:lang w:val="ru-RU"/>
        </w:rPr>
      </w:pPr>
      <w:r w:rsidRPr="00052F2E">
        <w:rPr>
          <w:rFonts w:cs="Arial"/>
          <w:szCs w:val="18"/>
          <w:lang w:val="ru-RU"/>
        </w:rPr>
        <w:t>раздельное отражение активов и пассивов;</w:t>
      </w:r>
    </w:p>
    <w:p w:rsidR="00970300" w:rsidRPr="00052F2E" w:rsidRDefault="00970300" w:rsidP="00CE647A">
      <w:pPr>
        <w:pStyle w:val="afd"/>
        <w:numPr>
          <w:ilvl w:val="0"/>
          <w:numId w:val="10"/>
        </w:numPr>
        <w:ind w:left="714" w:hanging="357"/>
        <w:jc w:val="both"/>
        <w:rPr>
          <w:rFonts w:cs="Arial"/>
          <w:szCs w:val="18"/>
          <w:lang w:val="ru-RU"/>
        </w:rPr>
      </w:pPr>
      <w:r w:rsidRPr="00052F2E">
        <w:rPr>
          <w:rFonts w:cs="Arial"/>
          <w:szCs w:val="18"/>
          <w:lang w:val="ru-RU"/>
        </w:rPr>
        <w:t>преемственность входящего баланса;</w:t>
      </w:r>
    </w:p>
    <w:p w:rsidR="00970300" w:rsidRPr="00052F2E" w:rsidRDefault="00970300" w:rsidP="00CE647A">
      <w:pPr>
        <w:pStyle w:val="afd"/>
        <w:numPr>
          <w:ilvl w:val="0"/>
          <w:numId w:val="10"/>
        </w:numPr>
        <w:ind w:left="714" w:hanging="357"/>
        <w:jc w:val="both"/>
        <w:rPr>
          <w:rFonts w:cs="Arial"/>
          <w:szCs w:val="18"/>
          <w:lang w:val="ru-RU"/>
        </w:rPr>
      </w:pPr>
      <w:r w:rsidRPr="00052F2E">
        <w:rPr>
          <w:rFonts w:cs="Arial"/>
          <w:szCs w:val="18"/>
          <w:lang w:val="ru-RU"/>
        </w:rPr>
        <w:t>приоритет содержания над формой;</w:t>
      </w:r>
    </w:p>
    <w:p w:rsidR="00970300" w:rsidRPr="00052F2E" w:rsidRDefault="00970300" w:rsidP="00CE647A">
      <w:pPr>
        <w:pStyle w:val="afd"/>
        <w:numPr>
          <w:ilvl w:val="0"/>
          <w:numId w:val="10"/>
        </w:numPr>
        <w:ind w:left="714" w:hanging="357"/>
        <w:jc w:val="both"/>
        <w:rPr>
          <w:rFonts w:cs="Arial"/>
          <w:szCs w:val="18"/>
          <w:lang w:val="ru-RU"/>
        </w:rPr>
      </w:pPr>
      <w:r w:rsidRPr="00052F2E">
        <w:rPr>
          <w:rFonts w:cs="Arial"/>
          <w:szCs w:val="18"/>
          <w:lang w:val="ru-RU"/>
        </w:rPr>
        <w:t>открытость.</w:t>
      </w:r>
    </w:p>
    <w:p w:rsidR="00970300" w:rsidRPr="00052F2E" w:rsidRDefault="00970300" w:rsidP="00AD5225">
      <w:pPr>
        <w:ind w:firstLine="598"/>
        <w:jc w:val="both"/>
        <w:rPr>
          <w:rFonts w:cs="Arial"/>
          <w:szCs w:val="18"/>
          <w:lang w:val="ru-RU"/>
        </w:rPr>
      </w:pPr>
    </w:p>
    <w:p w:rsidR="00970300" w:rsidRPr="00052F2E" w:rsidRDefault="00970300" w:rsidP="00AD5225">
      <w:pPr>
        <w:jc w:val="both"/>
        <w:rPr>
          <w:rFonts w:cs="Arial"/>
          <w:szCs w:val="18"/>
          <w:lang w:val="ru-RU"/>
        </w:rPr>
      </w:pPr>
      <w:r w:rsidRPr="00052F2E">
        <w:rPr>
          <w:rFonts w:cs="Arial"/>
          <w:szCs w:val="18"/>
          <w:lang w:val="ru-RU"/>
        </w:rPr>
        <w:t>Активы отражаются в бухгалтерском учете по их первоначальной стоимости, а в дальнейшем оцениваются (переоцениваются) по текущей (справедливой) стоимости, либо путем создания резервов на возможные потери. В бухгалтерском учете результаты оценки активов отражаются с применением дополнительных счетов, корректирующих первоначальную стоимость актива, учитываемую на основном счете, либо содержащих информацию об оценке активов, учитываемых на основном счете по текущей (справедливой) стоимости.  Дополнительные (контрсчета) открываются в бухгалтерском учете для отражения изменений первоначальной стоимости активов в результате переоценки по текущей (справедливой) стоимости, создания резервов при наличии рисков возможных потерь, а также начисления амортизации в процессе эксплуатации. Обязательства отражаются в бухгалтерском учете в соответствии с условиями договора.</w:t>
      </w:r>
    </w:p>
    <w:p w:rsidR="00970300" w:rsidRPr="00052F2E" w:rsidRDefault="00970300" w:rsidP="00AD5225">
      <w:pPr>
        <w:jc w:val="both"/>
        <w:rPr>
          <w:rFonts w:cs="Arial"/>
          <w:szCs w:val="18"/>
          <w:lang w:val="ru-RU"/>
        </w:rPr>
      </w:pPr>
      <w:r w:rsidRPr="00052F2E">
        <w:rPr>
          <w:rFonts w:cs="Arial"/>
          <w:szCs w:val="18"/>
          <w:lang w:val="ru-RU"/>
        </w:rPr>
        <w:t>Бухгалтерский учет имущества, обязательств и хозяйственных операций ведется в валюте РФ (рублях и копейках) на основе натуральных измерителей в денежном выражении путем сплошного, непрерывного, документального и взаимосвязанного их отражения в соответствии с рабочим Планом счетов бухгалтерского учета, содержащим синтетические и аналитические счета, необходимые для ведения бухгалтерского учета в соответствии с требованиями своевременности и полноты учета и отчетности.</w:t>
      </w:r>
    </w:p>
    <w:p w:rsidR="00970300" w:rsidRPr="00CC0AE5" w:rsidRDefault="00970300" w:rsidP="00AD5225">
      <w:pPr>
        <w:jc w:val="both"/>
        <w:rPr>
          <w:rFonts w:cs="Arial"/>
          <w:szCs w:val="18"/>
          <w:lang w:val="ru-RU"/>
        </w:rPr>
      </w:pPr>
    </w:p>
    <w:p w:rsidR="00970300" w:rsidRPr="00052F2E" w:rsidRDefault="00970300" w:rsidP="00AD5225">
      <w:pPr>
        <w:jc w:val="both"/>
        <w:rPr>
          <w:rFonts w:cs="Arial"/>
          <w:b/>
          <w:szCs w:val="18"/>
          <w:lang w:val="ru-RU"/>
        </w:rPr>
      </w:pPr>
      <w:r w:rsidRPr="00052F2E">
        <w:rPr>
          <w:rFonts w:cs="Arial"/>
          <w:b/>
          <w:szCs w:val="18"/>
          <w:lang w:val="ru-RU"/>
        </w:rPr>
        <w:t>Определение доходов и расходов</w:t>
      </w:r>
    </w:p>
    <w:p w:rsidR="00970300" w:rsidRPr="00052F2E" w:rsidRDefault="00970300" w:rsidP="00AD5225">
      <w:pPr>
        <w:jc w:val="both"/>
        <w:rPr>
          <w:rFonts w:cs="Arial"/>
          <w:szCs w:val="18"/>
          <w:lang w:val="ru-RU"/>
        </w:rPr>
      </w:pPr>
    </w:p>
    <w:p w:rsidR="00970300" w:rsidRPr="00052F2E" w:rsidRDefault="00970300" w:rsidP="00AD5225">
      <w:pPr>
        <w:jc w:val="both"/>
        <w:rPr>
          <w:rFonts w:cs="Arial"/>
          <w:szCs w:val="18"/>
          <w:lang w:val="ru-RU"/>
        </w:rPr>
      </w:pPr>
      <w:r w:rsidRPr="00052F2E">
        <w:rPr>
          <w:rFonts w:cs="Arial"/>
          <w:szCs w:val="18"/>
          <w:lang w:val="ru-RU"/>
        </w:rPr>
        <w:t>Причитающиеся доходы и расходы отражаются в бухгалтерском учете по факту их совершения вне зависимости от оформления юридической документацией, денежной или неденежной формы (способов) их исполнения, по методу «начисления».</w:t>
      </w:r>
    </w:p>
    <w:p w:rsidR="00970300" w:rsidRPr="00052F2E" w:rsidRDefault="00970300" w:rsidP="00AD5225">
      <w:pPr>
        <w:jc w:val="both"/>
        <w:rPr>
          <w:rFonts w:cs="Arial"/>
          <w:szCs w:val="18"/>
          <w:lang w:val="ru-RU"/>
        </w:rPr>
      </w:pPr>
      <w:r w:rsidRPr="00052F2E">
        <w:rPr>
          <w:rFonts w:cs="Arial"/>
          <w:szCs w:val="18"/>
          <w:lang w:val="ru-RU"/>
        </w:rPr>
        <w:t>Счета по учету доходов и расходов текущего года ведутся нарастающим итогом в течение года (с 1 января по 31 декабря включительно).</w:t>
      </w:r>
    </w:p>
    <w:p w:rsidR="00970300" w:rsidRPr="00052F2E" w:rsidRDefault="00970300" w:rsidP="00AD5225">
      <w:pPr>
        <w:jc w:val="both"/>
        <w:rPr>
          <w:rFonts w:cs="Arial"/>
          <w:szCs w:val="18"/>
          <w:lang w:val="ru-RU"/>
        </w:rPr>
      </w:pPr>
      <w:r w:rsidRPr="00052F2E">
        <w:rPr>
          <w:rFonts w:cs="Arial"/>
          <w:szCs w:val="18"/>
          <w:lang w:val="ru-RU"/>
        </w:rPr>
        <w:t>Доход признается (отражается) в бухгалтерском учете при наличии следующих условий:</w:t>
      </w:r>
    </w:p>
    <w:p w:rsidR="00970300" w:rsidRPr="00052F2E" w:rsidRDefault="00970300" w:rsidP="00CE647A">
      <w:pPr>
        <w:pStyle w:val="afd"/>
        <w:numPr>
          <w:ilvl w:val="0"/>
          <w:numId w:val="10"/>
        </w:numPr>
        <w:ind w:left="714" w:hanging="357"/>
        <w:jc w:val="both"/>
        <w:rPr>
          <w:rFonts w:cs="Arial"/>
          <w:szCs w:val="18"/>
          <w:lang w:val="ru-RU"/>
        </w:rPr>
      </w:pPr>
      <w:r w:rsidRPr="00052F2E">
        <w:rPr>
          <w:rFonts w:cs="Arial"/>
          <w:szCs w:val="18"/>
          <w:lang w:val="ru-RU"/>
        </w:rPr>
        <w:t>право на получение этого дохода банком вытекает из конкретного договора или подтверждено иным соответствующим образом;</w:t>
      </w:r>
    </w:p>
    <w:p w:rsidR="00970300" w:rsidRPr="00052F2E" w:rsidRDefault="00970300" w:rsidP="00CE647A">
      <w:pPr>
        <w:pStyle w:val="afd"/>
        <w:numPr>
          <w:ilvl w:val="0"/>
          <w:numId w:val="10"/>
        </w:numPr>
        <w:ind w:left="714" w:hanging="357"/>
        <w:jc w:val="both"/>
        <w:rPr>
          <w:rFonts w:cs="Arial"/>
          <w:szCs w:val="18"/>
          <w:lang w:val="ru-RU"/>
        </w:rPr>
      </w:pPr>
      <w:r w:rsidRPr="00052F2E">
        <w:rPr>
          <w:rFonts w:cs="Arial"/>
          <w:szCs w:val="18"/>
          <w:lang w:val="ru-RU"/>
        </w:rPr>
        <w:t>сумма дохода может быть определена;</w:t>
      </w:r>
    </w:p>
    <w:p w:rsidR="00970300" w:rsidRPr="00052F2E" w:rsidRDefault="00970300" w:rsidP="00CE647A">
      <w:pPr>
        <w:pStyle w:val="afd"/>
        <w:numPr>
          <w:ilvl w:val="0"/>
          <w:numId w:val="10"/>
        </w:numPr>
        <w:ind w:left="714" w:hanging="357"/>
        <w:jc w:val="both"/>
        <w:rPr>
          <w:rFonts w:cs="Arial"/>
          <w:szCs w:val="18"/>
          <w:lang w:val="ru-RU"/>
        </w:rPr>
      </w:pPr>
      <w:r w:rsidRPr="00052F2E">
        <w:rPr>
          <w:rFonts w:cs="Arial"/>
          <w:szCs w:val="18"/>
          <w:lang w:val="ru-RU"/>
        </w:rPr>
        <w:t>отсутствует неопределенность в получении дохода;</w:t>
      </w:r>
    </w:p>
    <w:p w:rsidR="00970300" w:rsidRPr="00052F2E" w:rsidRDefault="00970300" w:rsidP="00CE647A">
      <w:pPr>
        <w:pStyle w:val="afd"/>
        <w:numPr>
          <w:ilvl w:val="0"/>
          <w:numId w:val="10"/>
        </w:numPr>
        <w:ind w:left="714" w:hanging="357"/>
        <w:jc w:val="both"/>
        <w:rPr>
          <w:rFonts w:cs="Arial"/>
          <w:szCs w:val="18"/>
          <w:lang w:val="ru-RU"/>
        </w:rPr>
      </w:pPr>
      <w:r w:rsidRPr="00052F2E">
        <w:rPr>
          <w:rFonts w:cs="Arial"/>
          <w:szCs w:val="18"/>
          <w:lang w:val="ru-RU"/>
        </w:rPr>
        <w:t>в результате конкретной операции по поставке (реализации) актива, выполнению работ (оказанию услуг) право собственности на поставляемый актив перешло от банка к покупателю или работа принята заказчиком (услуга оказана).</w:t>
      </w:r>
    </w:p>
    <w:p w:rsidR="00970300" w:rsidRPr="00052F2E" w:rsidRDefault="00970300" w:rsidP="00AD5225">
      <w:pPr>
        <w:pStyle w:val="rvps2"/>
        <w:rPr>
          <w:rFonts w:ascii="Arial" w:hAnsi="Arial" w:cs="Arial"/>
          <w:sz w:val="18"/>
          <w:szCs w:val="18"/>
        </w:rPr>
      </w:pPr>
      <w:r w:rsidRPr="00052F2E">
        <w:rPr>
          <w:rStyle w:val="rvts7"/>
          <w:rFonts w:ascii="Arial" w:hAnsi="Arial" w:cs="Arial"/>
          <w:sz w:val="18"/>
          <w:szCs w:val="18"/>
        </w:rPr>
        <w:t>Признание доходов, получаемых по ссудам, активам (требованиям), определенными или неопределенными, их отражение на балансовых или внебалансовых счетах, определяется категорией качества ссуды, актива (требования) или портфеля однородных ссуд (требований), к которой (которому) указанная ссуда, актив (требование) относится в соответствии с внутренними нормативными документами Банка.</w:t>
      </w:r>
    </w:p>
    <w:p w:rsidR="00970300" w:rsidRPr="00052F2E" w:rsidRDefault="00970300" w:rsidP="00AD5225">
      <w:pPr>
        <w:pStyle w:val="rvps2"/>
        <w:rPr>
          <w:rFonts w:ascii="Arial" w:hAnsi="Arial" w:cs="Arial"/>
          <w:sz w:val="18"/>
          <w:szCs w:val="18"/>
        </w:rPr>
      </w:pPr>
      <w:r w:rsidRPr="00052F2E">
        <w:rPr>
          <w:rStyle w:val="rvts7"/>
          <w:rFonts w:ascii="Arial" w:hAnsi="Arial" w:cs="Arial"/>
          <w:sz w:val="18"/>
          <w:szCs w:val="18"/>
        </w:rPr>
        <w:t>По ссудам, активам (требованиям), отнесенным к 1 и 2 категории качества, получение доходов признается определенным (вероятность получения доходов является безусловной  и (или) высокой). Доходы, отнесенные к 1 и 2 категории качества,  подлежат признанию в бухгалтерском учете.</w:t>
      </w:r>
    </w:p>
    <w:p w:rsidR="00970300" w:rsidRPr="00052F2E" w:rsidRDefault="00970300" w:rsidP="00AD5225">
      <w:pPr>
        <w:pStyle w:val="rvps2"/>
        <w:rPr>
          <w:rFonts w:ascii="Arial" w:hAnsi="Arial" w:cs="Arial"/>
          <w:sz w:val="18"/>
          <w:szCs w:val="18"/>
        </w:rPr>
      </w:pPr>
      <w:r w:rsidRPr="00052F2E">
        <w:rPr>
          <w:rStyle w:val="rvts7"/>
          <w:rFonts w:ascii="Arial" w:hAnsi="Arial" w:cs="Arial"/>
          <w:sz w:val="18"/>
          <w:szCs w:val="18"/>
        </w:rPr>
        <w:t>По ссудам, активам (требованиям), отнесенным к 3 категории качества, получение доходов  признается определенным  (вероятность получения доходов является высокой). Доходы, отнесенные к 3 категории качества,  подлежат признанию в бухгалтерском учете. </w:t>
      </w:r>
    </w:p>
    <w:p w:rsidR="00970300" w:rsidRPr="00052F2E" w:rsidRDefault="00970300" w:rsidP="00AD5225">
      <w:pPr>
        <w:pStyle w:val="rvps2"/>
        <w:rPr>
          <w:rFonts w:ascii="Arial" w:hAnsi="Arial" w:cs="Arial"/>
          <w:sz w:val="18"/>
          <w:szCs w:val="18"/>
        </w:rPr>
      </w:pPr>
      <w:r w:rsidRPr="00052F2E">
        <w:rPr>
          <w:rStyle w:val="rvts7"/>
          <w:rFonts w:ascii="Arial" w:hAnsi="Arial" w:cs="Arial"/>
          <w:sz w:val="18"/>
          <w:szCs w:val="18"/>
        </w:rPr>
        <w:t>Доходы по ссудам, активам (требованиям) 1, 2, 3 категории качества подлежат отражению на балансовых счетах доходов.  </w:t>
      </w:r>
    </w:p>
    <w:p w:rsidR="00970300" w:rsidRPr="00052F2E" w:rsidRDefault="00970300" w:rsidP="00AD5225">
      <w:pPr>
        <w:jc w:val="both"/>
        <w:rPr>
          <w:rFonts w:cs="Arial"/>
          <w:szCs w:val="18"/>
          <w:lang w:val="ru-RU"/>
        </w:rPr>
      </w:pPr>
      <w:r w:rsidRPr="00052F2E">
        <w:rPr>
          <w:rStyle w:val="rvts7"/>
          <w:rFonts w:ascii="Arial" w:hAnsi="Arial" w:cs="Arial"/>
          <w:sz w:val="18"/>
          <w:szCs w:val="18"/>
          <w:lang w:val="ru-RU"/>
        </w:rPr>
        <w:t xml:space="preserve">Доходы по ссудам, </w:t>
      </w:r>
      <w:r w:rsidRPr="00052F2E">
        <w:rPr>
          <w:rStyle w:val="rvts7"/>
          <w:rFonts w:ascii="Arial" w:hAnsi="Arial" w:cs="Arial"/>
          <w:sz w:val="18"/>
          <w:szCs w:val="18"/>
        </w:rPr>
        <w:t> </w:t>
      </w:r>
      <w:r w:rsidRPr="00052F2E">
        <w:rPr>
          <w:rStyle w:val="rvts7"/>
          <w:rFonts w:ascii="Arial" w:hAnsi="Arial" w:cs="Arial"/>
          <w:sz w:val="18"/>
          <w:szCs w:val="18"/>
          <w:lang w:val="ru-RU"/>
        </w:rPr>
        <w:t>отнесенные к 4 и 5 категории качества, не подлежат признанию в качестве доходов. Получение доходов признается неопределенным (проблемным или безнадежным). Такие доходы отражаются на счетах внебалансового учета.</w:t>
      </w:r>
      <w:r w:rsidRPr="00052F2E">
        <w:rPr>
          <w:rStyle w:val="rvts7"/>
          <w:rFonts w:ascii="Arial" w:hAnsi="Arial" w:cs="Arial"/>
          <w:sz w:val="18"/>
          <w:szCs w:val="18"/>
        </w:rPr>
        <w:t> </w:t>
      </w:r>
    </w:p>
    <w:p w:rsidR="00970300" w:rsidRPr="00052F2E" w:rsidRDefault="00970300" w:rsidP="00AD5225">
      <w:pPr>
        <w:jc w:val="both"/>
        <w:rPr>
          <w:rFonts w:cs="Arial"/>
          <w:szCs w:val="18"/>
          <w:lang w:val="ru-RU"/>
        </w:rPr>
      </w:pPr>
      <w:r w:rsidRPr="00052F2E">
        <w:rPr>
          <w:rFonts w:cs="Arial"/>
          <w:szCs w:val="18"/>
          <w:lang w:val="ru-RU"/>
        </w:rPr>
        <w:t>Расход  признается в бухгалтерском учете при наличии следующих условий:</w:t>
      </w:r>
    </w:p>
    <w:p w:rsidR="00970300" w:rsidRPr="00052F2E" w:rsidRDefault="00970300" w:rsidP="00CE647A">
      <w:pPr>
        <w:pStyle w:val="afd"/>
        <w:numPr>
          <w:ilvl w:val="0"/>
          <w:numId w:val="16"/>
        </w:numPr>
        <w:ind w:left="714" w:hanging="357"/>
        <w:jc w:val="both"/>
        <w:rPr>
          <w:rFonts w:cs="Arial"/>
          <w:szCs w:val="18"/>
          <w:lang w:val="ru-RU"/>
        </w:rPr>
      </w:pPr>
      <w:r w:rsidRPr="00052F2E">
        <w:rPr>
          <w:rFonts w:cs="Arial"/>
          <w:szCs w:val="18"/>
          <w:lang w:val="ru-RU"/>
        </w:rPr>
        <w:t>расход производится (возникает) в соответствии с конкретным договором, требованиями законодательных и иных нормативных активов, обычаями делового оборота;</w:t>
      </w:r>
    </w:p>
    <w:p w:rsidR="00970300" w:rsidRPr="00052F2E" w:rsidRDefault="00970300" w:rsidP="00CE647A">
      <w:pPr>
        <w:pStyle w:val="afd"/>
        <w:numPr>
          <w:ilvl w:val="0"/>
          <w:numId w:val="16"/>
        </w:numPr>
        <w:ind w:left="714" w:hanging="357"/>
        <w:jc w:val="both"/>
        <w:rPr>
          <w:rFonts w:cs="Arial"/>
          <w:szCs w:val="18"/>
          <w:lang w:val="ru-RU"/>
        </w:rPr>
      </w:pPr>
      <w:r w:rsidRPr="00052F2E">
        <w:rPr>
          <w:rFonts w:cs="Arial"/>
          <w:szCs w:val="18"/>
          <w:lang w:val="ru-RU"/>
        </w:rPr>
        <w:t>сумма расхода может быть определена;</w:t>
      </w:r>
    </w:p>
    <w:p w:rsidR="00970300" w:rsidRPr="00052F2E" w:rsidRDefault="00970300" w:rsidP="00CE647A">
      <w:pPr>
        <w:pStyle w:val="afd"/>
        <w:numPr>
          <w:ilvl w:val="0"/>
          <w:numId w:val="16"/>
        </w:numPr>
        <w:ind w:left="714" w:hanging="357"/>
        <w:jc w:val="both"/>
        <w:rPr>
          <w:rFonts w:cs="Arial"/>
          <w:szCs w:val="18"/>
          <w:lang w:val="ru-RU"/>
        </w:rPr>
      </w:pPr>
      <w:r w:rsidRPr="00052F2E">
        <w:rPr>
          <w:rFonts w:cs="Arial"/>
          <w:szCs w:val="18"/>
          <w:lang w:val="ru-RU"/>
        </w:rPr>
        <w:lastRenderedPageBreak/>
        <w:t>отсутствует неопределенность в отношении расхода.</w:t>
      </w:r>
    </w:p>
    <w:p w:rsidR="00970300" w:rsidRPr="00437EE9" w:rsidRDefault="00970300" w:rsidP="00AD5225">
      <w:pPr>
        <w:jc w:val="both"/>
        <w:rPr>
          <w:rFonts w:cs="Arial"/>
          <w:szCs w:val="18"/>
          <w:lang w:val="ru-RU"/>
        </w:rPr>
      </w:pPr>
      <w:r w:rsidRPr="00052F2E">
        <w:rPr>
          <w:rFonts w:cs="Arial"/>
          <w:szCs w:val="18"/>
          <w:lang w:val="ru-RU"/>
        </w:rPr>
        <w:t>Если в отношении любых фактически уплаченных денежных средств или поставленных активов не исполнено хотя бы одно из условий, перечисленных выше, в бухгалтерском учете признается соответствующих актив как дебиторская задолженность. Возмещаемые расходы по договорам, расходами не признаются, а подлежат бухгалтерскому учету в качестве дебиторской задолженности.</w:t>
      </w:r>
    </w:p>
    <w:p w:rsidR="00970300" w:rsidRPr="00052F2E" w:rsidRDefault="00970300" w:rsidP="00AD5225">
      <w:pPr>
        <w:jc w:val="both"/>
        <w:rPr>
          <w:rFonts w:cs="Arial"/>
          <w:szCs w:val="18"/>
          <w:lang w:val="ru-RU"/>
        </w:rPr>
      </w:pPr>
    </w:p>
    <w:p w:rsidR="00970300" w:rsidRPr="00052F2E" w:rsidRDefault="00970300" w:rsidP="00AD5225">
      <w:pPr>
        <w:jc w:val="both"/>
        <w:rPr>
          <w:rFonts w:cs="Arial"/>
          <w:b/>
          <w:szCs w:val="18"/>
          <w:lang w:val="ru-RU"/>
        </w:rPr>
      </w:pPr>
      <w:r w:rsidRPr="00052F2E">
        <w:rPr>
          <w:rFonts w:cs="Arial"/>
          <w:b/>
          <w:szCs w:val="18"/>
          <w:lang w:val="ru-RU"/>
        </w:rPr>
        <w:t>Расчеты по налогу на прибыль</w:t>
      </w:r>
    </w:p>
    <w:p w:rsidR="00970300" w:rsidRPr="00052F2E" w:rsidRDefault="00970300" w:rsidP="00AD5225">
      <w:pPr>
        <w:jc w:val="both"/>
        <w:rPr>
          <w:rFonts w:cs="Arial"/>
          <w:szCs w:val="18"/>
          <w:lang w:val="ru-RU"/>
        </w:rPr>
      </w:pPr>
    </w:p>
    <w:p w:rsidR="00970300" w:rsidRPr="00052F2E" w:rsidRDefault="00970300" w:rsidP="00AD5225">
      <w:pPr>
        <w:jc w:val="both"/>
        <w:rPr>
          <w:rFonts w:cs="Arial"/>
          <w:szCs w:val="18"/>
          <w:lang w:val="ru-RU"/>
        </w:rPr>
      </w:pPr>
      <w:r w:rsidRPr="00052F2E">
        <w:rPr>
          <w:rFonts w:cs="Arial"/>
          <w:szCs w:val="18"/>
          <w:lang w:val="ru-RU"/>
        </w:rPr>
        <w:t>Банк уплачивает ежемесячные авансовые платежи налога на прибыль, исходя из фактически полученной прибыли. Банк исчисляет сумму  авансового платежа исходя из ставки налога и фактически полученной прибыли, рассчитываемой нарастающим итогом с начала налогового периода до окончания соответствующего месяца.</w:t>
      </w:r>
    </w:p>
    <w:p w:rsidR="00970300" w:rsidRPr="00CC0AE5" w:rsidRDefault="00970300" w:rsidP="00AD5225">
      <w:pPr>
        <w:jc w:val="both"/>
        <w:rPr>
          <w:rFonts w:cs="Arial"/>
          <w:szCs w:val="18"/>
          <w:lang w:val="ru-RU"/>
        </w:rPr>
      </w:pPr>
    </w:p>
    <w:p w:rsidR="00970300" w:rsidRPr="00052F2E" w:rsidRDefault="00970300" w:rsidP="00AD5225">
      <w:pPr>
        <w:jc w:val="both"/>
        <w:rPr>
          <w:rFonts w:cs="Arial"/>
          <w:b/>
          <w:szCs w:val="18"/>
          <w:lang w:val="ru-RU"/>
        </w:rPr>
      </w:pPr>
      <w:r w:rsidRPr="00052F2E">
        <w:rPr>
          <w:rFonts w:cs="Arial"/>
          <w:b/>
          <w:szCs w:val="18"/>
          <w:lang w:val="ru-RU"/>
        </w:rPr>
        <w:t>Расчет отложенного налога на прибыль</w:t>
      </w:r>
    </w:p>
    <w:p w:rsidR="00970300" w:rsidRPr="00052F2E" w:rsidRDefault="00970300" w:rsidP="00AD5225">
      <w:pPr>
        <w:jc w:val="both"/>
        <w:rPr>
          <w:rFonts w:cs="Arial"/>
          <w:szCs w:val="18"/>
          <w:lang w:val="ru-RU"/>
        </w:rPr>
      </w:pPr>
    </w:p>
    <w:p w:rsidR="00970300" w:rsidRPr="00052F2E" w:rsidRDefault="00970300" w:rsidP="00AD5225">
      <w:pPr>
        <w:jc w:val="both"/>
        <w:rPr>
          <w:rFonts w:cs="Arial"/>
          <w:szCs w:val="18"/>
          <w:lang w:val="ru-RU"/>
        </w:rPr>
      </w:pPr>
      <w:r w:rsidRPr="00052F2E">
        <w:rPr>
          <w:rFonts w:cs="Arial"/>
          <w:szCs w:val="18"/>
          <w:lang w:val="ru-RU"/>
        </w:rPr>
        <w:t>Банк отражает в бухгалтерском учете суммы, способные оказать влияние на увеличение (уменьшение) величины налога на прибыль, подлежащего уплате в бюджетную систему Российской Федерации в будущих отчетных периодах, в соответствии с законодательством Российской Федерации о налогах и сборах.</w:t>
      </w:r>
    </w:p>
    <w:p w:rsidR="00970300" w:rsidRPr="00052F2E" w:rsidRDefault="00970300" w:rsidP="00AD5225">
      <w:pPr>
        <w:jc w:val="both"/>
        <w:rPr>
          <w:rFonts w:cs="Arial"/>
          <w:szCs w:val="18"/>
          <w:lang w:val="ru-RU"/>
        </w:rPr>
      </w:pPr>
      <w:r w:rsidRPr="00052F2E">
        <w:rPr>
          <w:rFonts w:cs="Arial"/>
          <w:szCs w:val="18"/>
          <w:lang w:val="ru-RU"/>
        </w:rPr>
        <w:t>При расчете отложенных налоговых обязательств и отложенных налоговых активов по налогу на прибыль банк руководствуется Международными стандартами финансовой отчетности (далее МСФО), принимаемыми Фондом МСФО, введенными в действие на территории Российской Федерации, и в соответствии с частью 12 статьи 21 Федерального закона от 6 декабря 2011 года № 402-ФЗ «О бухгалтерском учете».</w:t>
      </w:r>
    </w:p>
    <w:p w:rsidR="00970300" w:rsidRPr="00CC0AE5" w:rsidRDefault="00970300" w:rsidP="00AD5225">
      <w:pPr>
        <w:jc w:val="both"/>
        <w:rPr>
          <w:rFonts w:cs="Arial"/>
          <w:szCs w:val="18"/>
          <w:lang w:val="ru-RU"/>
        </w:rPr>
      </w:pPr>
    </w:p>
    <w:p w:rsidR="00970300" w:rsidRPr="00052F2E" w:rsidRDefault="00970300" w:rsidP="00AD5225">
      <w:pPr>
        <w:jc w:val="both"/>
        <w:rPr>
          <w:rFonts w:cs="Arial"/>
          <w:b/>
          <w:szCs w:val="18"/>
          <w:lang w:val="ru-RU"/>
        </w:rPr>
      </w:pPr>
      <w:r w:rsidRPr="00052F2E">
        <w:rPr>
          <w:rFonts w:cs="Arial"/>
          <w:b/>
          <w:szCs w:val="18"/>
          <w:lang w:val="ru-RU"/>
        </w:rPr>
        <w:t>Расчеты по налогу на добавленную стоимость</w:t>
      </w:r>
    </w:p>
    <w:p w:rsidR="00970300" w:rsidRPr="00052F2E" w:rsidRDefault="00970300" w:rsidP="00AD5225">
      <w:pPr>
        <w:jc w:val="both"/>
        <w:rPr>
          <w:rFonts w:cs="Arial"/>
          <w:szCs w:val="18"/>
          <w:lang w:val="ru-RU"/>
        </w:rPr>
      </w:pPr>
      <w:r w:rsidRPr="00052F2E">
        <w:rPr>
          <w:rFonts w:cs="Arial"/>
          <w:szCs w:val="18"/>
          <w:lang w:val="ru-RU"/>
        </w:rPr>
        <w:t xml:space="preserve"> </w:t>
      </w:r>
    </w:p>
    <w:p w:rsidR="00970300" w:rsidRPr="00052F2E" w:rsidRDefault="00970300" w:rsidP="00AD5225">
      <w:pPr>
        <w:jc w:val="both"/>
        <w:rPr>
          <w:rFonts w:cs="Arial"/>
          <w:szCs w:val="18"/>
          <w:lang w:val="ru-RU"/>
        </w:rPr>
      </w:pPr>
      <w:r w:rsidRPr="00052F2E">
        <w:rPr>
          <w:rFonts w:cs="Arial"/>
          <w:szCs w:val="18"/>
          <w:lang w:val="ru-RU"/>
        </w:rPr>
        <w:t>Банк при определении налогооблагаемой базы по НДС использует порядок, предусмотренный п. 4 ст. 170 НК РФ, согласно которому предъявленные продавцами товаров (работ, услуг), имущественных прав суммы налога по операциям подлежащим налогообложению, так и освобожденных от налогообложения:</w:t>
      </w:r>
    </w:p>
    <w:p w:rsidR="00970300" w:rsidRPr="00052F2E" w:rsidRDefault="00970300" w:rsidP="00CE647A">
      <w:pPr>
        <w:pStyle w:val="afd"/>
        <w:numPr>
          <w:ilvl w:val="0"/>
          <w:numId w:val="18"/>
        </w:numPr>
        <w:ind w:left="714" w:hanging="357"/>
        <w:jc w:val="both"/>
        <w:rPr>
          <w:rFonts w:cs="Arial"/>
          <w:szCs w:val="18"/>
          <w:lang w:val="ru-RU"/>
        </w:rPr>
      </w:pPr>
      <w:r w:rsidRPr="00052F2E">
        <w:rPr>
          <w:rFonts w:cs="Arial"/>
          <w:szCs w:val="18"/>
          <w:lang w:val="ru-RU"/>
        </w:rPr>
        <w:t>учитываются в стоимости таких товаров (работ, услуг), имущественных прав в соответствии с пунктом 2 статьи 170 НК РФ, в случае, если приобретенные товары (работы, услуги), в том числе основные средства и нематериальные активы имущественные права, используются только для осуществления операций, не облагаемых налогом на добавленную стоимость;</w:t>
      </w:r>
    </w:p>
    <w:p w:rsidR="00970300" w:rsidRPr="00052F2E" w:rsidRDefault="00970300" w:rsidP="00CE647A">
      <w:pPr>
        <w:pStyle w:val="afd"/>
        <w:numPr>
          <w:ilvl w:val="0"/>
          <w:numId w:val="18"/>
        </w:numPr>
        <w:ind w:left="714" w:hanging="357"/>
        <w:jc w:val="both"/>
        <w:rPr>
          <w:rFonts w:cs="Arial"/>
          <w:szCs w:val="18"/>
          <w:lang w:val="ru-RU"/>
        </w:rPr>
      </w:pPr>
      <w:r w:rsidRPr="00052F2E">
        <w:rPr>
          <w:rFonts w:cs="Arial"/>
          <w:szCs w:val="18"/>
          <w:lang w:val="ru-RU"/>
        </w:rPr>
        <w:t>принимаются к вычету в соответствии со статьей 172 НК РФ в случае, если приобретенные товары (работы, услуги), в том числе основные средства и нематериальные активы, имущественные права, используются только для осуществления операций, облагаемых налогом на добавленную стоимость;</w:t>
      </w:r>
    </w:p>
    <w:p w:rsidR="00970300" w:rsidRPr="00052F2E" w:rsidRDefault="00970300" w:rsidP="00CE647A">
      <w:pPr>
        <w:pStyle w:val="afd"/>
        <w:numPr>
          <w:ilvl w:val="0"/>
          <w:numId w:val="18"/>
        </w:numPr>
        <w:ind w:left="714" w:hanging="357"/>
        <w:jc w:val="both"/>
        <w:rPr>
          <w:rFonts w:cs="Arial"/>
          <w:szCs w:val="18"/>
          <w:lang w:val="ru-RU"/>
        </w:rPr>
      </w:pPr>
      <w:r w:rsidRPr="00052F2E">
        <w:rPr>
          <w:rFonts w:cs="Arial"/>
          <w:szCs w:val="18"/>
          <w:lang w:val="ru-RU"/>
        </w:rPr>
        <w:t xml:space="preserve">принимаются к вычету либо учитываются в их  стоимости в той пропорции, в которой они используются для производства и (или) реализации товаров (работ, услуг), имущественных прав, операции по реализации которых подлежат налогообложению (освобождаются от налогообложения), в случае, если приобретенные товары (работы, услуги), в том числе основные средства и нематериальные активы, имущественные права, одновременно используются для осуществления как облагаемых налогом, так и не подлежащих налогообложению (освобожденных от налогообложения) операций.  </w:t>
      </w:r>
    </w:p>
    <w:p w:rsidR="00970300" w:rsidRPr="00052F2E" w:rsidRDefault="00970300" w:rsidP="00AD5225">
      <w:pPr>
        <w:jc w:val="both"/>
        <w:rPr>
          <w:rFonts w:cs="Arial"/>
          <w:szCs w:val="18"/>
          <w:lang w:val="ru-RU"/>
        </w:rPr>
      </w:pPr>
      <w:r w:rsidRPr="00052F2E">
        <w:rPr>
          <w:rFonts w:cs="Arial"/>
          <w:szCs w:val="18"/>
          <w:lang w:val="ru-RU"/>
        </w:rPr>
        <w:t>Банк ведет раздельный учет облагаемых и не облагаемых НДС операций.</w:t>
      </w:r>
    </w:p>
    <w:p w:rsidR="00970300" w:rsidRPr="00CC0AE5" w:rsidRDefault="00970300" w:rsidP="00AD5225">
      <w:pPr>
        <w:jc w:val="both"/>
        <w:rPr>
          <w:rFonts w:cs="Arial"/>
          <w:szCs w:val="18"/>
          <w:lang w:val="ru-RU"/>
        </w:rPr>
      </w:pPr>
    </w:p>
    <w:p w:rsidR="00970300" w:rsidRPr="00052F2E" w:rsidRDefault="00970300" w:rsidP="00AD5225">
      <w:pPr>
        <w:jc w:val="both"/>
        <w:rPr>
          <w:rFonts w:cs="Arial"/>
          <w:b/>
          <w:szCs w:val="18"/>
          <w:lang w:val="ru-RU"/>
        </w:rPr>
      </w:pPr>
      <w:r w:rsidRPr="00052F2E">
        <w:rPr>
          <w:rFonts w:cs="Arial"/>
          <w:b/>
          <w:szCs w:val="18"/>
          <w:lang w:val="ru-RU"/>
        </w:rPr>
        <w:t xml:space="preserve">Периодичность списания доходов и расходов будущих периодов на доходы и расходы </w:t>
      </w:r>
    </w:p>
    <w:p w:rsidR="00970300" w:rsidRPr="00052F2E" w:rsidRDefault="00970300" w:rsidP="00AD5225">
      <w:pPr>
        <w:ind w:firstLine="567"/>
        <w:jc w:val="both"/>
        <w:rPr>
          <w:rFonts w:cs="Arial"/>
          <w:b/>
          <w:szCs w:val="18"/>
          <w:lang w:val="ru-RU"/>
        </w:rPr>
      </w:pPr>
    </w:p>
    <w:p w:rsidR="00970300" w:rsidRPr="00052F2E" w:rsidRDefault="00970300" w:rsidP="00AD5225">
      <w:pPr>
        <w:tabs>
          <w:tab w:val="left" w:pos="11057"/>
        </w:tabs>
        <w:jc w:val="both"/>
        <w:rPr>
          <w:rFonts w:cs="Arial"/>
          <w:szCs w:val="18"/>
          <w:lang w:val="ru-RU"/>
        </w:rPr>
      </w:pPr>
      <w:r w:rsidRPr="00052F2E">
        <w:rPr>
          <w:rFonts w:cs="Arial"/>
          <w:szCs w:val="18"/>
          <w:lang w:val="ru-RU"/>
        </w:rPr>
        <w:t xml:space="preserve">Учет сумм, единовременно полученных (уплаченных) и подлежащих отнесению на доходы (расходы) в последующих отчетных периодах осуществляется на счетах доходов, расходов будущих периодов. При отнесении сумм на счета по учету доходов (расходов) будущих периодов периодом является календарный год. Суммы доходов (расходов) будущих периодов относятся на счета по учету доходов (расходов) пропорционально прошедшему временному интервалу. В банке установлен временной интервал календарный месяц. Не позднее последнего рабочего дня месяца, суммы доходов и расходов будущих периодов, приходящихся на соответствующий месяц, подлежат отнесению на счета по учету доходов и расходов. </w:t>
      </w:r>
    </w:p>
    <w:p w:rsidR="00970300" w:rsidRPr="00CC0AE5" w:rsidRDefault="00970300" w:rsidP="00AD5225">
      <w:pPr>
        <w:jc w:val="both"/>
        <w:rPr>
          <w:rFonts w:cs="Arial"/>
          <w:szCs w:val="18"/>
          <w:lang w:val="ru-RU"/>
        </w:rPr>
      </w:pPr>
    </w:p>
    <w:p w:rsidR="00970300" w:rsidRPr="00052F2E" w:rsidRDefault="00970300" w:rsidP="00AD5225">
      <w:pPr>
        <w:tabs>
          <w:tab w:val="left" w:pos="11057"/>
        </w:tabs>
        <w:jc w:val="both"/>
        <w:rPr>
          <w:rFonts w:cs="Arial"/>
          <w:b/>
          <w:szCs w:val="18"/>
          <w:lang w:val="ru-RU"/>
        </w:rPr>
      </w:pPr>
      <w:r w:rsidRPr="00052F2E">
        <w:rPr>
          <w:rFonts w:cs="Arial"/>
          <w:b/>
          <w:szCs w:val="18"/>
          <w:lang w:val="ru-RU"/>
        </w:rPr>
        <w:t>Учет недвижимости, временно неиспользуемой в основной деятельности</w:t>
      </w:r>
    </w:p>
    <w:p w:rsidR="00970300" w:rsidRPr="00052F2E" w:rsidRDefault="00970300" w:rsidP="00AD5225">
      <w:pPr>
        <w:tabs>
          <w:tab w:val="left" w:pos="11057"/>
        </w:tabs>
        <w:jc w:val="both"/>
        <w:rPr>
          <w:rFonts w:cs="Arial"/>
          <w:szCs w:val="18"/>
          <w:lang w:val="ru-RU"/>
        </w:rPr>
      </w:pPr>
    </w:p>
    <w:p w:rsidR="00970300" w:rsidRPr="00052F2E" w:rsidRDefault="00970300" w:rsidP="00AD5225">
      <w:pPr>
        <w:tabs>
          <w:tab w:val="left" w:pos="11057"/>
        </w:tabs>
        <w:jc w:val="both"/>
        <w:rPr>
          <w:rFonts w:cs="Arial"/>
          <w:szCs w:val="18"/>
          <w:lang w:val="ru-RU"/>
        </w:rPr>
      </w:pPr>
      <w:r w:rsidRPr="00052F2E">
        <w:rPr>
          <w:rFonts w:cs="Arial"/>
          <w:szCs w:val="18"/>
          <w:lang w:val="ru-RU"/>
        </w:rPr>
        <w:t>Банк классифицирует объекты недвижимости, к временно неиспользуемым в основной деятельности при условии:</w:t>
      </w:r>
    </w:p>
    <w:p w:rsidR="00970300" w:rsidRPr="00052F2E" w:rsidRDefault="00970300" w:rsidP="00CE647A">
      <w:pPr>
        <w:pStyle w:val="afd"/>
        <w:numPr>
          <w:ilvl w:val="0"/>
          <w:numId w:val="19"/>
        </w:numPr>
        <w:tabs>
          <w:tab w:val="left" w:pos="11057"/>
        </w:tabs>
        <w:ind w:left="714" w:hanging="357"/>
        <w:jc w:val="both"/>
        <w:rPr>
          <w:rFonts w:cs="Arial"/>
          <w:szCs w:val="18"/>
          <w:lang w:val="ru-RU"/>
        </w:rPr>
      </w:pPr>
      <w:r w:rsidRPr="00052F2E">
        <w:rPr>
          <w:rFonts w:cs="Arial"/>
          <w:szCs w:val="18"/>
          <w:lang w:val="ru-RU"/>
        </w:rPr>
        <w:t xml:space="preserve">если, объект принадлежит </w:t>
      </w:r>
      <w:r w:rsidR="00C428E4">
        <w:rPr>
          <w:rFonts w:cs="Arial"/>
          <w:szCs w:val="18"/>
          <w:lang w:val="ru-RU"/>
        </w:rPr>
        <w:t>Б</w:t>
      </w:r>
      <w:r w:rsidRPr="00052F2E">
        <w:rPr>
          <w:rFonts w:cs="Arial"/>
          <w:szCs w:val="18"/>
          <w:lang w:val="ru-RU"/>
        </w:rPr>
        <w:t>анку на праве собственности;</w:t>
      </w:r>
    </w:p>
    <w:p w:rsidR="00970300" w:rsidRPr="00052F2E" w:rsidRDefault="00970300" w:rsidP="00CE647A">
      <w:pPr>
        <w:pStyle w:val="afd"/>
        <w:numPr>
          <w:ilvl w:val="0"/>
          <w:numId w:val="19"/>
        </w:numPr>
        <w:tabs>
          <w:tab w:val="left" w:pos="11057"/>
        </w:tabs>
        <w:ind w:left="714" w:hanging="357"/>
        <w:jc w:val="both"/>
        <w:rPr>
          <w:rFonts w:cs="Arial"/>
          <w:szCs w:val="18"/>
          <w:lang w:val="ru-RU"/>
        </w:rPr>
      </w:pPr>
      <w:r w:rsidRPr="00052F2E">
        <w:rPr>
          <w:rFonts w:cs="Arial"/>
          <w:szCs w:val="18"/>
          <w:lang w:val="ru-RU"/>
        </w:rPr>
        <w:t>если, объектом является земля, здание (часть здания), здание вместе с земельным участком;</w:t>
      </w:r>
    </w:p>
    <w:p w:rsidR="00970300" w:rsidRPr="00052F2E" w:rsidRDefault="00970300" w:rsidP="00CE647A">
      <w:pPr>
        <w:pStyle w:val="afd"/>
        <w:numPr>
          <w:ilvl w:val="0"/>
          <w:numId w:val="19"/>
        </w:numPr>
        <w:tabs>
          <w:tab w:val="left" w:pos="11057"/>
        </w:tabs>
        <w:ind w:left="714" w:hanging="357"/>
        <w:jc w:val="both"/>
        <w:rPr>
          <w:rFonts w:cs="Arial"/>
          <w:szCs w:val="18"/>
          <w:lang w:val="ru-RU"/>
        </w:rPr>
      </w:pPr>
      <w:r w:rsidRPr="00052F2E">
        <w:rPr>
          <w:rFonts w:cs="Arial"/>
          <w:szCs w:val="18"/>
          <w:lang w:val="ru-RU"/>
        </w:rPr>
        <w:t>если, объект предназначен для получения арендных платежей (за исключением финансовой аренды (лизинга)) и/или доходов от прироста стоимости;</w:t>
      </w:r>
    </w:p>
    <w:p w:rsidR="00970300" w:rsidRPr="00052F2E" w:rsidRDefault="00970300" w:rsidP="00CE647A">
      <w:pPr>
        <w:pStyle w:val="afd"/>
        <w:numPr>
          <w:ilvl w:val="0"/>
          <w:numId w:val="19"/>
        </w:numPr>
        <w:tabs>
          <w:tab w:val="left" w:pos="11057"/>
        </w:tabs>
        <w:ind w:left="714" w:hanging="357"/>
        <w:jc w:val="both"/>
        <w:rPr>
          <w:rFonts w:cs="Arial"/>
          <w:szCs w:val="18"/>
          <w:lang w:val="ru-RU"/>
        </w:rPr>
      </w:pPr>
      <w:r w:rsidRPr="00052F2E">
        <w:rPr>
          <w:rFonts w:cs="Arial"/>
          <w:szCs w:val="18"/>
          <w:lang w:val="ru-RU"/>
        </w:rPr>
        <w:t xml:space="preserve">если, объект не предназначен для использования в качестве средств труда для оказания услуг, управления </w:t>
      </w:r>
      <w:r w:rsidR="00C428E4">
        <w:rPr>
          <w:rFonts w:cs="Arial"/>
          <w:szCs w:val="18"/>
          <w:lang w:val="ru-RU"/>
        </w:rPr>
        <w:t>Б</w:t>
      </w:r>
      <w:r w:rsidRPr="00052F2E">
        <w:rPr>
          <w:rFonts w:cs="Arial"/>
          <w:szCs w:val="18"/>
          <w:lang w:val="ru-RU"/>
        </w:rPr>
        <w:t>анка, а также в случаях, предусмотренных санитарно-гигиеническими, технико-  эксплуатационными и другими специальными техническими нормами и требованиями;</w:t>
      </w:r>
    </w:p>
    <w:p w:rsidR="00970300" w:rsidRPr="00052F2E" w:rsidRDefault="00970300" w:rsidP="00CE647A">
      <w:pPr>
        <w:pStyle w:val="afd"/>
        <w:numPr>
          <w:ilvl w:val="0"/>
          <w:numId w:val="19"/>
        </w:numPr>
        <w:tabs>
          <w:tab w:val="left" w:pos="11057"/>
        </w:tabs>
        <w:ind w:left="714" w:hanging="357"/>
        <w:jc w:val="both"/>
        <w:rPr>
          <w:rFonts w:cs="Arial"/>
          <w:szCs w:val="18"/>
          <w:lang w:val="ru-RU"/>
        </w:rPr>
      </w:pPr>
      <w:r w:rsidRPr="00052F2E">
        <w:rPr>
          <w:rFonts w:cs="Arial"/>
          <w:szCs w:val="18"/>
          <w:lang w:val="ru-RU"/>
        </w:rPr>
        <w:t>если реализация объекта не планируется в течение одного года с даты классификации в качестве недвижимости, временно неиспользуемой в основной деятельности.</w:t>
      </w:r>
    </w:p>
    <w:p w:rsidR="00970300" w:rsidRPr="00C428E4" w:rsidRDefault="00970300" w:rsidP="00C428E4">
      <w:pPr>
        <w:tabs>
          <w:tab w:val="left" w:pos="11057"/>
        </w:tabs>
        <w:jc w:val="both"/>
        <w:rPr>
          <w:rFonts w:cs="Arial"/>
          <w:szCs w:val="18"/>
          <w:lang w:val="ru-RU"/>
        </w:rPr>
      </w:pPr>
      <w:r w:rsidRPr="00C428E4">
        <w:rPr>
          <w:rFonts w:cs="Arial"/>
          <w:szCs w:val="18"/>
          <w:lang w:val="ru-RU"/>
        </w:rPr>
        <w:lastRenderedPageBreak/>
        <w:t>Критериями для вынесения профессионального суждения по отнесению объекта недвижимости к инвестиционной, временно неиспользуемой в банковской деятельности являются:</w:t>
      </w:r>
    </w:p>
    <w:p w:rsidR="00970300" w:rsidRPr="00052F2E" w:rsidRDefault="00970300" w:rsidP="00CE647A">
      <w:pPr>
        <w:pStyle w:val="afd"/>
        <w:numPr>
          <w:ilvl w:val="0"/>
          <w:numId w:val="19"/>
        </w:numPr>
        <w:tabs>
          <w:tab w:val="left" w:pos="11057"/>
        </w:tabs>
        <w:ind w:left="714" w:hanging="357"/>
        <w:jc w:val="both"/>
        <w:rPr>
          <w:rFonts w:cs="Arial"/>
          <w:szCs w:val="18"/>
          <w:lang w:val="ru-RU"/>
        </w:rPr>
      </w:pPr>
      <w:r w:rsidRPr="00052F2E">
        <w:rPr>
          <w:rFonts w:cs="Arial"/>
          <w:szCs w:val="18"/>
          <w:lang w:val="ru-RU"/>
        </w:rPr>
        <w:t>критерий неделимости объекта;</w:t>
      </w:r>
    </w:p>
    <w:p w:rsidR="00970300" w:rsidRPr="00052F2E" w:rsidRDefault="00970300" w:rsidP="00CE647A">
      <w:pPr>
        <w:pStyle w:val="afd"/>
        <w:numPr>
          <w:ilvl w:val="0"/>
          <w:numId w:val="19"/>
        </w:numPr>
        <w:tabs>
          <w:tab w:val="left" w:pos="11057"/>
        </w:tabs>
        <w:ind w:left="714" w:hanging="357"/>
        <w:jc w:val="both"/>
        <w:rPr>
          <w:rFonts w:cs="Arial"/>
          <w:szCs w:val="18"/>
          <w:lang w:val="ru-RU"/>
        </w:rPr>
      </w:pPr>
      <w:r w:rsidRPr="00052F2E">
        <w:rPr>
          <w:rFonts w:cs="Arial"/>
          <w:szCs w:val="18"/>
          <w:lang w:val="ru-RU"/>
        </w:rPr>
        <w:t xml:space="preserve">критерий незначительности использования для оказания услуг управления </w:t>
      </w:r>
      <w:r w:rsidR="00C428E4">
        <w:rPr>
          <w:rFonts w:cs="Arial"/>
          <w:szCs w:val="18"/>
          <w:lang w:val="ru-RU"/>
        </w:rPr>
        <w:t>Б</w:t>
      </w:r>
      <w:r w:rsidRPr="00052F2E">
        <w:rPr>
          <w:rFonts w:cs="Arial"/>
          <w:szCs w:val="18"/>
          <w:lang w:val="ru-RU"/>
        </w:rPr>
        <w:t>анком.</w:t>
      </w:r>
    </w:p>
    <w:p w:rsidR="00970300" w:rsidRPr="00052F2E" w:rsidRDefault="00970300" w:rsidP="00AD5225">
      <w:pPr>
        <w:tabs>
          <w:tab w:val="left" w:pos="11057"/>
        </w:tabs>
        <w:jc w:val="both"/>
        <w:rPr>
          <w:rFonts w:cs="Arial"/>
          <w:szCs w:val="18"/>
          <w:lang w:val="ru-RU"/>
        </w:rPr>
      </w:pPr>
      <w:r w:rsidRPr="00052F2E">
        <w:rPr>
          <w:rFonts w:cs="Arial"/>
          <w:szCs w:val="18"/>
          <w:lang w:val="ru-RU"/>
        </w:rPr>
        <w:t>Критерий существенности для инвестиционной недвижимости устанавливается по соотношению полезной площади к</w:t>
      </w:r>
      <w:r w:rsidRPr="00052F2E">
        <w:rPr>
          <w:rFonts w:cs="Arial"/>
          <w:sz w:val="20"/>
          <w:szCs w:val="20"/>
          <w:lang w:val="ru-RU"/>
        </w:rPr>
        <w:t xml:space="preserve"> </w:t>
      </w:r>
      <w:r w:rsidRPr="00052F2E">
        <w:rPr>
          <w:rFonts w:cs="Arial"/>
          <w:szCs w:val="18"/>
          <w:lang w:val="ru-RU"/>
        </w:rPr>
        <w:t>осуществляемой деятельности на ней, если полезной площади на которой ведется банковская деятельность менее 50% от общей полезной площади, то объект  признается инвестиционной недвижимостью, переданной в аренду, если занимаемые площади для осуществления банковской деятельности составляют более 50%, то такой объект недвижимости признается основным средством, используемым в банковской деятельности.</w:t>
      </w:r>
    </w:p>
    <w:p w:rsidR="00970300" w:rsidRPr="00052F2E" w:rsidRDefault="00970300" w:rsidP="00AD5225">
      <w:pPr>
        <w:tabs>
          <w:tab w:val="left" w:pos="11057"/>
        </w:tabs>
        <w:jc w:val="both"/>
        <w:rPr>
          <w:rFonts w:cs="Arial"/>
          <w:szCs w:val="18"/>
          <w:lang w:val="ru-RU"/>
        </w:rPr>
      </w:pPr>
      <w:r w:rsidRPr="00052F2E">
        <w:rPr>
          <w:rFonts w:cs="Arial"/>
          <w:szCs w:val="18"/>
          <w:lang w:val="ru-RU"/>
        </w:rPr>
        <w:t xml:space="preserve">Недвижимость, временно неиспользуемая в основной деятельности, учитывается по первоначальной стоимости, за вычетом накопленной амортизации и накопленных убытков от обесценения. Начисление амортизации производится в течение срока полезного использования объекта, который определяется в соответствие с Постановление Правительства Российской Федерации от 1 января 2002 года № 1 «О классификации основных средств, включаемых в амортизационные группы». Недвижимость, временно неиспользуемая в основной деятельности подлежит проверке на обесценение один раз в год на 1 января года, следующего за отчетным. После признания обесценения амортизационные отчисления производятся с учетом уменьшения балансовой стоимости на величину обесценения в течение оставшегося срока полезного использования. </w:t>
      </w:r>
    </w:p>
    <w:p w:rsidR="00970300" w:rsidRPr="00052F2E" w:rsidRDefault="00970300" w:rsidP="00AD5225">
      <w:pPr>
        <w:tabs>
          <w:tab w:val="left" w:pos="11057"/>
        </w:tabs>
        <w:jc w:val="both"/>
        <w:rPr>
          <w:rFonts w:cs="Arial"/>
          <w:szCs w:val="18"/>
          <w:lang w:val="ru-RU"/>
        </w:rPr>
      </w:pPr>
      <w:r w:rsidRPr="00052F2E">
        <w:rPr>
          <w:rFonts w:cs="Arial"/>
          <w:szCs w:val="18"/>
          <w:lang w:val="ru-RU"/>
        </w:rPr>
        <w:t>Если классифицированный в качестве недвижимости, временно неиспользуемой в основной деятельности, объект находится в стадии сооружения (строительства), его учет ведется на балансовом счете второго порядка 60705 «Вложения в сооружение (строительство) объектов недвижимости, временно неиспользуемой в основной деятельности». Начисление амортизации по таким объектам не производится. Под такую задолженность банк формирует резервы на возможные потери в соответствие с Положением Банка России от 20 марта 2006 года № 283-П «О порядке формирования кредитными организациями резервов на возможные потери».</w:t>
      </w:r>
    </w:p>
    <w:p w:rsidR="00970300" w:rsidRPr="00CC0AE5" w:rsidRDefault="00970300" w:rsidP="00AD5225">
      <w:pPr>
        <w:tabs>
          <w:tab w:val="left" w:pos="11057"/>
        </w:tabs>
        <w:jc w:val="both"/>
        <w:rPr>
          <w:rFonts w:cs="Arial"/>
          <w:szCs w:val="18"/>
          <w:lang w:val="ru-RU"/>
        </w:rPr>
      </w:pPr>
    </w:p>
    <w:p w:rsidR="00970300" w:rsidRPr="00052F2E" w:rsidRDefault="00970300" w:rsidP="00AD5225">
      <w:pPr>
        <w:tabs>
          <w:tab w:val="left" w:pos="11057"/>
        </w:tabs>
        <w:jc w:val="both"/>
        <w:rPr>
          <w:rFonts w:cs="Arial"/>
          <w:b/>
          <w:szCs w:val="18"/>
          <w:lang w:val="ru-RU"/>
        </w:rPr>
      </w:pPr>
      <w:r w:rsidRPr="00052F2E">
        <w:rPr>
          <w:rFonts w:cs="Arial"/>
          <w:b/>
          <w:szCs w:val="18"/>
          <w:lang w:val="ru-RU"/>
        </w:rPr>
        <w:t>Учет основных средств, нематериальных активов, материальных запасов методы их оценки, порядок и периодичность проведения инвентаризации материальных ценностей.</w:t>
      </w:r>
    </w:p>
    <w:p w:rsidR="00970300" w:rsidRPr="00052F2E" w:rsidRDefault="00970300" w:rsidP="00AD5225">
      <w:pPr>
        <w:tabs>
          <w:tab w:val="left" w:pos="11057"/>
        </w:tabs>
        <w:jc w:val="both"/>
        <w:rPr>
          <w:rFonts w:cs="Arial"/>
          <w:szCs w:val="18"/>
          <w:lang w:val="ru-RU"/>
        </w:rPr>
      </w:pPr>
    </w:p>
    <w:p w:rsidR="00970300" w:rsidRPr="00052F2E" w:rsidRDefault="00970300" w:rsidP="00AD5225">
      <w:pPr>
        <w:tabs>
          <w:tab w:val="left" w:pos="11057"/>
        </w:tabs>
        <w:jc w:val="both"/>
        <w:rPr>
          <w:rFonts w:cs="Arial"/>
          <w:szCs w:val="18"/>
          <w:lang w:val="ru-RU"/>
        </w:rPr>
      </w:pPr>
      <w:r w:rsidRPr="00052F2E">
        <w:rPr>
          <w:rFonts w:cs="Arial"/>
          <w:szCs w:val="18"/>
          <w:lang w:val="ru-RU"/>
        </w:rPr>
        <w:t>К основным средствам относится часть имущества со сроком полезного использования более 12 месяцев, используемого в качестве средств труда для оказания услуг, управления, а также в случаях, предусмотренных санитарно-гигиеническими, технико-эксплуатационными и другими специальными техническими нормами и требованиями.  Лимит стоимости предметов, принимаемых к бухгалтерскому учету в составе основных средств, устанавливается в сумме более 40 тысяч рублей без НДС. Предметы стоимостью ниже установленного лимита относятся к материальным запасам. Основные средства принимаются к бухгалтерскому учету по первоначальной стоимости с учетом НДС. Первоначальной стоимостью имущества, приобретенного за плату, в том числе бывшего в эксплуатации, признается сумма фактических затрат на приобретение, сооружение (строительство), создание (изготовление) и доведение до состояния, в котором оно пригодно для использования. Начисление амортизации основных средств производится линейным способом, исходя из первоначальной стоимости объекта и нормы амортизации. Срок полезного использования определяется исходя из Единых норм амортизационных отчислений на полное восстановление основных фондов, утвержденных Постановлением СМ СССР от 22 октября 1990 года № 1072.</w:t>
      </w:r>
    </w:p>
    <w:p w:rsidR="00970300" w:rsidRPr="00052F2E" w:rsidRDefault="00970300" w:rsidP="00AD5225">
      <w:pPr>
        <w:tabs>
          <w:tab w:val="left" w:pos="11057"/>
        </w:tabs>
        <w:jc w:val="both"/>
        <w:rPr>
          <w:rFonts w:cs="Arial"/>
          <w:szCs w:val="18"/>
          <w:lang w:val="ru-RU"/>
        </w:rPr>
      </w:pPr>
      <w:r w:rsidRPr="00052F2E">
        <w:rPr>
          <w:rFonts w:cs="Arial"/>
          <w:szCs w:val="18"/>
          <w:lang w:val="ru-RU"/>
        </w:rPr>
        <w:t xml:space="preserve">Основные средства переоцениваются по группам однородных объектов по восстановительной (текущей) стоимости путем индексации или прямого пересчета по документально подтвержденным рыночным ценам. Переоценка производится по состоянию на 1 января не чаще одного раза в три года. При принятии решения о переоценке по таким основном средствам в последующем их необходимо переоценивать регулярно, чтобы стоимость, по которой они отражаются в бухгалтерском учете и отчетности, существенно не отличалась от текущей (восстановительной) стоимости. Земельные участки и объекты природопользования переоценке не подлежат.   </w:t>
      </w:r>
    </w:p>
    <w:p w:rsidR="00970300" w:rsidRPr="00052F2E" w:rsidRDefault="00970300" w:rsidP="00AD5225">
      <w:pPr>
        <w:tabs>
          <w:tab w:val="left" w:pos="11057"/>
        </w:tabs>
        <w:jc w:val="both"/>
        <w:rPr>
          <w:rFonts w:cs="Arial"/>
          <w:szCs w:val="18"/>
          <w:lang w:val="ru-RU"/>
        </w:rPr>
      </w:pPr>
      <w:r w:rsidRPr="00052F2E">
        <w:rPr>
          <w:rFonts w:cs="Arial"/>
          <w:szCs w:val="18"/>
          <w:lang w:val="ru-RU"/>
        </w:rPr>
        <w:t>К нематериальным активам  относятся  приобретенные или созданные банком результаты интеллектуальной деятельности и иные объекты интеллектуальной собственности (исключительные права на них), используемые при выполнении работ, оказании услуг или для управленческих нужд в течение длительного времени (продолжительностью свыше 12 месяцев). Нематериальные активы отражаются в учете в сумме затрат на их создание или приобретение. Стоимость нематериальных активов ежемесячно равномерно переносится на издержки банковских услуг по нормам, определяемым Банком, исходя из установленного срока их полезного использования.</w:t>
      </w:r>
    </w:p>
    <w:p w:rsidR="00970300" w:rsidRPr="00437EE9" w:rsidRDefault="00970300" w:rsidP="00AD5225">
      <w:pPr>
        <w:tabs>
          <w:tab w:val="left" w:pos="11057"/>
        </w:tabs>
        <w:jc w:val="both"/>
        <w:rPr>
          <w:rFonts w:cs="Arial"/>
          <w:szCs w:val="18"/>
          <w:lang w:val="ru-RU"/>
        </w:rPr>
      </w:pPr>
      <w:r w:rsidRPr="00052F2E">
        <w:rPr>
          <w:rFonts w:cs="Arial"/>
          <w:szCs w:val="18"/>
          <w:lang w:val="ru-RU"/>
        </w:rPr>
        <w:t>Права на использование результатов интеллектуальной деятельности, программных продуктов, баз данных и т.д. учитываются на счете расходов будущих периодов на отдельных лицевых счетах в разрезе каждого права (продукта интеллектуальной деятельности) исписываются на расходы банка по нормам, утвержденным банком или соответствующим договором исходя из срока полезного использования, но не более срока деятельности кредитной организации.</w:t>
      </w:r>
    </w:p>
    <w:p w:rsidR="00970300" w:rsidRPr="00052F2E" w:rsidRDefault="00970300" w:rsidP="00AD5225">
      <w:pPr>
        <w:tabs>
          <w:tab w:val="left" w:pos="11057"/>
        </w:tabs>
        <w:jc w:val="both"/>
        <w:rPr>
          <w:rFonts w:cs="Arial"/>
          <w:szCs w:val="18"/>
          <w:lang w:val="ru-RU"/>
        </w:rPr>
      </w:pPr>
    </w:p>
    <w:p w:rsidR="00970300" w:rsidRPr="00052F2E" w:rsidRDefault="00970300" w:rsidP="00AD5225">
      <w:pPr>
        <w:tabs>
          <w:tab w:val="left" w:pos="11057"/>
        </w:tabs>
        <w:jc w:val="both"/>
        <w:rPr>
          <w:rFonts w:cs="Arial"/>
          <w:b/>
          <w:szCs w:val="18"/>
          <w:lang w:val="ru-RU"/>
        </w:rPr>
      </w:pPr>
      <w:r w:rsidRPr="00052F2E">
        <w:rPr>
          <w:rFonts w:cs="Arial"/>
          <w:b/>
          <w:szCs w:val="18"/>
          <w:lang w:val="ru-RU"/>
        </w:rPr>
        <w:t xml:space="preserve">Учет депозитных операций юридических и физических лиц </w:t>
      </w:r>
    </w:p>
    <w:p w:rsidR="00970300" w:rsidRPr="00052F2E" w:rsidRDefault="00970300" w:rsidP="00AD5225">
      <w:pPr>
        <w:tabs>
          <w:tab w:val="left" w:pos="11057"/>
        </w:tabs>
        <w:jc w:val="both"/>
        <w:rPr>
          <w:rFonts w:cs="Arial"/>
          <w:b/>
          <w:szCs w:val="18"/>
          <w:lang w:val="ru-RU"/>
        </w:rPr>
      </w:pPr>
    </w:p>
    <w:p w:rsidR="00970300" w:rsidRPr="00052F2E" w:rsidRDefault="00970300" w:rsidP="00AD5225">
      <w:pPr>
        <w:tabs>
          <w:tab w:val="left" w:pos="11057"/>
        </w:tabs>
        <w:jc w:val="both"/>
        <w:rPr>
          <w:rFonts w:cs="Arial"/>
          <w:szCs w:val="18"/>
          <w:lang w:val="ru-RU"/>
        </w:rPr>
      </w:pPr>
      <w:r w:rsidRPr="00052F2E">
        <w:rPr>
          <w:rFonts w:cs="Arial"/>
          <w:szCs w:val="18"/>
          <w:lang w:val="ru-RU"/>
        </w:rPr>
        <w:t xml:space="preserve">Проценты за привлеченные денежные средства начисляются на начало операционного дня. Программным путем обеспечивается ежедневное начисление процентов за привлеченные денежные средства во вклады, </w:t>
      </w:r>
      <w:r w:rsidRPr="00052F2E">
        <w:rPr>
          <w:rFonts w:cs="Arial"/>
          <w:szCs w:val="18"/>
          <w:lang w:val="ru-RU"/>
        </w:rPr>
        <w:lastRenderedPageBreak/>
        <w:t>депозиты, МБК, на другие банковские счета в порядке и в размере, предусмотренных соответствующим договором. В последний рабочий день месяца отнесению на расходы подлежат все начисленные проценты за истекший месяц, в том числе за оставшиеся нерабочие дня, если последний рабочий день месяца не совпадает с его окончанием, а так же по сроку выплаты предусмотренному депозитным договором.</w:t>
      </w:r>
    </w:p>
    <w:p w:rsidR="00970300" w:rsidRPr="00CC0AE5" w:rsidRDefault="00970300" w:rsidP="00AD5225">
      <w:pPr>
        <w:tabs>
          <w:tab w:val="left" w:pos="11057"/>
        </w:tabs>
        <w:jc w:val="both"/>
        <w:rPr>
          <w:rFonts w:cs="Arial"/>
          <w:szCs w:val="18"/>
          <w:lang w:val="ru-RU"/>
        </w:rPr>
      </w:pPr>
    </w:p>
    <w:p w:rsidR="00970300" w:rsidRPr="00052F2E" w:rsidRDefault="00970300" w:rsidP="00AD5225">
      <w:pPr>
        <w:tabs>
          <w:tab w:val="left" w:pos="11057"/>
        </w:tabs>
        <w:jc w:val="both"/>
        <w:rPr>
          <w:rFonts w:cs="Arial"/>
          <w:b/>
          <w:szCs w:val="18"/>
          <w:lang w:val="ru-RU"/>
        </w:rPr>
      </w:pPr>
      <w:r w:rsidRPr="00052F2E">
        <w:rPr>
          <w:rFonts w:cs="Arial"/>
          <w:b/>
          <w:szCs w:val="18"/>
          <w:lang w:val="ru-RU"/>
        </w:rPr>
        <w:t>Учет кредитных операций</w:t>
      </w:r>
    </w:p>
    <w:p w:rsidR="00970300" w:rsidRPr="00052F2E" w:rsidRDefault="00970300" w:rsidP="00AD5225">
      <w:pPr>
        <w:tabs>
          <w:tab w:val="left" w:pos="11057"/>
        </w:tabs>
        <w:jc w:val="both"/>
        <w:rPr>
          <w:rFonts w:cs="Arial"/>
          <w:szCs w:val="18"/>
          <w:lang w:val="ru-RU"/>
        </w:rPr>
      </w:pPr>
    </w:p>
    <w:p w:rsidR="00970300" w:rsidRPr="00052F2E" w:rsidRDefault="00970300" w:rsidP="00AD5225">
      <w:pPr>
        <w:tabs>
          <w:tab w:val="left" w:pos="11057"/>
        </w:tabs>
        <w:jc w:val="both"/>
        <w:rPr>
          <w:rFonts w:cs="Arial"/>
          <w:szCs w:val="18"/>
          <w:lang w:val="ru-RU"/>
        </w:rPr>
      </w:pPr>
      <w:r w:rsidRPr="00052F2E">
        <w:rPr>
          <w:rFonts w:cs="Arial"/>
          <w:szCs w:val="18"/>
          <w:lang w:val="ru-RU"/>
        </w:rPr>
        <w:t>Проценты за размещенные денежные средства начисляются на остаток задолженности на начало операционного дня. Начисленные проценты за размещенные денежные средства отражаются в бухгалтерском учете в последний рабочий день месяца и по сроку уплаты согласно кредитного договора.</w:t>
      </w:r>
    </w:p>
    <w:p w:rsidR="00970300" w:rsidRPr="00052F2E" w:rsidRDefault="00970300" w:rsidP="00AD5225">
      <w:pPr>
        <w:tabs>
          <w:tab w:val="left" w:pos="11057"/>
        </w:tabs>
        <w:jc w:val="both"/>
        <w:rPr>
          <w:rFonts w:cs="Arial"/>
          <w:szCs w:val="18"/>
          <w:lang w:val="ru-RU"/>
        </w:rPr>
      </w:pPr>
      <w:r w:rsidRPr="00052F2E">
        <w:rPr>
          <w:rFonts w:cs="Arial"/>
          <w:szCs w:val="18"/>
          <w:lang w:val="ru-RU"/>
        </w:rPr>
        <w:t>По юридическим лицам и предпринимателям без образования юридического лица: начисление процентов за пользование кредитом производится, начиная со дня, следующего за днем предоставления кредита, по день его возврата включительно, т.е. проценты начисляются на остаток задолженности по возврату кредита на начало операционного дня. Расчетный период для начисления процентов за пользование кредитом устанавливается с 21 числа каждого месяца по 20 число следующего месяца включительно. Проценты за пользование кредитов в соответствующем расчетном периоде уплачиваются заемщиком, начиная со дня следующего за датой окончания соответствующего расчетного периода, и по последний рабочий день месяца, в котором истек соответствующий расчетный период.</w:t>
      </w:r>
    </w:p>
    <w:p w:rsidR="00970300" w:rsidRPr="00437EE9" w:rsidRDefault="00970300" w:rsidP="00437EE9">
      <w:pPr>
        <w:pStyle w:val="a6"/>
        <w:ind w:right="0"/>
        <w:jc w:val="both"/>
        <w:rPr>
          <w:rFonts w:cs="Arial"/>
          <w:szCs w:val="18"/>
          <w:lang w:val="ru-RU"/>
        </w:rPr>
      </w:pPr>
      <w:r w:rsidRPr="00052F2E">
        <w:rPr>
          <w:rFonts w:cs="Arial"/>
          <w:szCs w:val="18"/>
          <w:lang w:val="ru-RU"/>
        </w:rPr>
        <w:t>По физическим лицам: проценты за пользование кредитом начисляются и уплачиваются заемщиком не реже одного раза в календарном месяце в любой рабочий день месяца. В месяце, в котором кредит предоставлен, проценты могут не уплачиваться, их уплата производится в следующем месяце. Проценты за пользование кредитом должны быть уплачены заемщиком в сумме его задолженности по уплате таких процентов, исчисленной по состоянию на дату уплаты заемщиком названных процентов (включая упомянутую дату). Если в течение календарного месяца заемщик ни разу не уплатил банку проценты за пользование кредитом, в последний рабочий день месяца производится начисление процентов до последнего дня месяца включительно и сумма процентов выносится на счет просроченных процентов.</w:t>
      </w:r>
    </w:p>
    <w:p w:rsidR="00970300" w:rsidRPr="00052F2E" w:rsidRDefault="00970300" w:rsidP="00AD5225">
      <w:pPr>
        <w:tabs>
          <w:tab w:val="left" w:pos="11057"/>
        </w:tabs>
        <w:jc w:val="both"/>
        <w:rPr>
          <w:rFonts w:cs="Arial"/>
          <w:szCs w:val="18"/>
          <w:lang w:val="ru-RU"/>
        </w:rPr>
      </w:pPr>
    </w:p>
    <w:p w:rsidR="00970300" w:rsidRPr="00052F2E" w:rsidRDefault="00970300" w:rsidP="00AD5225">
      <w:pPr>
        <w:pStyle w:val="a6"/>
        <w:ind w:right="0"/>
        <w:jc w:val="both"/>
        <w:rPr>
          <w:rFonts w:cs="Arial"/>
          <w:b/>
          <w:szCs w:val="18"/>
          <w:lang w:val="ru-RU"/>
        </w:rPr>
      </w:pPr>
      <w:r w:rsidRPr="00052F2E">
        <w:rPr>
          <w:rFonts w:cs="Arial"/>
          <w:b/>
          <w:szCs w:val="18"/>
          <w:lang w:val="ru-RU"/>
        </w:rPr>
        <w:t xml:space="preserve">Учет операций с ценными бумагами, метод оценки.  </w:t>
      </w:r>
    </w:p>
    <w:p w:rsidR="00970300" w:rsidRPr="00052F2E" w:rsidRDefault="00970300" w:rsidP="00AD5225">
      <w:pPr>
        <w:tabs>
          <w:tab w:val="left" w:pos="11057"/>
        </w:tabs>
        <w:ind w:firstLine="567"/>
        <w:jc w:val="both"/>
        <w:rPr>
          <w:rFonts w:cs="Arial"/>
          <w:szCs w:val="18"/>
          <w:lang w:val="ru-RU"/>
        </w:rPr>
      </w:pPr>
    </w:p>
    <w:p w:rsidR="00970300" w:rsidRPr="00052F2E" w:rsidRDefault="00970300" w:rsidP="00AD5225">
      <w:pPr>
        <w:jc w:val="both"/>
        <w:rPr>
          <w:rFonts w:cs="Arial"/>
          <w:szCs w:val="18"/>
          <w:lang w:val="ru-RU"/>
        </w:rPr>
      </w:pPr>
      <w:r w:rsidRPr="00052F2E">
        <w:rPr>
          <w:rFonts w:cs="Arial"/>
          <w:szCs w:val="18"/>
          <w:lang w:val="ru-RU"/>
        </w:rPr>
        <w:t>Вложения в ценные бумаги (переоцениваются) по текущей (справедливой) стоимости либо путем создания резервов на возможные потери. Текущей (справедливой) стоимостью ценной бумаги признается цена, за которая была бы получена при продаже ценной бумаги при проведении операции на добровольной основе между участниками рынка ценных бумаг на дату оценки. Оценка текущей (справедливой) стоимости осуществляется в порядке, определенном МСФО (</w:t>
      </w:r>
      <w:r w:rsidRPr="00052F2E">
        <w:rPr>
          <w:rFonts w:cs="Arial"/>
          <w:szCs w:val="18"/>
          <w:lang w:val="en-US"/>
        </w:rPr>
        <w:t>IFRS</w:t>
      </w:r>
      <w:r w:rsidRPr="00052F2E">
        <w:rPr>
          <w:rFonts w:cs="Arial"/>
          <w:szCs w:val="18"/>
          <w:lang w:val="ru-RU"/>
        </w:rPr>
        <w:t>) 13 «Оценка справедливой стоимости», введенным в действие на территории Российской Федерации приказом Минфина России от 18 июля 2012 года № 106н «О введении в действие и прекращении действия документов Международных стандартов финансовой отчетности на территории Российской Федерации».</w:t>
      </w:r>
    </w:p>
    <w:p w:rsidR="00970300" w:rsidRPr="00052F2E" w:rsidRDefault="00970300" w:rsidP="00AD5225">
      <w:pPr>
        <w:jc w:val="both"/>
        <w:rPr>
          <w:rFonts w:cs="Arial"/>
          <w:szCs w:val="18"/>
          <w:lang w:val="ru-RU"/>
        </w:rPr>
      </w:pPr>
      <w:r w:rsidRPr="00052F2E">
        <w:rPr>
          <w:rFonts w:cs="Arial"/>
          <w:szCs w:val="18"/>
          <w:lang w:val="ru-RU"/>
        </w:rPr>
        <w:t>Текущая (справедливая) стоимость эмиссионных ценных бумаг и инвестиционных фондов, допущенных к обращению через организаторов торговли, определяется как средневзвешенная цена каждой ценной бумаги по итогам торгового дня, определяемая как результат от деления общей суммы всех совершенных за день сделок с указанной ценной бумагой на общее количество ценных бумаг по указанным сделкам.</w:t>
      </w:r>
    </w:p>
    <w:p w:rsidR="00970300" w:rsidRPr="00052F2E" w:rsidRDefault="00970300" w:rsidP="00AD5225">
      <w:pPr>
        <w:jc w:val="both"/>
        <w:rPr>
          <w:rFonts w:cs="Arial"/>
          <w:szCs w:val="18"/>
          <w:lang w:val="ru-RU"/>
        </w:rPr>
      </w:pPr>
      <w:r w:rsidRPr="00052F2E">
        <w:rPr>
          <w:rFonts w:cs="Arial"/>
          <w:szCs w:val="18"/>
          <w:lang w:val="ru-RU"/>
        </w:rPr>
        <w:t xml:space="preserve">Источником информации о средневзвешенных ценах  являются отчеты организаторов торговли о рыночных ценах (в т.ч. файл биржевой информации) или иной эквивалентный документ, в т.ч. получаемый от брокера, дилера, отраслевой группы, ценовой службы или регулирующего органа. </w:t>
      </w:r>
    </w:p>
    <w:p w:rsidR="00970300" w:rsidRPr="00052F2E" w:rsidRDefault="00970300" w:rsidP="00AD5225">
      <w:pPr>
        <w:jc w:val="both"/>
        <w:rPr>
          <w:rFonts w:cs="Arial"/>
          <w:szCs w:val="18"/>
          <w:lang w:val="ru-RU"/>
        </w:rPr>
      </w:pPr>
      <w:r w:rsidRPr="00052F2E">
        <w:rPr>
          <w:rFonts w:cs="Arial"/>
          <w:szCs w:val="18"/>
          <w:lang w:val="ru-RU"/>
        </w:rPr>
        <w:t>Текущая (справедливая) стоимость ценных бумаг, обращающихся на зарубежных организованных рынках, определяется как средневзвешенная цена, раскрываемая в порядке, установленном соответствующим национальным законодательством (уполномоченным органом).</w:t>
      </w:r>
    </w:p>
    <w:p w:rsidR="00970300" w:rsidRPr="00052F2E" w:rsidRDefault="00970300" w:rsidP="00AD5225">
      <w:pPr>
        <w:jc w:val="both"/>
        <w:rPr>
          <w:rFonts w:cs="Arial"/>
          <w:szCs w:val="18"/>
          <w:lang w:val="ru-RU"/>
        </w:rPr>
      </w:pPr>
      <w:r w:rsidRPr="00052F2E">
        <w:rPr>
          <w:rFonts w:cs="Arial"/>
          <w:szCs w:val="18"/>
          <w:lang w:val="ru-RU"/>
        </w:rPr>
        <w:t>В случае невозможности определения ТСС  определяется на основании котировок, публикуемых в информационных системах.</w:t>
      </w:r>
    </w:p>
    <w:p w:rsidR="00970300" w:rsidRPr="00052F2E" w:rsidRDefault="00970300" w:rsidP="00AD5225">
      <w:pPr>
        <w:jc w:val="both"/>
        <w:rPr>
          <w:rFonts w:cs="Arial"/>
          <w:szCs w:val="18"/>
          <w:lang w:val="ru-RU"/>
        </w:rPr>
      </w:pPr>
      <w:r w:rsidRPr="00052F2E">
        <w:rPr>
          <w:rFonts w:cs="Arial"/>
          <w:szCs w:val="18"/>
          <w:lang w:val="ru-RU"/>
        </w:rPr>
        <w:t>В последний рабочий день месяца подлежат переоценке котируемые ценные бумаги, относящиеся к категории «оцениваемые по справедливой стоимости через прибыль или убыток»</w:t>
      </w:r>
      <w:r w:rsidRPr="00052F2E">
        <w:rPr>
          <w:rFonts w:cs="Arial"/>
          <w:sz w:val="20"/>
          <w:szCs w:val="20"/>
          <w:lang w:val="ru-RU"/>
        </w:rPr>
        <w:t xml:space="preserve"> </w:t>
      </w:r>
      <w:r w:rsidRPr="00052F2E">
        <w:rPr>
          <w:rFonts w:cs="Arial"/>
          <w:szCs w:val="18"/>
          <w:lang w:val="ru-RU"/>
        </w:rPr>
        <w:t xml:space="preserve">и ценные бумаги «имеющиеся в наличии для продажи», текущая (справедливая) стоимость которых может быть надежно определена. В течение месяца переоценке подлежат все ценные бумаги выпуска (эмитента) по категориям «оцениваемые по справедливой стоимости через прибыль или убыток» и «имеющиеся в наличии для продажи» при условии: </w:t>
      </w:r>
    </w:p>
    <w:p w:rsidR="00970300" w:rsidRPr="00052F2E" w:rsidRDefault="00970300" w:rsidP="00CE647A">
      <w:pPr>
        <w:pStyle w:val="afd"/>
        <w:numPr>
          <w:ilvl w:val="0"/>
          <w:numId w:val="20"/>
        </w:numPr>
        <w:ind w:left="714" w:hanging="357"/>
        <w:jc w:val="both"/>
        <w:rPr>
          <w:rFonts w:cs="Arial"/>
          <w:szCs w:val="18"/>
          <w:lang w:val="ru-RU"/>
        </w:rPr>
      </w:pPr>
      <w:r w:rsidRPr="00052F2E">
        <w:rPr>
          <w:rFonts w:cs="Arial"/>
          <w:szCs w:val="18"/>
          <w:lang w:val="ru-RU"/>
        </w:rPr>
        <w:t>совершение операций с ценными бумагами этого выпуска;</w:t>
      </w:r>
    </w:p>
    <w:p w:rsidR="00970300" w:rsidRPr="00052F2E" w:rsidRDefault="00970300" w:rsidP="00CE647A">
      <w:pPr>
        <w:pStyle w:val="afd"/>
        <w:numPr>
          <w:ilvl w:val="0"/>
          <w:numId w:val="20"/>
        </w:numPr>
        <w:ind w:left="714" w:hanging="357"/>
        <w:jc w:val="both"/>
        <w:rPr>
          <w:rFonts w:cs="Arial"/>
          <w:szCs w:val="18"/>
          <w:lang w:val="ru-RU"/>
        </w:rPr>
      </w:pPr>
      <w:r w:rsidRPr="00052F2E">
        <w:rPr>
          <w:rFonts w:cs="Arial"/>
          <w:szCs w:val="18"/>
          <w:lang w:val="ru-RU"/>
        </w:rPr>
        <w:t xml:space="preserve">существенного изменения текущей (справедливой) стоимости ценных бумаг соответствующего выпуска (эмитента). </w:t>
      </w:r>
    </w:p>
    <w:p w:rsidR="00970300" w:rsidRPr="00052F2E" w:rsidRDefault="00970300" w:rsidP="00AD5225">
      <w:pPr>
        <w:jc w:val="both"/>
        <w:rPr>
          <w:rFonts w:cs="Arial"/>
          <w:szCs w:val="18"/>
          <w:lang w:val="ru-RU"/>
        </w:rPr>
      </w:pPr>
      <w:r w:rsidRPr="00052F2E">
        <w:rPr>
          <w:rFonts w:cs="Arial"/>
          <w:szCs w:val="18"/>
          <w:lang w:val="ru-RU"/>
        </w:rPr>
        <w:t>Существенным изменением текущей (справедливой) стоимости ценных бумаг является более 20% отклонение в сторону повышения либо понижения текущей стоимости по отношению к балансовой стоимости этих ценных бумаг. Переоценке подлежит остаток ценных бумаг, сложившийся на конец дня после отражения в учете операций по приобретению и выбытию ценных бумаг.</w:t>
      </w:r>
    </w:p>
    <w:p w:rsidR="00970300" w:rsidRPr="00052F2E" w:rsidRDefault="00970300" w:rsidP="00AD5225">
      <w:pPr>
        <w:jc w:val="both"/>
        <w:rPr>
          <w:rFonts w:cs="Arial"/>
          <w:szCs w:val="18"/>
          <w:lang w:val="ru-RU"/>
        </w:rPr>
      </w:pPr>
      <w:r w:rsidRPr="00052F2E">
        <w:rPr>
          <w:rFonts w:cs="Arial"/>
          <w:szCs w:val="18"/>
          <w:lang w:val="ru-RU"/>
        </w:rPr>
        <w:t xml:space="preserve">Банк оценивает состояние активов (ценных бумаг, инвестиций) на предмет их  возможного обесценения, которое может быть обусловлено следующими обстоятельствами: финансовые трудности или банкротство эмитента, нарушение обязательств эмитентом (например, по выплате процентов), прекращение торгов по данным ценным бумагам, существенное снижение котировок по сравнению с общерыночными тенденциями. Для этого создается резерв на возможные потери, который формируется согласно Положению Банка России от 20 марта 2006 года № 283-П «О  порядке формирования кредитными организациями резервов на </w:t>
      </w:r>
      <w:r w:rsidRPr="00052F2E">
        <w:rPr>
          <w:rFonts w:cs="Arial"/>
          <w:szCs w:val="18"/>
          <w:lang w:val="ru-RU"/>
        </w:rPr>
        <w:lastRenderedPageBreak/>
        <w:t>возможные потери». Резерв создается в момент возникновения факторов, дающих основание для мотивированного суждения об уровне риска на основе оценки изменения уровня доходности и рыночной стоимости ценной бумаги, произведенной на основе анализа экономической ситуации.</w:t>
      </w:r>
    </w:p>
    <w:p w:rsidR="00970300" w:rsidRPr="00052F2E" w:rsidRDefault="00970300" w:rsidP="00AD5225">
      <w:pPr>
        <w:jc w:val="both"/>
        <w:rPr>
          <w:rFonts w:cs="Arial"/>
          <w:szCs w:val="18"/>
          <w:lang w:val="ru-RU"/>
        </w:rPr>
      </w:pPr>
      <w:r w:rsidRPr="00052F2E">
        <w:rPr>
          <w:rFonts w:cs="Arial"/>
          <w:szCs w:val="18"/>
          <w:lang w:val="ru-RU"/>
        </w:rPr>
        <w:t>При выбытии (реализации) ценных бумаг их стоимость увеличивается на сумму  дополнительных издержек (затрат), прямо связанных с выбытием (реализацией).  В случае несущественности величины затрат (кроме сумм, уплачиваемых в соответствии с договором продавцу) на приобретение ценных бумаг по сравнению с суммой, уплачиваемой в соответствии с договором продавцу, такие затраты  признаются операционными расходами в том месяце, в котором были приняты к бухгалтерскому учету ценные бумаги. Существенными  признаются затраты сумма которых составляет более 5 % от балансовой стоимости приобретенной партии ценных бумаг.</w:t>
      </w:r>
    </w:p>
    <w:p w:rsidR="00970300" w:rsidRPr="00052F2E" w:rsidRDefault="00970300" w:rsidP="00AD5225">
      <w:pPr>
        <w:jc w:val="both"/>
        <w:rPr>
          <w:rFonts w:cs="Arial"/>
          <w:szCs w:val="18"/>
          <w:lang w:val="ru-RU"/>
        </w:rPr>
      </w:pPr>
      <w:r w:rsidRPr="00052F2E">
        <w:rPr>
          <w:rFonts w:cs="Arial"/>
          <w:szCs w:val="18"/>
          <w:lang w:val="ru-RU"/>
        </w:rPr>
        <w:t>При  выбытии  (реализации) ценных бумаг порядок списания с балансовых счетов второго порядка ценных бумаг одного выпуска либо ценных бумаг, имеющих один международный идентификационный код ценной бумаги (</w:t>
      </w:r>
      <w:r w:rsidRPr="00052F2E">
        <w:rPr>
          <w:rFonts w:cs="Arial"/>
          <w:szCs w:val="18"/>
          <w:lang w:val="en-US"/>
        </w:rPr>
        <w:t>ISIN</w:t>
      </w:r>
      <w:r w:rsidRPr="00052F2E">
        <w:rPr>
          <w:rFonts w:cs="Arial"/>
          <w:szCs w:val="18"/>
          <w:lang w:val="ru-RU"/>
        </w:rPr>
        <w:t xml:space="preserve">), осуществляется по  средней стоимости ценных бумаг.    Под способом оценки по средней стоимости понимается осуществление списания ценных бумаг одного выпуска вне зависимости от очередности их зачисления на соответствующий балансовый счет второго порядка. Вложения в ценные бумаги одного выпуска относятся на все ценные бумаги данного выпуска, числящиеся на соответствующем балансовом счете второго порядка, и при их выбытии (реализации) стоимости списывается пропорционально количеству выбывающих (реализованных) ценных бумаг.  </w:t>
      </w:r>
    </w:p>
    <w:p w:rsidR="00970300" w:rsidRPr="00437EE9" w:rsidRDefault="00970300" w:rsidP="00437EE9">
      <w:pPr>
        <w:jc w:val="both"/>
        <w:rPr>
          <w:rFonts w:cs="Arial"/>
          <w:szCs w:val="18"/>
          <w:lang w:val="ru-RU"/>
        </w:rPr>
      </w:pPr>
      <w:r w:rsidRPr="00052F2E">
        <w:rPr>
          <w:rFonts w:cs="Arial"/>
          <w:szCs w:val="18"/>
          <w:lang w:val="ru-RU"/>
        </w:rPr>
        <w:t xml:space="preserve">Собственные акции банка, выкупленные у акционеров, приходуются на баланс по цене приобретения (рыночной стоимости). Учтенные банком векселя (кроме просроченных) отражаются на балансе по покупной стоимости. Просроченные векселя отражаются в сумме, подлежащей оплате (включая просроченные проценты). По учтенным векселям банком создается резерв на возможные потери по ссудам и приравненной к ней задолженности согласно Положения Банка России от 26 марта 2004 года № 254–П «О порядке формирования кредитными организациями резервов на возможные потери».  На внебалансовом учете ценные бумаги учитываются по номинальной стоимости, за исключением собственных ценных бумаг для уничтожения и бланков ценных бумаг, учитываемых в условной оценке 1 рубль. Ценные бумаги, находящиеся в депозитарии, подлежат отражению на счетах ДЕПО, учет ведется в штуках, по пассиву счета – в разрезе владельцев и по активу – в зависимости от мест хранения. Переоценке в балансе подвергаются ценные бумаги с номиналом в иностранной валюте   по правилам переоценки валютных счетов.  Банк не является депозитарием. Ценные бумаги, принадлежащие банку на праве собственности, подлежат учету в разделе Д «Счета депо» Плана счетов. Учет выпущенных банком собственных векселей ведется по номинальной стоимости в разрезе видов ценных бумаг и сроков их погашения. Финансовый результат определяется как разница между ценой размещения и ценой выкупа.  </w:t>
      </w:r>
    </w:p>
    <w:p w:rsidR="00970300" w:rsidRPr="00052F2E" w:rsidRDefault="00970300" w:rsidP="00AD5225">
      <w:pPr>
        <w:tabs>
          <w:tab w:val="left" w:pos="11057"/>
        </w:tabs>
        <w:jc w:val="both"/>
        <w:rPr>
          <w:rFonts w:cs="Arial"/>
          <w:szCs w:val="18"/>
          <w:lang w:val="ru-RU"/>
        </w:rPr>
      </w:pPr>
    </w:p>
    <w:p w:rsidR="00970300" w:rsidRPr="00052F2E" w:rsidRDefault="00970300" w:rsidP="00AD5225">
      <w:pPr>
        <w:jc w:val="both"/>
        <w:rPr>
          <w:rFonts w:cs="Arial"/>
          <w:b/>
          <w:szCs w:val="18"/>
          <w:lang w:val="ru-RU"/>
        </w:rPr>
      </w:pPr>
      <w:r w:rsidRPr="00052F2E">
        <w:rPr>
          <w:rFonts w:cs="Arial"/>
          <w:b/>
          <w:szCs w:val="18"/>
          <w:lang w:val="ru-RU"/>
        </w:rPr>
        <w:t>Учет операций с иностранной валютой.</w:t>
      </w:r>
    </w:p>
    <w:p w:rsidR="00970300" w:rsidRPr="00052F2E" w:rsidRDefault="00970300" w:rsidP="00AD5225">
      <w:pPr>
        <w:jc w:val="both"/>
        <w:rPr>
          <w:rFonts w:cs="Arial"/>
          <w:szCs w:val="18"/>
          <w:lang w:val="ru-RU"/>
        </w:rPr>
      </w:pPr>
    </w:p>
    <w:p w:rsidR="00970300" w:rsidRPr="00437EE9" w:rsidRDefault="00970300" w:rsidP="00AD5225">
      <w:pPr>
        <w:jc w:val="both"/>
        <w:rPr>
          <w:rFonts w:cs="Arial"/>
          <w:szCs w:val="18"/>
          <w:lang w:val="ru-RU"/>
        </w:rPr>
      </w:pPr>
      <w:r w:rsidRPr="00052F2E">
        <w:rPr>
          <w:rFonts w:cs="Arial"/>
          <w:szCs w:val="18"/>
          <w:lang w:val="ru-RU"/>
        </w:rPr>
        <w:t>Счета аналитического учета в иностранной валюте ведутся в рублях по курсу ЦБ РФ и в иностранной валюте. Учет  доходов  и расходов, полученных в иностранной валюте, ведется только в рублевой оценке. Переоценка средств в иностранной валюте осуществляется при закрытии  операционного дня до отражения операций по счетам следующего дня. Переоценке подлежит исходящий остаток на конец дня. Ежедневный Баланс на 1 января составляется исходя из официальных курсов, действующих на 31 декабря.</w:t>
      </w:r>
    </w:p>
    <w:p w:rsidR="00970300" w:rsidRPr="00052F2E" w:rsidRDefault="00970300" w:rsidP="00AD5225">
      <w:pPr>
        <w:jc w:val="both"/>
        <w:rPr>
          <w:rFonts w:cs="Arial"/>
          <w:szCs w:val="18"/>
          <w:lang w:val="ru-RU"/>
        </w:rPr>
      </w:pPr>
    </w:p>
    <w:p w:rsidR="00970300" w:rsidRPr="00052F2E" w:rsidRDefault="00970300" w:rsidP="00AD5225">
      <w:pPr>
        <w:jc w:val="both"/>
        <w:rPr>
          <w:rFonts w:cs="Arial"/>
          <w:b/>
          <w:szCs w:val="18"/>
          <w:lang w:val="ru-RU"/>
        </w:rPr>
      </w:pPr>
      <w:r w:rsidRPr="00052F2E">
        <w:rPr>
          <w:rFonts w:cs="Arial"/>
          <w:b/>
          <w:szCs w:val="18"/>
          <w:lang w:val="ru-RU"/>
        </w:rPr>
        <w:t>Учет производных финансовых инструментов</w:t>
      </w:r>
    </w:p>
    <w:p w:rsidR="00970300" w:rsidRPr="00052F2E" w:rsidRDefault="00970300" w:rsidP="00AD5225">
      <w:pPr>
        <w:jc w:val="both"/>
        <w:rPr>
          <w:rFonts w:cs="Arial"/>
          <w:b/>
          <w:szCs w:val="18"/>
          <w:lang w:val="ru-RU"/>
        </w:rPr>
      </w:pPr>
      <w:r w:rsidRPr="00052F2E">
        <w:rPr>
          <w:rFonts w:cs="Arial"/>
          <w:szCs w:val="18"/>
          <w:lang w:val="ru-RU"/>
        </w:rPr>
        <w:t xml:space="preserve"> </w:t>
      </w:r>
    </w:p>
    <w:p w:rsidR="00970300" w:rsidRPr="00052F2E" w:rsidRDefault="00970300" w:rsidP="00AD5225">
      <w:pPr>
        <w:jc w:val="both"/>
        <w:rPr>
          <w:rFonts w:cs="Arial"/>
          <w:szCs w:val="18"/>
          <w:lang w:val="ru-RU"/>
        </w:rPr>
      </w:pPr>
      <w:r w:rsidRPr="00052F2E">
        <w:rPr>
          <w:rFonts w:cs="Arial"/>
          <w:szCs w:val="18"/>
          <w:lang w:val="ru-RU"/>
        </w:rPr>
        <w:t>Порядок бухгалтерского учета производных финансовых инструментов (далее – ПФИ), определяемых в соответствии с Федеральным законом от 22 апреля 1996 года  № 39–ФЗ «О рынке ценных бумаг», а так же  договоров купли-продажи иностранной валюты, драгоценных металлов, ценных бумаг, не являющихся производными финансовыми инструментами, предусматривающих обязанность одной стороны передать иностранную валюту, драгоценные металлы, ценные бумаги в собственность другой стороне не ранее третьего рабочего дня после дня заключения договора, обязанность другой стороны принять и оплатить указанное имущество  (далее – сделки подобные ПФИ) определяется в соответствии с Положением Банка России от 04 июля 2011 года № 372-П «Положение о порядке бухгалтерского учета производных финансовых инструментов».</w:t>
      </w:r>
    </w:p>
    <w:p w:rsidR="00970300" w:rsidRPr="00052F2E" w:rsidRDefault="00970300" w:rsidP="00AD5225">
      <w:pPr>
        <w:jc w:val="both"/>
        <w:rPr>
          <w:rFonts w:cs="Arial"/>
          <w:szCs w:val="18"/>
          <w:lang w:val="ru-RU"/>
        </w:rPr>
      </w:pPr>
      <w:r w:rsidRPr="00052F2E">
        <w:rPr>
          <w:rFonts w:cs="Arial"/>
          <w:szCs w:val="18"/>
          <w:lang w:val="ru-RU"/>
        </w:rPr>
        <w:t>С даты первоначального признания ПФИ и сделок подобных ПФИ Банк оценивает по справедливой стоимости. Текущая справедливая стоимость инструмента отражается на балансовых счетах 52601 «Производные финансовые инструменты, от которых ожидается получение экономических выгод» и 52602 «Производные финансовые инструменты, по которым ожидается уменьшение экономических выгод» в валюте Российской Федерации.</w:t>
      </w:r>
    </w:p>
    <w:p w:rsidR="00970300" w:rsidRPr="00052F2E" w:rsidRDefault="00970300" w:rsidP="00AD5225">
      <w:pPr>
        <w:jc w:val="both"/>
        <w:rPr>
          <w:rFonts w:cs="Arial"/>
          <w:b/>
          <w:bCs/>
          <w:szCs w:val="18"/>
          <w:lang w:val="ru-RU"/>
        </w:rPr>
      </w:pPr>
      <w:r w:rsidRPr="00052F2E">
        <w:rPr>
          <w:rFonts w:cs="Arial"/>
          <w:szCs w:val="18"/>
          <w:lang w:val="ru-RU"/>
        </w:rPr>
        <w:t>При определении справедливой стоимости кредитная организация основывается на информации, получаемой с рынка, являющегося для данного ПФИ активным, либо неактивным</w:t>
      </w:r>
      <w:r w:rsidRPr="00052F2E">
        <w:rPr>
          <w:rFonts w:cs="Arial"/>
          <w:b/>
          <w:bCs/>
          <w:szCs w:val="18"/>
          <w:lang w:val="ru-RU"/>
        </w:rPr>
        <w:t>.</w:t>
      </w:r>
    </w:p>
    <w:p w:rsidR="00970300" w:rsidRPr="00052F2E" w:rsidRDefault="00970300" w:rsidP="00AD5225">
      <w:pPr>
        <w:jc w:val="both"/>
        <w:rPr>
          <w:rFonts w:cs="Arial"/>
          <w:szCs w:val="18"/>
          <w:lang w:val="ru-RU"/>
        </w:rPr>
      </w:pPr>
      <w:r w:rsidRPr="00052F2E">
        <w:rPr>
          <w:rFonts w:cs="Arial"/>
          <w:szCs w:val="18"/>
          <w:lang w:val="ru-RU"/>
        </w:rPr>
        <w:t>Текущей (справедливой) стоимостью понимается разница между ценой сделки и расчетной ценой ПФИ, определяемой организатором торговли, или расчетной ценой, определяемой Банком на основании котировок или расчетов по формулам.</w:t>
      </w:r>
    </w:p>
    <w:p w:rsidR="00970300" w:rsidRPr="00052F2E" w:rsidRDefault="00970300" w:rsidP="00AD5225">
      <w:pPr>
        <w:jc w:val="both"/>
        <w:rPr>
          <w:rFonts w:cs="Arial"/>
          <w:szCs w:val="18"/>
          <w:lang w:val="ru-RU"/>
        </w:rPr>
      </w:pPr>
      <w:r w:rsidRPr="00052F2E">
        <w:rPr>
          <w:rFonts w:cs="Arial"/>
          <w:szCs w:val="18"/>
          <w:lang w:val="ru-RU"/>
        </w:rPr>
        <w:t xml:space="preserve">Изменение справедливой стоимости осуществляется: </w:t>
      </w:r>
    </w:p>
    <w:p w:rsidR="00970300" w:rsidRPr="00052F2E" w:rsidRDefault="00970300" w:rsidP="00CE647A">
      <w:pPr>
        <w:pStyle w:val="afd"/>
        <w:numPr>
          <w:ilvl w:val="0"/>
          <w:numId w:val="21"/>
        </w:numPr>
        <w:ind w:left="714" w:hanging="357"/>
        <w:jc w:val="both"/>
        <w:rPr>
          <w:rFonts w:cs="Arial"/>
          <w:szCs w:val="18"/>
          <w:lang w:val="ru-RU"/>
        </w:rPr>
      </w:pPr>
      <w:r w:rsidRPr="00052F2E">
        <w:rPr>
          <w:rFonts w:cs="Arial"/>
          <w:szCs w:val="18"/>
          <w:lang w:val="ru-RU"/>
        </w:rPr>
        <w:t xml:space="preserve">в последний рабочий день месяца; </w:t>
      </w:r>
    </w:p>
    <w:p w:rsidR="00970300" w:rsidRPr="00052F2E" w:rsidRDefault="00970300" w:rsidP="00CE647A">
      <w:pPr>
        <w:pStyle w:val="afd"/>
        <w:numPr>
          <w:ilvl w:val="0"/>
          <w:numId w:val="21"/>
        </w:numPr>
        <w:ind w:left="714" w:hanging="357"/>
        <w:jc w:val="both"/>
        <w:rPr>
          <w:rFonts w:cs="Arial"/>
          <w:szCs w:val="18"/>
          <w:lang w:val="ru-RU"/>
        </w:rPr>
      </w:pPr>
      <w:r w:rsidRPr="00052F2E">
        <w:rPr>
          <w:rFonts w:cs="Arial"/>
          <w:szCs w:val="18"/>
          <w:lang w:val="ru-RU"/>
        </w:rPr>
        <w:t xml:space="preserve">на дату прекращения признания ПФИ, сделок подобных ПФИ; </w:t>
      </w:r>
    </w:p>
    <w:p w:rsidR="00970300" w:rsidRPr="00052F2E" w:rsidRDefault="00970300" w:rsidP="00CE647A">
      <w:pPr>
        <w:pStyle w:val="afd"/>
        <w:numPr>
          <w:ilvl w:val="0"/>
          <w:numId w:val="21"/>
        </w:numPr>
        <w:ind w:left="714" w:hanging="357"/>
        <w:jc w:val="both"/>
        <w:rPr>
          <w:rFonts w:cs="Arial"/>
          <w:szCs w:val="18"/>
          <w:lang w:val="ru-RU"/>
        </w:rPr>
      </w:pPr>
      <w:r w:rsidRPr="00052F2E">
        <w:rPr>
          <w:rFonts w:cs="Arial"/>
          <w:szCs w:val="18"/>
          <w:lang w:val="ru-RU"/>
        </w:rPr>
        <w:lastRenderedPageBreak/>
        <w:t>а также на дату возникновения требований и (или) обязательств по уплате в соответствии с договором промежуточных платежей по ПФИ, осуществляемых в течение срока действия договора в счет исполнения обязательств по нему.</w:t>
      </w:r>
    </w:p>
    <w:p w:rsidR="00970300" w:rsidRPr="00052F2E" w:rsidRDefault="00970300" w:rsidP="00AD5225">
      <w:pPr>
        <w:jc w:val="both"/>
        <w:rPr>
          <w:rFonts w:cs="Arial"/>
          <w:szCs w:val="18"/>
          <w:lang w:val="ru-RU"/>
        </w:rPr>
      </w:pPr>
    </w:p>
    <w:p w:rsidR="00970300" w:rsidRPr="00437EE9" w:rsidRDefault="00970300" w:rsidP="00437EE9">
      <w:pPr>
        <w:jc w:val="both"/>
        <w:rPr>
          <w:rFonts w:cs="Arial"/>
          <w:szCs w:val="18"/>
          <w:lang w:val="ru-RU"/>
        </w:rPr>
      </w:pPr>
      <w:r w:rsidRPr="00052F2E">
        <w:rPr>
          <w:rFonts w:cs="Arial"/>
          <w:szCs w:val="18"/>
          <w:lang w:val="ru-RU"/>
        </w:rPr>
        <w:t>В разделе Г Положения Банка России № 385-П по каждому расчетному и поставочному договору в отношении каждого базового (базисного) актива показываются развернуто требования и обязательства по поставке активов, на основании спецификации договора.</w:t>
      </w:r>
    </w:p>
    <w:p w:rsidR="00970300" w:rsidRPr="00052F2E" w:rsidRDefault="00970300" w:rsidP="00AD5225">
      <w:pPr>
        <w:pStyle w:val="affb"/>
        <w:rPr>
          <w:rFonts w:ascii="Arial" w:hAnsi="Arial" w:cs="Arial"/>
          <w:sz w:val="18"/>
          <w:szCs w:val="18"/>
        </w:rPr>
      </w:pPr>
    </w:p>
    <w:p w:rsidR="00970300" w:rsidRPr="00052F2E" w:rsidRDefault="00970300" w:rsidP="00AD5225">
      <w:pPr>
        <w:jc w:val="both"/>
        <w:rPr>
          <w:rFonts w:cs="Arial"/>
          <w:b/>
          <w:szCs w:val="18"/>
          <w:lang w:val="ru-RU"/>
        </w:rPr>
      </w:pPr>
      <w:r w:rsidRPr="00052F2E">
        <w:rPr>
          <w:rFonts w:cs="Arial"/>
          <w:b/>
          <w:szCs w:val="18"/>
          <w:lang w:val="ru-RU"/>
        </w:rPr>
        <w:t>Характер и величина корректировок,  связанных с изменением учетной политики/расчетных оценок, влияющих на сопоставимость отдельных показателей деятельности</w:t>
      </w:r>
    </w:p>
    <w:p w:rsidR="00970300" w:rsidRPr="00052F2E" w:rsidRDefault="00970300" w:rsidP="00AD5225">
      <w:pPr>
        <w:jc w:val="both"/>
        <w:rPr>
          <w:rFonts w:cs="Arial"/>
          <w:szCs w:val="18"/>
          <w:lang w:val="ru-RU"/>
        </w:rPr>
      </w:pPr>
    </w:p>
    <w:p w:rsidR="00970300" w:rsidRPr="00437EE9" w:rsidRDefault="00970300" w:rsidP="00AD5225">
      <w:pPr>
        <w:jc w:val="both"/>
        <w:rPr>
          <w:rFonts w:cs="Arial"/>
          <w:szCs w:val="18"/>
          <w:lang w:val="ru-RU"/>
        </w:rPr>
      </w:pPr>
      <w:r w:rsidRPr="00052F2E">
        <w:rPr>
          <w:rFonts w:cs="Arial"/>
          <w:szCs w:val="18"/>
          <w:lang w:val="ru-RU"/>
        </w:rPr>
        <w:t>Корректировок, связанных с изменением учетной политики, расчетных оценок, влияющих на сопоставимость  показателей деятельности банка,  не вносилось.</w:t>
      </w:r>
    </w:p>
    <w:p w:rsidR="00970300" w:rsidRPr="00052F2E" w:rsidRDefault="00970300" w:rsidP="00AD5225">
      <w:pPr>
        <w:jc w:val="both"/>
        <w:rPr>
          <w:rFonts w:cs="Arial"/>
          <w:szCs w:val="18"/>
          <w:lang w:val="ru-RU"/>
        </w:rPr>
      </w:pPr>
    </w:p>
    <w:p w:rsidR="00970300" w:rsidRPr="00052F2E" w:rsidRDefault="00970300" w:rsidP="00AD5225">
      <w:pPr>
        <w:jc w:val="both"/>
        <w:rPr>
          <w:rFonts w:cs="Arial"/>
          <w:b/>
          <w:szCs w:val="18"/>
          <w:lang w:val="ru-RU"/>
        </w:rPr>
      </w:pPr>
      <w:r w:rsidRPr="00052F2E">
        <w:rPr>
          <w:rFonts w:cs="Arial"/>
          <w:b/>
          <w:szCs w:val="18"/>
          <w:lang w:val="ru-RU"/>
        </w:rPr>
        <w:t>Информация о характере допущений и основных источниках неопределенности в оценках на конец отчетного года</w:t>
      </w:r>
    </w:p>
    <w:p w:rsidR="00970300" w:rsidRPr="00052F2E" w:rsidRDefault="00970300" w:rsidP="00AD5225">
      <w:pPr>
        <w:jc w:val="both"/>
        <w:rPr>
          <w:rFonts w:cs="Arial"/>
          <w:szCs w:val="18"/>
          <w:lang w:val="ru-RU"/>
        </w:rPr>
      </w:pPr>
    </w:p>
    <w:p w:rsidR="00970300" w:rsidRPr="00052F2E" w:rsidRDefault="00970300" w:rsidP="00AD5225">
      <w:pPr>
        <w:jc w:val="both"/>
        <w:rPr>
          <w:rFonts w:cs="Arial"/>
          <w:szCs w:val="18"/>
          <w:lang w:val="ru-RU"/>
        </w:rPr>
      </w:pPr>
      <w:r w:rsidRPr="00052F2E">
        <w:rPr>
          <w:rFonts w:cs="Arial"/>
          <w:szCs w:val="18"/>
          <w:lang w:val="ru-RU"/>
        </w:rPr>
        <w:t>Банк не имеет информации о допущениях, касающихся будущего, и прочих основных источниках неопределенности расчетных оценок на конец 2014 года, которые заключают в себе существенный риск возникновения необходимости вносить существенные корректировки в балансовую стоимость активов и обязательств в 2015 финансовом году.</w:t>
      </w:r>
    </w:p>
    <w:p w:rsidR="00970300" w:rsidRPr="00CC0AE5" w:rsidRDefault="00970300" w:rsidP="00AD5225">
      <w:pPr>
        <w:jc w:val="both"/>
        <w:rPr>
          <w:rFonts w:cs="Arial"/>
          <w:b/>
          <w:szCs w:val="18"/>
          <w:lang w:val="ru-RU"/>
        </w:rPr>
      </w:pPr>
    </w:p>
    <w:p w:rsidR="00970300" w:rsidRPr="00052F2E" w:rsidRDefault="00970300" w:rsidP="00AD5225">
      <w:pPr>
        <w:jc w:val="both"/>
        <w:rPr>
          <w:rFonts w:cs="Arial"/>
          <w:szCs w:val="18"/>
          <w:lang w:val="ru-RU"/>
        </w:rPr>
      </w:pPr>
      <w:r w:rsidRPr="00052F2E">
        <w:rPr>
          <w:rFonts w:cs="Arial"/>
          <w:b/>
          <w:szCs w:val="18"/>
          <w:lang w:val="ru-RU"/>
        </w:rPr>
        <w:t xml:space="preserve">Сведения о корректирующих событиях после отчетной даты </w:t>
      </w:r>
    </w:p>
    <w:p w:rsidR="00970300" w:rsidRPr="00052F2E" w:rsidRDefault="00970300" w:rsidP="00AD5225">
      <w:pPr>
        <w:jc w:val="both"/>
        <w:rPr>
          <w:rFonts w:cs="Arial"/>
          <w:szCs w:val="18"/>
          <w:lang w:val="ru-RU"/>
        </w:rPr>
      </w:pPr>
    </w:p>
    <w:p w:rsidR="00970300" w:rsidRPr="00437EE9" w:rsidRDefault="00970300" w:rsidP="00AD5225">
      <w:pPr>
        <w:jc w:val="both"/>
        <w:rPr>
          <w:rFonts w:cs="Arial"/>
          <w:szCs w:val="18"/>
          <w:lang w:val="ru-RU"/>
        </w:rPr>
      </w:pPr>
      <w:r w:rsidRPr="00052F2E">
        <w:rPr>
          <w:rFonts w:cs="Arial"/>
          <w:szCs w:val="18"/>
          <w:lang w:val="ru-RU"/>
        </w:rPr>
        <w:t xml:space="preserve">Банк отразил события после отчетной даты по начисленным налогам и сборам за 2014 год, по которым в соответствии с законодательством Российской Федерации является налогоплательщиком, отложенному налогу на прибыль, а также по полученным после отчетной даты первичным учетным документам, подтверждающим совершение операций до отчетной даты, отнес стоимость оплаченных работ, услуг на расходы.  </w:t>
      </w:r>
    </w:p>
    <w:p w:rsidR="00970300" w:rsidRPr="00052F2E" w:rsidRDefault="00970300" w:rsidP="00AD5225">
      <w:pPr>
        <w:jc w:val="both"/>
        <w:rPr>
          <w:rFonts w:cs="Arial"/>
          <w:szCs w:val="18"/>
          <w:lang w:val="ru-RU"/>
        </w:rPr>
      </w:pPr>
    </w:p>
    <w:p w:rsidR="00970300" w:rsidRPr="00052F2E" w:rsidRDefault="00970300" w:rsidP="00AD5225">
      <w:pPr>
        <w:jc w:val="both"/>
        <w:rPr>
          <w:rFonts w:cs="Arial"/>
          <w:szCs w:val="18"/>
          <w:lang w:val="ru-RU"/>
        </w:rPr>
      </w:pPr>
      <w:r w:rsidRPr="00052F2E">
        <w:rPr>
          <w:rFonts w:cs="Arial"/>
          <w:b/>
          <w:szCs w:val="18"/>
          <w:lang w:val="ru-RU"/>
        </w:rPr>
        <w:t>Описание характера существенного некорректирующего события после отчетной даты</w:t>
      </w:r>
    </w:p>
    <w:p w:rsidR="00970300" w:rsidRPr="00052F2E" w:rsidRDefault="00970300" w:rsidP="00AD5225">
      <w:pPr>
        <w:jc w:val="both"/>
        <w:rPr>
          <w:rFonts w:cs="Arial"/>
          <w:szCs w:val="18"/>
          <w:lang w:val="ru-RU"/>
        </w:rPr>
      </w:pPr>
    </w:p>
    <w:p w:rsidR="00970300" w:rsidRPr="00437EE9" w:rsidRDefault="00970300" w:rsidP="00AD5225">
      <w:pPr>
        <w:jc w:val="both"/>
        <w:rPr>
          <w:rFonts w:cs="Arial"/>
          <w:szCs w:val="18"/>
          <w:lang w:val="ru-RU"/>
        </w:rPr>
      </w:pPr>
      <w:r w:rsidRPr="00052F2E">
        <w:rPr>
          <w:rFonts w:cs="Arial"/>
          <w:szCs w:val="18"/>
          <w:lang w:val="ru-RU"/>
        </w:rPr>
        <w:t xml:space="preserve">Некорректирующих событий после отчетной даты, свидетельствующих о возникших после отчетной даты условиях, в которых банк ведет свою деятельность, существенно влияющих на финансовое состояние, состояние активов и обязательств банка не было. </w:t>
      </w:r>
    </w:p>
    <w:p w:rsidR="00970300" w:rsidRPr="00052F2E" w:rsidRDefault="00970300" w:rsidP="00AD5225">
      <w:pPr>
        <w:jc w:val="both"/>
        <w:rPr>
          <w:rFonts w:cs="Arial"/>
          <w:szCs w:val="18"/>
          <w:lang w:val="ru-RU"/>
        </w:rPr>
      </w:pPr>
    </w:p>
    <w:p w:rsidR="00970300" w:rsidRPr="00052F2E" w:rsidRDefault="00970300" w:rsidP="00AD5225">
      <w:pPr>
        <w:jc w:val="both"/>
        <w:rPr>
          <w:rFonts w:cs="Arial"/>
          <w:b/>
          <w:szCs w:val="18"/>
          <w:lang w:val="ru-RU"/>
        </w:rPr>
      </w:pPr>
      <w:r w:rsidRPr="00052F2E">
        <w:rPr>
          <w:rFonts w:cs="Arial"/>
          <w:b/>
          <w:szCs w:val="18"/>
          <w:lang w:val="ru-RU"/>
        </w:rPr>
        <w:t>Изменения в учетной политике на 2015 год</w:t>
      </w:r>
    </w:p>
    <w:p w:rsidR="00970300" w:rsidRPr="00052F2E" w:rsidRDefault="00970300" w:rsidP="00AD5225">
      <w:pPr>
        <w:jc w:val="both"/>
        <w:rPr>
          <w:rFonts w:cs="Arial"/>
          <w:szCs w:val="18"/>
          <w:lang w:val="ru-RU"/>
        </w:rPr>
      </w:pPr>
      <w:r w:rsidRPr="00052F2E">
        <w:rPr>
          <w:rFonts w:cs="Arial"/>
          <w:szCs w:val="18"/>
          <w:lang w:val="ru-RU"/>
        </w:rPr>
        <w:t xml:space="preserve">       </w:t>
      </w:r>
    </w:p>
    <w:p w:rsidR="00970300" w:rsidRPr="00052F2E" w:rsidRDefault="00970300" w:rsidP="00AD5225">
      <w:pPr>
        <w:jc w:val="both"/>
        <w:rPr>
          <w:rFonts w:cs="Arial"/>
          <w:szCs w:val="18"/>
          <w:lang w:val="ru-RU"/>
        </w:rPr>
      </w:pPr>
      <w:r w:rsidRPr="00052F2E">
        <w:rPr>
          <w:rFonts w:cs="Arial"/>
          <w:szCs w:val="18"/>
          <w:lang w:val="ru-RU"/>
        </w:rPr>
        <w:t xml:space="preserve">На 2015 год </w:t>
      </w:r>
      <w:r w:rsidR="006D5206">
        <w:rPr>
          <w:rFonts w:cs="Arial"/>
          <w:szCs w:val="18"/>
          <w:lang w:val="ru-RU"/>
        </w:rPr>
        <w:t>Б</w:t>
      </w:r>
      <w:r w:rsidRPr="00052F2E">
        <w:rPr>
          <w:rFonts w:cs="Arial"/>
          <w:szCs w:val="18"/>
          <w:lang w:val="ru-RU"/>
        </w:rPr>
        <w:t>анк</w:t>
      </w:r>
      <w:r w:rsidR="006D5206">
        <w:rPr>
          <w:rFonts w:cs="Arial"/>
          <w:szCs w:val="18"/>
          <w:lang w:val="ru-RU"/>
        </w:rPr>
        <w:t>ом будет</w:t>
      </w:r>
      <w:r w:rsidRPr="00052F2E">
        <w:rPr>
          <w:rFonts w:cs="Arial"/>
          <w:szCs w:val="18"/>
          <w:lang w:val="ru-RU"/>
        </w:rPr>
        <w:t xml:space="preserve"> дополн</w:t>
      </w:r>
      <w:r w:rsidR="006D5206">
        <w:rPr>
          <w:rFonts w:cs="Arial"/>
          <w:szCs w:val="18"/>
          <w:lang w:val="ru-RU"/>
        </w:rPr>
        <w:t>ена</w:t>
      </w:r>
      <w:r w:rsidRPr="00052F2E">
        <w:rPr>
          <w:rFonts w:cs="Arial"/>
          <w:szCs w:val="18"/>
          <w:lang w:val="ru-RU"/>
        </w:rPr>
        <w:t xml:space="preserve"> Учетн</w:t>
      </w:r>
      <w:r w:rsidR="006D5206">
        <w:rPr>
          <w:rFonts w:cs="Arial"/>
          <w:szCs w:val="18"/>
          <w:lang w:val="ru-RU"/>
        </w:rPr>
        <w:t>ая</w:t>
      </w:r>
      <w:r w:rsidRPr="00052F2E">
        <w:rPr>
          <w:rFonts w:cs="Arial"/>
          <w:szCs w:val="18"/>
          <w:lang w:val="ru-RU"/>
        </w:rPr>
        <w:t xml:space="preserve"> политик</w:t>
      </w:r>
      <w:r w:rsidR="006D5206">
        <w:rPr>
          <w:rFonts w:cs="Arial"/>
          <w:szCs w:val="18"/>
          <w:lang w:val="ru-RU"/>
        </w:rPr>
        <w:t>а</w:t>
      </w:r>
      <w:r w:rsidRPr="00052F2E">
        <w:rPr>
          <w:rFonts w:cs="Arial"/>
          <w:szCs w:val="18"/>
          <w:lang w:val="ru-RU"/>
        </w:rPr>
        <w:t xml:space="preserve">, в соответствии с Письмом Банка России от 30 декабря 2013 года № 265-Т, порядком применения тестирования недвижимости, временно неиспользуемой в основной деятельности, учитываемой по первоначальной стоимости, за вычетом накопленной амортизации и накопленных убытков от обесценения, новым учетом сделок РЕПО в соответствии с Указанием Банка России от 19 августа 2014 года № 3365-У, без прекращения признания, а также </w:t>
      </w:r>
      <w:r w:rsidR="006F7C5A">
        <w:rPr>
          <w:rFonts w:cs="Arial"/>
          <w:szCs w:val="18"/>
          <w:lang w:val="ru-RU"/>
        </w:rPr>
        <w:t xml:space="preserve">будут </w:t>
      </w:r>
      <w:r w:rsidRPr="00052F2E">
        <w:rPr>
          <w:rFonts w:cs="Arial"/>
          <w:szCs w:val="18"/>
          <w:lang w:val="ru-RU"/>
        </w:rPr>
        <w:t>внесены изменения в методику связанную с подготовкой годовой бухгалтерской (финансовой) отчетности и отражения СПОД, в соответствии с Указаниями Банка России от 30 ноября 2014 года № 3460-У.</w:t>
      </w:r>
    </w:p>
    <w:p w:rsidR="00970300" w:rsidRPr="00052F2E" w:rsidRDefault="006D5206" w:rsidP="00AD5225">
      <w:pPr>
        <w:jc w:val="both"/>
        <w:rPr>
          <w:rFonts w:cs="Arial"/>
          <w:szCs w:val="18"/>
          <w:lang w:val="ru-RU"/>
        </w:rPr>
      </w:pPr>
      <w:r>
        <w:rPr>
          <w:rFonts w:cs="Arial"/>
          <w:szCs w:val="18"/>
          <w:lang w:val="ru-RU"/>
        </w:rPr>
        <w:t>Вносимые</w:t>
      </w:r>
      <w:r w:rsidR="00970300" w:rsidRPr="00052F2E">
        <w:rPr>
          <w:rFonts w:cs="Arial"/>
          <w:szCs w:val="18"/>
          <w:lang w:val="ru-RU"/>
        </w:rPr>
        <w:t xml:space="preserve"> изменения  в Учетную политику на 2015 год существенно не влияют  на сопоставимость данных за отчетный и предшествующий ему период. </w:t>
      </w:r>
    </w:p>
    <w:p w:rsidR="00970300" w:rsidRPr="00052F2E" w:rsidRDefault="00970300" w:rsidP="00AD5225">
      <w:pPr>
        <w:jc w:val="both"/>
        <w:rPr>
          <w:rFonts w:cs="Arial"/>
          <w:szCs w:val="18"/>
          <w:lang w:val="ru-RU"/>
        </w:rPr>
      </w:pPr>
      <w:r w:rsidRPr="00052F2E">
        <w:rPr>
          <w:rFonts w:cs="Arial"/>
          <w:szCs w:val="18"/>
          <w:lang w:val="ru-RU"/>
        </w:rPr>
        <w:t>Банк применяет в своей деятельности принцип «непрерывность деятельности», предполагающий продолжать свою деятельность в обозримом будущем и у банка отсутствуют намерения и  необходимость ликвидации.</w:t>
      </w:r>
    </w:p>
    <w:p w:rsidR="00970300" w:rsidRPr="00052F2E" w:rsidRDefault="00970300" w:rsidP="00AD5225">
      <w:pPr>
        <w:jc w:val="both"/>
        <w:rPr>
          <w:rFonts w:cs="Arial"/>
          <w:b/>
          <w:szCs w:val="18"/>
          <w:lang w:val="ru-RU"/>
        </w:rPr>
      </w:pPr>
    </w:p>
    <w:p w:rsidR="00970300" w:rsidRPr="00052F2E" w:rsidRDefault="00970300" w:rsidP="00AD5225">
      <w:pPr>
        <w:jc w:val="both"/>
        <w:rPr>
          <w:rFonts w:cs="Arial"/>
          <w:b/>
          <w:szCs w:val="18"/>
          <w:lang w:val="ru-RU"/>
        </w:rPr>
      </w:pPr>
      <w:r w:rsidRPr="00052F2E">
        <w:rPr>
          <w:rFonts w:cs="Arial"/>
          <w:b/>
          <w:szCs w:val="18"/>
          <w:lang w:val="ru-RU"/>
        </w:rPr>
        <w:t xml:space="preserve">Характер и величина существенных ошибок по каждой статье годовой (финансовой) отчетности за каждый отчетный период </w:t>
      </w:r>
    </w:p>
    <w:p w:rsidR="00970300" w:rsidRPr="00052F2E" w:rsidRDefault="00970300" w:rsidP="00AD5225">
      <w:pPr>
        <w:jc w:val="both"/>
        <w:rPr>
          <w:rFonts w:cs="Arial"/>
          <w:szCs w:val="18"/>
          <w:lang w:val="ru-RU"/>
        </w:rPr>
      </w:pPr>
    </w:p>
    <w:p w:rsidR="00970300" w:rsidRPr="00052F2E" w:rsidRDefault="00970300" w:rsidP="00AD5225">
      <w:pPr>
        <w:jc w:val="both"/>
        <w:rPr>
          <w:rFonts w:cs="Arial"/>
          <w:b/>
          <w:szCs w:val="18"/>
          <w:lang w:val="ru-RU"/>
        </w:rPr>
      </w:pPr>
      <w:r w:rsidRPr="00052F2E">
        <w:rPr>
          <w:rFonts w:cs="Arial"/>
          <w:szCs w:val="18"/>
          <w:lang w:val="ru-RU"/>
        </w:rPr>
        <w:t>У Банка не было существенных ошибок в 2013 и 2014 годах.</w:t>
      </w:r>
      <w:r w:rsidRPr="00052F2E">
        <w:rPr>
          <w:rFonts w:cs="Arial"/>
          <w:b/>
          <w:szCs w:val="18"/>
          <w:lang w:val="ru-RU"/>
        </w:rPr>
        <w:t xml:space="preserve"> </w:t>
      </w:r>
    </w:p>
    <w:p w:rsidR="00970300" w:rsidRPr="00CC0AE5" w:rsidRDefault="00970300" w:rsidP="00AD5225">
      <w:pPr>
        <w:jc w:val="both"/>
        <w:rPr>
          <w:rFonts w:cs="Arial"/>
          <w:szCs w:val="18"/>
          <w:lang w:val="ru-RU"/>
        </w:rPr>
      </w:pPr>
    </w:p>
    <w:p w:rsidR="00970300" w:rsidRDefault="00970300" w:rsidP="00AD5225">
      <w:pPr>
        <w:jc w:val="both"/>
        <w:rPr>
          <w:rFonts w:cs="Arial"/>
          <w:b/>
          <w:szCs w:val="18"/>
          <w:lang w:val="ru-RU"/>
        </w:rPr>
      </w:pPr>
      <w:r w:rsidRPr="00052F2E">
        <w:rPr>
          <w:rFonts w:cs="Arial"/>
          <w:b/>
          <w:szCs w:val="18"/>
          <w:lang w:val="ru-RU"/>
        </w:rPr>
        <w:t>Величина корректировки по данным о базовой и разводненной прибыли (убытку) на акцию</w:t>
      </w:r>
    </w:p>
    <w:p w:rsidR="00C529D6" w:rsidRPr="00052F2E" w:rsidRDefault="00C529D6" w:rsidP="00AD5225">
      <w:pPr>
        <w:jc w:val="both"/>
        <w:rPr>
          <w:rFonts w:cs="Arial"/>
          <w:szCs w:val="18"/>
          <w:lang w:val="ru-RU"/>
        </w:rPr>
      </w:pPr>
    </w:p>
    <w:tbl>
      <w:tblPr>
        <w:tblW w:w="9229" w:type="dxa"/>
        <w:tblInd w:w="93" w:type="dxa"/>
        <w:tblLook w:val="04A0" w:firstRow="1" w:lastRow="0" w:firstColumn="1" w:lastColumn="0" w:noHBand="0" w:noVBand="1"/>
      </w:tblPr>
      <w:tblGrid>
        <w:gridCol w:w="4410"/>
        <w:gridCol w:w="2693"/>
        <w:gridCol w:w="2126"/>
      </w:tblGrid>
      <w:tr w:rsidR="00970300" w:rsidRPr="00052F2E" w:rsidTr="00740B00">
        <w:trPr>
          <w:trHeight w:val="368"/>
        </w:trPr>
        <w:tc>
          <w:tcPr>
            <w:tcW w:w="4410" w:type="dxa"/>
            <w:tcBorders>
              <w:top w:val="single" w:sz="4" w:space="0" w:color="auto"/>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 </w:t>
            </w:r>
          </w:p>
        </w:tc>
        <w:tc>
          <w:tcPr>
            <w:tcW w:w="2693" w:type="dxa"/>
            <w:tcBorders>
              <w:top w:val="single" w:sz="4" w:space="0" w:color="auto"/>
              <w:bottom w:val="single" w:sz="4" w:space="0" w:color="auto"/>
            </w:tcBorders>
            <w:shd w:val="clear" w:color="auto" w:fill="auto"/>
            <w:noWrap/>
            <w:vAlign w:val="bottom"/>
            <w:hideMark/>
          </w:tcPr>
          <w:p w:rsidR="00970300" w:rsidRPr="00052F2E" w:rsidRDefault="006F7C5A" w:rsidP="00AD5225">
            <w:pPr>
              <w:overflowPunct/>
              <w:autoSpaceDE/>
              <w:autoSpaceDN/>
              <w:adjustRightInd/>
              <w:jc w:val="center"/>
              <w:textAlignment w:val="auto"/>
              <w:rPr>
                <w:rFonts w:cs="Arial"/>
                <w:b/>
                <w:sz w:val="16"/>
                <w:szCs w:val="16"/>
                <w:lang w:val="ru-RU" w:eastAsia="ru-RU"/>
              </w:rPr>
            </w:pPr>
            <w:r>
              <w:rPr>
                <w:rFonts w:cs="Arial"/>
                <w:b/>
                <w:sz w:val="16"/>
                <w:szCs w:val="16"/>
                <w:lang w:val="ru-RU" w:eastAsia="ru-RU"/>
              </w:rPr>
              <w:t xml:space="preserve">на </w:t>
            </w:r>
            <w:r w:rsidR="00970300" w:rsidRPr="00052F2E">
              <w:rPr>
                <w:rFonts w:cs="Arial"/>
                <w:b/>
                <w:sz w:val="16"/>
                <w:szCs w:val="16"/>
                <w:lang w:val="ru-RU" w:eastAsia="ru-RU"/>
              </w:rPr>
              <w:t>2013</w:t>
            </w:r>
            <w:r w:rsidR="00740B00">
              <w:rPr>
                <w:rFonts w:cs="Arial"/>
                <w:b/>
                <w:sz w:val="16"/>
                <w:szCs w:val="16"/>
                <w:lang w:val="ru-RU" w:eastAsia="ru-RU"/>
              </w:rPr>
              <w:t xml:space="preserve"> год</w:t>
            </w:r>
          </w:p>
        </w:tc>
        <w:tc>
          <w:tcPr>
            <w:tcW w:w="2126" w:type="dxa"/>
            <w:tcBorders>
              <w:top w:val="single" w:sz="4" w:space="0" w:color="auto"/>
              <w:bottom w:val="single" w:sz="4" w:space="0" w:color="auto"/>
            </w:tcBorders>
            <w:shd w:val="clear" w:color="auto" w:fill="auto"/>
            <w:noWrap/>
            <w:vAlign w:val="bottom"/>
            <w:hideMark/>
          </w:tcPr>
          <w:p w:rsidR="00970300" w:rsidRPr="00052F2E" w:rsidRDefault="006F7C5A" w:rsidP="00AD5225">
            <w:pPr>
              <w:overflowPunct/>
              <w:autoSpaceDE/>
              <w:autoSpaceDN/>
              <w:adjustRightInd/>
              <w:jc w:val="center"/>
              <w:textAlignment w:val="auto"/>
              <w:rPr>
                <w:rFonts w:cs="Arial"/>
                <w:b/>
                <w:sz w:val="16"/>
                <w:szCs w:val="16"/>
                <w:lang w:val="ru-RU" w:eastAsia="ru-RU"/>
              </w:rPr>
            </w:pPr>
            <w:r>
              <w:rPr>
                <w:rFonts w:cs="Arial"/>
                <w:b/>
                <w:sz w:val="16"/>
                <w:szCs w:val="16"/>
                <w:lang w:val="ru-RU" w:eastAsia="ru-RU"/>
              </w:rPr>
              <w:t xml:space="preserve">на </w:t>
            </w:r>
            <w:r w:rsidR="00970300" w:rsidRPr="00052F2E">
              <w:rPr>
                <w:rFonts w:cs="Arial"/>
                <w:b/>
                <w:sz w:val="16"/>
                <w:szCs w:val="16"/>
                <w:lang w:val="ru-RU" w:eastAsia="ru-RU"/>
              </w:rPr>
              <w:t>2014</w:t>
            </w:r>
            <w:r w:rsidR="00740B00">
              <w:rPr>
                <w:rFonts w:cs="Arial"/>
                <w:b/>
                <w:sz w:val="16"/>
                <w:szCs w:val="16"/>
                <w:lang w:val="ru-RU" w:eastAsia="ru-RU"/>
              </w:rPr>
              <w:t xml:space="preserve"> год</w:t>
            </w:r>
          </w:p>
        </w:tc>
      </w:tr>
      <w:tr w:rsidR="00970300" w:rsidRPr="00052F2E" w:rsidTr="00B172A2">
        <w:trPr>
          <w:trHeight w:val="368"/>
        </w:trPr>
        <w:tc>
          <w:tcPr>
            <w:tcW w:w="4410" w:type="dxa"/>
            <w:shd w:val="clear" w:color="auto" w:fill="auto"/>
            <w:noWrap/>
            <w:vAlign w:val="bottom"/>
            <w:hideMark/>
          </w:tcPr>
          <w:p w:rsidR="00970300" w:rsidRPr="00437EE9" w:rsidRDefault="00970300" w:rsidP="00AD5225">
            <w:pPr>
              <w:overflowPunct/>
              <w:autoSpaceDE/>
              <w:autoSpaceDN/>
              <w:adjustRightInd/>
              <w:textAlignment w:val="auto"/>
              <w:rPr>
                <w:rFonts w:cs="Arial"/>
                <w:sz w:val="16"/>
                <w:szCs w:val="16"/>
                <w:lang w:val="en-US" w:eastAsia="ru-RU"/>
              </w:rPr>
            </w:pPr>
            <w:r w:rsidRPr="00052F2E">
              <w:rPr>
                <w:rFonts w:cs="Arial"/>
                <w:sz w:val="16"/>
                <w:szCs w:val="16"/>
                <w:lang w:val="ru-RU" w:eastAsia="ru-RU"/>
              </w:rPr>
              <w:t xml:space="preserve">Базовая </w:t>
            </w:r>
            <w:r w:rsidR="00437EE9">
              <w:rPr>
                <w:rFonts w:cs="Arial"/>
                <w:sz w:val="16"/>
                <w:szCs w:val="16"/>
                <w:lang w:val="ru-RU" w:eastAsia="ru-RU"/>
              </w:rPr>
              <w:t>прибыль</w:t>
            </w:r>
          </w:p>
        </w:tc>
        <w:tc>
          <w:tcPr>
            <w:tcW w:w="2693" w:type="dxa"/>
            <w:shd w:val="clear" w:color="auto" w:fill="auto"/>
            <w:noWrap/>
            <w:vAlign w:val="center"/>
            <w:hideMark/>
          </w:tcPr>
          <w:p w:rsidR="007B6670" w:rsidRPr="00052F2E" w:rsidRDefault="007B6670" w:rsidP="00AD5225">
            <w:pPr>
              <w:overflowPunct/>
              <w:autoSpaceDE/>
              <w:autoSpaceDN/>
              <w:adjustRightInd/>
              <w:jc w:val="center"/>
              <w:textAlignment w:val="auto"/>
              <w:rPr>
                <w:rFonts w:cs="Arial"/>
                <w:sz w:val="16"/>
                <w:szCs w:val="16"/>
                <w:lang w:val="ru-RU" w:eastAsia="ru-RU"/>
              </w:rPr>
            </w:pPr>
          </w:p>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87</w:t>
            </w:r>
            <w:r w:rsidR="007B6670" w:rsidRPr="00052F2E">
              <w:rPr>
                <w:rFonts w:cs="Arial"/>
                <w:sz w:val="16"/>
                <w:szCs w:val="16"/>
                <w:lang w:val="ru-RU" w:eastAsia="ru-RU"/>
              </w:rPr>
              <w:t> </w:t>
            </w:r>
            <w:r w:rsidRPr="00052F2E">
              <w:rPr>
                <w:rFonts w:cs="Arial"/>
                <w:sz w:val="16"/>
                <w:szCs w:val="16"/>
                <w:lang w:val="ru-RU" w:eastAsia="ru-RU"/>
              </w:rPr>
              <w:t>903</w:t>
            </w:r>
          </w:p>
        </w:tc>
        <w:tc>
          <w:tcPr>
            <w:tcW w:w="2126" w:type="dxa"/>
            <w:shd w:val="clear" w:color="auto" w:fill="auto"/>
            <w:noWrap/>
            <w:vAlign w:val="center"/>
            <w:hideMark/>
          </w:tcPr>
          <w:p w:rsidR="007B6670" w:rsidRPr="00052F2E" w:rsidRDefault="007B6670" w:rsidP="00AD5225">
            <w:pPr>
              <w:overflowPunct/>
              <w:autoSpaceDE/>
              <w:autoSpaceDN/>
              <w:adjustRightInd/>
              <w:jc w:val="center"/>
              <w:textAlignment w:val="auto"/>
              <w:rPr>
                <w:rFonts w:cs="Arial"/>
                <w:sz w:val="16"/>
                <w:szCs w:val="16"/>
                <w:lang w:val="ru-RU" w:eastAsia="ru-RU"/>
              </w:rPr>
            </w:pPr>
          </w:p>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269 161</w:t>
            </w:r>
          </w:p>
        </w:tc>
      </w:tr>
      <w:tr w:rsidR="00970300" w:rsidRPr="00052F2E" w:rsidTr="00B172A2">
        <w:trPr>
          <w:trHeight w:val="368"/>
        </w:trPr>
        <w:tc>
          <w:tcPr>
            <w:tcW w:w="4410" w:type="dxa"/>
            <w:shd w:val="clear" w:color="auto" w:fill="auto"/>
            <w:vAlign w:val="bottom"/>
            <w:hideMark/>
          </w:tcPr>
          <w:p w:rsidR="007B6670" w:rsidRPr="00052F2E" w:rsidRDefault="007B6670" w:rsidP="00AD5225">
            <w:pPr>
              <w:overflowPunct/>
              <w:autoSpaceDE/>
              <w:autoSpaceDN/>
              <w:adjustRightInd/>
              <w:textAlignment w:val="auto"/>
              <w:rPr>
                <w:rFonts w:cs="Arial"/>
                <w:sz w:val="16"/>
                <w:szCs w:val="16"/>
                <w:lang w:val="ru-RU" w:eastAsia="ru-RU"/>
              </w:rPr>
            </w:pPr>
          </w:p>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Средневзвешенное количество обыкновенных акций, находящихся в обращении, шт.</w:t>
            </w:r>
          </w:p>
        </w:tc>
        <w:tc>
          <w:tcPr>
            <w:tcW w:w="2693" w:type="dxa"/>
            <w:shd w:val="clear" w:color="auto" w:fill="auto"/>
            <w:noWrap/>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p>
          <w:p w:rsidR="007B6670" w:rsidRPr="00052F2E" w:rsidRDefault="007B6670" w:rsidP="00AD5225">
            <w:pPr>
              <w:overflowPunct/>
              <w:autoSpaceDE/>
              <w:autoSpaceDN/>
              <w:adjustRightInd/>
              <w:jc w:val="center"/>
              <w:textAlignment w:val="auto"/>
              <w:rPr>
                <w:rFonts w:cs="Arial"/>
                <w:sz w:val="16"/>
                <w:szCs w:val="16"/>
                <w:lang w:val="ru-RU" w:eastAsia="ru-RU"/>
              </w:rPr>
            </w:pPr>
          </w:p>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3 612 409 065</w:t>
            </w:r>
          </w:p>
        </w:tc>
        <w:tc>
          <w:tcPr>
            <w:tcW w:w="2126"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p>
          <w:p w:rsidR="007B6670" w:rsidRPr="00052F2E" w:rsidRDefault="007B6670" w:rsidP="00AD5225">
            <w:pPr>
              <w:overflowPunct/>
              <w:autoSpaceDE/>
              <w:autoSpaceDN/>
              <w:adjustRightInd/>
              <w:jc w:val="center"/>
              <w:textAlignment w:val="auto"/>
              <w:rPr>
                <w:rFonts w:cs="Arial"/>
                <w:sz w:val="16"/>
                <w:szCs w:val="16"/>
                <w:lang w:val="ru-RU" w:eastAsia="ru-RU"/>
              </w:rPr>
            </w:pPr>
          </w:p>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3 655 232 097</w:t>
            </w:r>
          </w:p>
        </w:tc>
      </w:tr>
      <w:tr w:rsidR="00970300" w:rsidRPr="00052F2E" w:rsidTr="00B172A2">
        <w:trPr>
          <w:trHeight w:val="153"/>
        </w:trPr>
        <w:tc>
          <w:tcPr>
            <w:tcW w:w="4410" w:type="dxa"/>
            <w:tcBorders>
              <w:bottom w:val="double" w:sz="4" w:space="0" w:color="auto"/>
            </w:tcBorders>
            <w:shd w:val="clear" w:color="auto" w:fill="auto"/>
            <w:noWrap/>
            <w:vAlign w:val="bottom"/>
            <w:hideMark/>
          </w:tcPr>
          <w:p w:rsidR="007B6670" w:rsidRPr="00052F2E" w:rsidRDefault="007B6670" w:rsidP="00AD5225">
            <w:pPr>
              <w:overflowPunct/>
              <w:autoSpaceDE/>
              <w:autoSpaceDN/>
              <w:adjustRightInd/>
              <w:textAlignment w:val="auto"/>
              <w:rPr>
                <w:rFonts w:cs="Arial"/>
                <w:sz w:val="16"/>
                <w:szCs w:val="16"/>
                <w:lang w:val="ru-RU" w:eastAsia="ru-RU"/>
              </w:rPr>
            </w:pPr>
          </w:p>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Базовая прибыль на акцию, руб.</w:t>
            </w:r>
          </w:p>
        </w:tc>
        <w:tc>
          <w:tcPr>
            <w:tcW w:w="2693" w:type="dxa"/>
            <w:tcBorders>
              <w:bottom w:val="double" w:sz="4" w:space="0" w:color="auto"/>
            </w:tcBorders>
            <w:shd w:val="clear" w:color="auto" w:fill="auto"/>
            <w:noWrap/>
            <w:vAlign w:val="center"/>
            <w:hideMark/>
          </w:tcPr>
          <w:p w:rsidR="007B6670" w:rsidRPr="00052F2E" w:rsidRDefault="007B6670" w:rsidP="00AD5225">
            <w:pPr>
              <w:overflowPunct/>
              <w:autoSpaceDE/>
              <w:autoSpaceDN/>
              <w:adjustRightInd/>
              <w:jc w:val="center"/>
              <w:textAlignment w:val="auto"/>
              <w:rPr>
                <w:rFonts w:cs="Arial"/>
                <w:sz w:val="16"/>
                <w:szCs w:val="16"/>
                <w:lang w:val="ru-RU" w:eastAsia="ru-RU"/>
              </w:rPr>
            </w:pPr>
          </w:p>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0,02</w:t>
            </w:r>
          </w:p>
        </w:tc>
        <w:tc>
          <w:tcPr>
            <w:tcW w:w="2126" w:type="dxa"/>
            <w:tcBorders>
              <w:bottom w:val="double" w:sz="4" w:space="0" w:color="auto"/>
            </w:tcBorders>
            <w:shd w:val="clear" w:color="auto" w:fill="auto"/>
            <w:noWrap/>
            <w:vAlign w:val="center"/>
            <w:hideMark/>
          </w:tcPr>
          <w:p w:rsidR="007B6670" w:rsidRPr="00052F2E" w:rsidRDefault="007B6670" w:rsidP="00AD5225">
            <w:pPr>
              <w:overflowPunct/>
              <w:autoSpaceDE/>
              <w:autoSpaceDN/>
              <w:adjustRightInd/>
              <w:jc w:val="center"/>
              <w:textAlignment w:val="auto"/>
              <w:rPr>
                <w:rFonts w:cs="Arial"/>
                <w:sz w:val="16"/>
                <w:szCs w:val="16"/>
                <w:lang w:val="ru-RU" w:eastAsia="ru-RU"/>
              </w:rPr>
            </w:pPr>
          </w:p>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0,07</w:t>
            </w:r>
          </w:p>
        </w:tc>
      </w:tr>
    </w:tbl>
    <w:p w:rsidR="00095933" w:rsidRPr="00052F2E" w:rsidRDefault="00095933" w:rsidP="00AD5225">
      <w:pPr>
        <w:jc w:val="both"/>
        <w:rPr>
          <w:rFonts w:cs="Arial"/>
          <w:b/>
          <w:szCs w:val="18"/>
          <w:lang w:val="ru-RU"/>
        </w:rPr>
      </w:pPr>
    </w:p>
    <w:p w:rsidR="00970300" w:rsidRPr="00437EE9" w:rsidRDefault="00970300" w:rsidP="00AD5225">
      <w:pPr>
        <w:jc w:val="both"/>
        <w:rPr>
          <w:rFonts w:cs="Arial"/>
          <w:szCs w:val="18"/>
          <w:lang w:val="en-US"/>
        </w:rPr>
      </w:pPr>
    </w:p>
    <w:p w:rsidR="00970300" w:rsidRPr="00052F2E" w:rsidRDefault="00970300" w:rsidP="00AD5225">
      <w:pPr>
        <w:pStyle w:val="2"/>
      </w:pPr>
      <w:r w:rsidRPr="00052F2E">
        <w:lastRenderedPageBreak/>
        <w:t>Сопроводительная информация к формам годового отчета</w:t>
      </w:r>
    </w:p>
    <w:p w:rsidR="00970300" w:rsidRPr="00052F2E" w:rsidRDefault="00970300" w:rsidP="00AD5225">
      <w:pPr>
        <w:jc w:val="both"/>
        <w:rPr>
          <w:rFonts w:cs="Arial"/>
          <w:szCs w:val="18"/>
          <w:lang w:val="ru-RU"/>
        </w:rPr>
      </w:pPr>
    </w:p>
    <w:p w:rsidR="00970300" w:rsidRPr="00052F2E" w:rsidRDefault="00970300" w:rsidP="00AD5225">
      <w:pPr>
        <w:jc w:val="both"/>
        <w:rPr>
          <w:rFonts w:cs="Arial"/>
          <w:szCs w:val="18"/>
          <w:lang w:val="ru-RU"/>
        </w:rPr>
      </w:pPr>
    </w:p>
    <w:p w:rsidR="00970300" w:rsidRPr="00052F2E" w:rsidRDefault="00970300" w:rsidP="00AD5225">
      <w:pPr>
        <w:jc w:val="both"/>
        <w:rPr>
          <w:rFonts w:cs="Arial"/>
          <w:b/>
          <w:szCs w:val="18"/>
          <w:lang w:val="ru-RU"/>
        </w:rPr>
      </w:pPr>
      <w:r w:rsidRPr="00052F2E">
        <w:rPr>
          <w:rFonts w:cs="Arial"/>
          <w:b/>
          <w:szCs w:val="18"/>
          <w:lang w:val="ru-RU"/>
        </w:rPr>
        <w:t>4.1. Сопроводительная информация к бухгалтерскому балансу по форме отчетности 0409806</w:t>
      </w:r>
    </w:p>
    <w:p w:rsidR="00970300" w:rsidRPr="00052F2E" w:rsidRDefault="00970300" w:rsidP="00AD5225">
      <w:pPr>
        <w:jc w:val="both"/>
        <w:rPr>
          <w:rFonts w:cs="Arial"/>
          <w:b/>
          <w:szCs w:val="18"/>
          <w:lang w:val="ru-RU"/>
        </w:rPr>
      </w:pPr>
    </w:p>
    <w:p w:rsidR="00970300" w:rsidRPr="00052F2E" w:rsidRDefault="00970300" w:rsidP="00AD5225">
      <w:pPr>
        <w:jc w:val="both"/>
        <w:rPr>
          <w:rFonts w:cs="Arial"/>
          <w:b/>
          <w:szCs w:val="18"/>
          <w:lang w:val="ru-RU"/>
        </w:rPr>
      </w:pPr>
      <w:r w:rsidRPr="00052F2E">
        <w:rPr>
          <w:rFonts w:cs="Arial"/>
          <w:b/>
          <w:szCs w:val="18"/>
          <w:lang w:val="ru-RU"/>
        </w:rPr>
        <w:t>4.1.1. Денежные средства и их эквиваленты:</w:t>
      </w:r>
    </w:p>
    <w:p w:rsidR="00970300" w:rsidRPr="00052F2E" w:rsidRDefault="00970300" w:rsidP="00AD5225">
      <w:pPr>
        <w:rPr>
          <w:rFonts w:cs="Arial"/>
          <w:sz w:val="16"/>
          <w:szCs w:val="16"/>
          <w:lang w:val="ru-RU"/>
        </w:rPr>
      </w:pPr>
    </w:p>
    <w:tbl>
      <w:tblPr>
        <w:tblW w:w="9371" w:type="dxa"/>
        <w:tblInd w:w="93" w:type="dxa"/>
        <w:tblLook w:val="04A0" w:firstRow="1" w:lastRow="0" w:firstColumn="1" w:lastColumn="0" w:noHBand="0" w:noVBand="1"/>
      </w:tblPr>
      <w:tblGrid>
        <w:gridCol w:w="4410"/>
        <w:gridCol w:w="2693"/>
        <w:gridCol w:w="2268"/>
      </w:tblGrid>
      <w:tr w:rsidR="00970300" w:rsidRPr="00052F2E" w:rsidTr="00740B00">
        <w:trPr>
          <w:trHeight w:val="240"/>
        </w:trPr>
        <w:tc>
          <w:tcPr>
            <w:tcW w:w="4410" w:type="dxa"/>
            <w:tcBorders>
              <w:top w:val="single" w:sz="4" w:space="0" w:color="auto"/>
              <w:left w:val="nil"/>
              <w:right w:val="nil"/>
            </w:tcBorders>
            <w:shd w:val="clear" w:color="auto" w:fill="auto"/>
            <w:noWrap/>
            <w:vAlign w:val="bottom"/>
            <w:hideMark/>
          </w:tcPr>
          <w:p w:rsidR="00970300" w:rsidRPr="00052F2E" w:rsidRDefault="00970300" w:rsidP="00AD5225">
            <w:pPr>
              <w:rPr>
                <w:rFonts w:cs="Arial"/>
                <w:b/>
                <w:bCs/>
                <w:sz w:val="16"/>
                <w:szCs w:val="16"/>
                <w:lang w:val="ru-RU"/>
              </w:rPr>
            </w:pPr>
            <w:r w:rsidRPr="00052F2E">
              <w:rPr>
                <w:rFonts w:cs="Arial"/>
                <w:b/>
                <w:bCs/>
                <w:sz w:val="16"/>
                <w:szCs w:val="16"/>
              </w:rPr>
              <w:t> </w:t>
            </w:r>
          </w:p>
        </w:tc>
        <w:tc>
          <w:tcPr>
            <w:tcW w:w="2693" w:type="dxa"/>
            <w:tcBorders>
              <w:top w:val="single" w:sz="4" w:space="0" w:color="auto"/>
              <w:left w:val="nil"/>
              <w:bottom w:val="single" w:sz="8" w:space="0" w:color="auto"/>
              <w:right w:val="nil"/>
            </w:tcBorders>
            <w:shd w:val="clear" w:color="auto" w:fill="auto"/>
            <w:noWrap/>
            <w:vAlign w:val="bottom"/>
            <w:hideMark/>
          </w:tcPr>
          <w:p w:rsidR="00970300" w:rsidRPr="00052F2E" w:rsidRDefault="00970300" w:rsidP="00AD5225">
            <w:pPr>
              <w:jc w:val="center"/>
              <w:rPr>
                <w:rFonts w:cs="Arial"/>
                <w:b/>
                <w:bCs/>
                <w:sz w:val="16"/>
                <w:szCs w:val="16"/>
                <w:lang w:val="ru-RU"/>
              </w:rPr>
            </w:pPr>
          </w:p>
          <w:p w:rsidR="00970300" w:rsidRPr="00052F2E" w:rsidRDefault="006B6744" w:rsidP="00AD5225">
            <w:pPr>
              <w:jc w:val="center"/>
              <w:rPr>
                <w:rFonts w:cs="Arial"/>
                <w:b/>
                <w:bCs/>
                <w:sz w:val="16"/>
                <w:szCs w:val="16"/>
                <w:lang w:val="ru-RU"/>
              </w:rPr>
            </w:pPr>
            <w:r w:rsidRPr="00052F2E">
              <w:rPr>
                <w:rFonts w:cs="Arial"/>
                <w:b/>
                <w:bCs/>
                <w:sz w:val="16"/>
                <w:szCs w:val="18"/>
                <w:lang w:val="ru-RU" w:eastAsia="ru-RU"/>
              </w:rPr>
              <w:t>на</w:t>
            </w:r>
            <w:r w:rsidRPr="00052F2E">
              <w:rPr>
                <w:rFonts w:cs="Arial"/>
                <w:b/>
                <w:sz w:val="16"/>
                <w:szCs w:val="16"/>
                <w:lang w:val="ru-RU" w:eastAsia="ru-RU"/>
              </w:rPr>
              <w:t xml:space="preserve"> 0</w:t>
            </w:r>
            <w:r w:rsidR="00970300" w:rsidRPr="00052F2E">
              <w:rPr>
                <w:rFonts w:cs="Arial"/>
                <w:b/>
                <w:bCs/>
                <w:sz w:val="16"/>
                <w:szCs w:val="16"/>
                <w:lang w:val="ru-RU"/>
              </w:rPr>
              <w:t>1</w:t>
            </w:r>
            <w:r w:rsidRPr="00052F2E">
              <w:rPr>
                <w:rFonts w:cs="Arial"/>
                <w:b/>
                <w:bCs/>
                <w:sz w:val="16"/>
                <w:szCs w:val="16"/>
                <w:lang w:val="ru-RU"/>
              </w:rPr>
              <w:t>.01.</w:t>
            </w:r>
            <w:r w:rsidR="00970300" w:rsidRPr="00052F2E">
              <w:rPr>
                <w:rFonts w:cs="Arial"/>
                <w:b/>
                <w:bCs/>
                <w:sz w:val="16"/>
                <w:szCs w:val="16"/>
                <w:lang w:val="ru-RU"/>
              </w:rPr>
              <w:t>2014</w:t>
            </w:r>
          </w:p>
        </w:tc>
        <w:tc>
          <w:tcPr>
            <w:tcW w:w="2268" w:type="dxa"/>
            <w:tcBorders>
              <w:top w:val="single" w:sz="4" w:space="0" w:color="auto"/>
              <w:left w:val="nil"/>
              <w:bottom w:val="single" w:sz="8" w:space="0" w:color="auto"/>
              <w:right w:val="nil"/>
            </w:tcBorders>
            <w:shd w:val="clear" w:color="auto" w:fill="auto"/>
            <w:noWrap/>
            <w:vAlign w:val="bottom"/>
            <w:hideMark/>
          </w:tcPr>
          <w:p w:rsidR="00970300" w:rsidRPr="00052F2E" w:rsidRDefault="006B6744" w:rsidP="00AD5225">
            <w:pPr>
              <w:jc w:val="center"/>
              <w:rPr>
                <w:rFonts w:cs="Arial"/>
                <w:b/>
                <w:bCs/>
                <w:sz w:val="16"/>
                <w:szCs w:val="16"/>
                <w:lang w:val="ru-RU"/>
              </w:rPr>
            </w:pPr>
            <w:r w:rsidRPr="00052F2E">
              <w:rPr>
                <w:rFonts w:cs="Arial"/>
                <w:b/>
                <w:bCs/>
                <w:sz w:val="16"/>
                <w:szCs w:val="18"/>
                <w:lang w:val="ru-RU" w:eastAsia="ru-RU"/>
              </w:rPr>
              <w:t>на</w:t>
            </w:r>
            <w:r w:rsidRPr="00052F2E">
              <w:rPr>
                <w:rFonts w:cs="Arial"/>
                <w:b/>
                <w:sz w:val="16"/>
                <w:szCs w:val="16"/>
                <w:lang w:val="ru-RU" w:eastAsia="ru-RU"/>
              </w:rPr>
              <w:t xml:space="preserve"> 0</w:t>
            </w:r>
            <w:r w:rsidR="00970300" w:rsidRPr="00052F2E">
              <w:rPr>
                <w:rFonts w:cs="Arial"/>
                <w:b/>
                <w:bCs/>
                <w:sz w:val="16"/>
                <w:szCs w:val="16"/>
                <w:lang w:val="ru-RU"/>
              </w:rPr>
              <w:t>1</w:t>
            </w:r>
            <w:r w:rsidRPr="00052F2E">
              <w:rPr>
                <w:rFonts w:cs="Arial"/>
                <w:b/>
                <w:bCs/>
                <w:sz w:val="16"/>
                <w:szCs w:val="16"/>
                <w:lang w:val="ru-RU"/>
              </w:rPr>
              <w:t>.01.</w:t>
            </w:r>
            <w:r w:rsidR="00970300" w:rsidRPr="00052F2E">
              <w:rPr>
                <w:rFonts w:cs="Arial"/>
                <w:b/>
                <w:bCs/>
                <w:sz w:val="16"/>
                <w:szCs w:val="16"/>
                <w:lang w:val="ru-RU"/>
              </w:rPr>
              <w:t>2015</w:t>
            </w:r>
          </w:p>
        </w:tc>
      </w:tr>
      <w:tr w:rsidR="00970300" w:rsidRPr="00052F2E" w:rsidTr="00B172A2">
        <w:trPr>
          <w:trHeight w:val="225"/>
        </w:trPr>
        <w:tc>
          <w:tcPr>
            <w:tcW w:w="4410" w:type="dxa"/>
            <w:tcBorders>
              <w:left w:val="nil"/>
              <w:bottom w:val="nil"/>
              <w:right w:val="nil"/>
            </w:tcBorders>
            <w:shd w:val="clear" w:color="auto" w:fill="auto"/>
            <w:noWrap/>
            <w:vAlign w:val="bottom"/>
            <w:hideMark/>
          </w:tcPr>
          <w:p w:rsidR="00970300" w:rsidRPr="00052F2E" w:rsidRDefault="00970300" w:rsidP="00AD5225">
            <w:pPr>
              <w:rPr>
                <w:rFonts w:cs="Arial"/>
                <w:b/>
                <w:bCs/>
                <w:sz w:val="16"/>
                <w:szCs w:val="16"/>
                <w:lang w:val="ru-RU"/>
              </w:rPr>
            </w:pPr>
            <w:r w:rsidRPr="00052F2E">
              <w:rPr>
                <w:rFonts w:cs="Arial"/>
                <w:b/>
                <w:bCs/>
                <w:sz w:val="16"/>
                <w:szCs w:val="16"/>
                <w:lang w:val="ru-RU"/>
              </w:rPr>
              <w:t>Наличные средства</w:t>
            </w:r>
          </w:p>
        </w:tc>
        <w:tc>
          <w:tcPr>
            <w:tcW w:w="2693" w:type="dxa"/>
            <w:tcBorders>
              <w:top w:val="nil"/>
              <w:left w:val="nil"/>
              <w:bottom w:val="nil"/>
              <w:right w:val="nil"/>
            </w:tcBorders>
            <w:shd w:val="clear" w:color="auto" w:fill="auto"/>
            <w:noWrap/>
            <w:vAlign w:val="bottom"/>
            <w:hideMark/>
          </w:tcPr>
          <w:p w:rsidR="00970300" w:rsidRPr="00052F2E" w:rsidRDefault="00970300" w:rsidP="00AD5225">
            <w:pPr>
              <w:jc w:val="center"/>
              <w:rPr>
                <w:rFonts w:cs="Arial"/>
                <w:b/>
                <w:bCs/>
                <w:sz w:val="16"/>
                <w:szCs w:val="16"/>
                <w:lang w:val="ru-RU"/>
              </w:rPr>
            </w:pPr>
            <w:r w:rsidRPr="00052F2E">
              <w:rPr>
                <w:rFonts w:cs="Arial"/>
                <w:b/>
                <w:bCs/>
                <w:sz w:val="16"/>
                <w:szCs w:val="16"/>
                <w:lang w:val="ru-RU"/>
              </w:rPr>
              <w:t>570 538</w:t>
            </w:r>
          </w:p>
        </w:tc>
        <w:tc>
          <w:tcPr>
            <w:tcW w:w="2268" w:type="dxa"/>
            <w:tcBorders>
              <w:top w:val="nil"/>
              <w:left w:val="nil"/>
              <w:bottom w:val="nil"/>
              <w:right w:val="nil"/>
            </w:tcBorders>
            <w:shd w:val="clear" w:color="auto" w:fill="auto"/>
            <w:noWrap/>
            <w:vAlign w:val="bottom"/>
            <w:hideMark/>
          </w:tcPr>
          <w:p w:rsidR="00970300" w:rsidRPr="00052F2E" w:rsidRDefault="00970300" w:rsidP="00AD5225">
            <w:pPr>
              <w:jc w:val="center"/>
              <w:rPr>
                <w:rFonts w:cs="Arial"/>
                <w:b/>
                <w:bCs/>
                <w:sz w:val="16"/>
                <w:szCs w:val="16"/>
                <w:lang w:val="ru-RU"/>
              </w:rPr>
            </w:pPr>
            <w:r w:rsidRPr="00052F2E">
              <w:rPr>
                <w:rFonts w:cs="Arial"/>
                <w:b/>
                <w:bCs/>
                <w:sz w:val="16"/>
                <w:szCs w:val="16"/>
                <w:lang w:val="ru-RU"/>
              </w:rPr>
              <w:t>620 811</w:t>
            </w:r>
          </w:p>
        </w:tc>
      </w:tr>
      <w:tr w:rsidR="00970300" w:rsidRPr="00052F2E" w:rsidTr="00B172A2">
        <w:trPr>
          <w:trHeight w:val="225"/>
        </w:trPr>
        <w:tc>
          <w:tcPr>
            <w:tcW w:w="4410" w:type="dxa"/>
            <w:tcBorders>
              <w:top w:val="nil"/>
              <w:left w:val="nil"/>
              <w:bottom w:val="nil"/>
              <w:right w:val="nil"/>
            </w:tcBorders>
            <w:shd w:val="clear" w:color="auto" w:fill="auto"/>
            <w:noWrap/>
            <w:vAlign w:val="bottom"/>
            <w:hideMark/>
          </w:tcPr>
          <w:p w:rsidR="00970300" w:rsidRPr="00052F2E" w:rsidRDefault="00970300" w:rsidP="00AD5225">
            <w:pPr>
              <w:rPr>
                <w:rFonts w:cs="Arial"/>
                <w:b/>
                <w:bCs/>
                <w:sz w:val="16"/>
                <w:szCs w:val="16"/>
                <w:lang w:val="ru-RU"/>
              </w:rPr>
            </w:pPr>
          </w:p>
          <w:p w:rsidR="00970300" w:rsidRPr="00052F2E" w:rsidRDefault="00970300" w:rsidP="00AD5225">
            <w:pPr>
              <w:rPr>
                <w:rFonts w:cs="Arial"/>
                <w:b/>
                <w:bCs/>
                <w:sz w:val="16"/>
                <w:szCs w:val="16"/>
                <w:lang w:val="ru-RU"/>
              </w:rPr>
            </w:pPr>
            <w:r w:rsidRPr="00052F2E">
              <w:rPr>
                <w:rFonts w:cs="Arial"/>
                <w:b/>
                <w:bCs/>
                <w:sz w:val="16"/>
                <w:szCs w:val="16"/>
                <w:lang w:val="ru-RU"/>
              </w:rPr>
              <w:t>Остатки денежных средств на счетах в Банке России, в т.ч.:</w:t>
            </w:r>
          </w:p>
        </w:tc>
        <w:tc>
          <w:tcPr>
            <w:tcW w:w="2693" w:type="dxa"/>
            <w:tcBorders>
              <w:top w:val="nil"/>
              <w:left w:val="nil"/>
              <w:bottom w:val="nil"/>
              <w:right w:val="nil"/>
            </w:tcBorders>
            <w:shd w:val="clear" w:color="auto" w:fill="auto"/>
            <w:noWrap/>
            <w:vAlign w:val="bottom"/>
            <w:hideMark/>
          </w:tcPr>
          <w:p w:rsidR="00970300" w:rsidRPr="00052F2E" w:rsidRDefault="00970300" w:rsidP="00AD5225">
            <w:pPr>
              <w:jc w:val="center"/>
              <w:rPr>
                <w:rFonts w:cs="Arial"/>
                <w:b/>
                <w:bCs/>
                <w:sz w:val="16"/>
                <w:szCs w:val="16"/>
                <w:lang w:val="ru-RU"/>
              </w:rPr>
            </w:pPr>
            <w:r w:rsidRPr="00052F2E">
              <w:rPr>
                <w:rFonts w:cs="Arial"/>
                <w:b/>
                <w:bCs/>
                <w:sz w:val="16"/>
                <w:szCs w:val="16"/>
                <w:lang w:val="ru-RU"/>
              </w:rPr>
              <w:t>427 817</w:t>
            </w:r>
          </w:p>
        </w:tc>
        <w:tc>
          <w:tcPr>
            <w:tcW w:w="2268" w:type="dxa"/>
            <w:tcBorders>
              <w:top w:val="nil"/>
              <w:left w:val="nil"/>
              <w:bottom w:val="nil"/>
              <w:right w:val="nil"/>
            </w:tcBorders>
            <w:shd w:val="clear" w:color="auto" w:fill="auto"/>
            <w:noWrap/>
            <w:vAlign w:val="bottom"/>
            <w:hideMark/>
          </w:tcPr>
          <w:p w:rsidR="00970300" w:rsidRPr="00052F2E" w:rsidRDefault="00970300" w:rsidP="00AD5225">
            <w:pPr>
              <w:jc w:val="center"/>
              <w:rPr>
                <w:rFonts w:cs="Arial"/>
                <w:b/>
                <w:bCs/>
                <w:sz w:val="16"/>
                <w:szCs w:val="16"/>
                <w:lang w:val="ru-RU"/>
              </w:rPr>
            </w:pPr>
            <w:r w:rsidRPr="00052F2E">
              <w:rPr>
                <w:rFonts w:cs="Arial"/>
                <w:b/>
                <w:bCs/>
                <w:sz w:val="16"/>
                <w:szCs w:val="16"/>
                <w:lang w:val="ru-RU"/>
              </w:rPr>
              <w:t>553 935</w:t>
            </w:r>
          </w:p>
        </w:tc>
      </w:tr>
      <w:tr w:rsidR="00970300" w:rsidRPr="00052F2E" w:rsidTr="00B172A2">
        <w:trPr>
          <w:trHeight w:val="225"/>
        </w:trPr>
        <w:tc>
          <w:tcPr>
            <w:tcW w:w="4410" w:type="dxa"/>
            <w:tcBorders>
              <w:top w:val="nil"/>
              <w:left w:val="nil"/>
              <w:bottom w:val="nil"/>
              <w:right w:val="nil"/>
            </w:tcBorders>
            <w:shd w:val="clear" w:color="auto" w:fill="auto"/>
            <w:noWrap/>
            <w:vAlign w:val="bottom"/>
            <w:hideMark/>
          </w:tcPr>
          <w:p w:rsidR="00970300" w:rsidRPr="00052F2E" w:rsidRDefault="00970300" w:rsidP="00AD5225">
            <w:pPr>
              <w:rPr>
                <w:rFonts w:cs="Arial"/>
                <w:sz w:val="16"/>
                <w:szCs w:val="16"/>
              </w:rPr>
            </w:pPr>
            <w:r w:rsidRPr="00052F2E">
              <w:rPr>
                <w:rFonts w:cs="Arial"/>
                <w:sz w:val="16"/>
                <w:szCs w:val="16"/>
                <w:lang w:val="ru-RU"/>
              </w:rPr>
              <w:t xml:space="preserve">обязательные </w:t>
            </w:r>
            <w:r w:rsidR="00B172A2">
              <w:rPr>
                <w:rFonts w:cs="Arial"/>
                <w:sz w:val="16"/>
                <w:szCs w:val="16"/>
                <w:lang w:val="ru-RU"/>
              </w:rPr>
              <w:t>резервы</w:t>
            </w:r>
          </w:p>
        </w:tc>
        <w:tc>
          <w:tcPr>
            <w:tcW w:w="2693" w:type="dxa"/>
            <w:tcBorders>
              <w:top w:val="nil"/>
              <w:left w:val="nil"/>
              <w:bottom w:val="nil"/>
              <w:right w:val="nil"/>
            </w:tcBorders>
            <w:shd w:val="clear" w:color="auto" w:fill="auto"/>
            <w:noWrap/>
            <w:vAlign w:val="bottom"/>
            <w:hideMark/>
          </w:tcPr>
          <w:p w:rsidR="00970300" w:rsidRPr="00052F2E" w:rsidRDefault="00970300" w:rsidP="00AD5225">
            <w:pPr>
              <w:jc w:val="center"/>
              <w:rPr>
                <w:rFonts w:cs="Arial"/>
                <w:sz w:val="16"/>
                <w:szCs w:val="16"/>
              </w:rPr>
            </w:pPr>
            <w:r w:rsidRPr="00052F2E">
              <w:rPr>
                <w:rFonts w:cs="Arial"/>
                <w:sz w:val="16"/>
                <w:szCs w:val="16"/>
              </w:rPr>
              <w:t>131 815</w:t>
            </w:r>
          </w:p>
        </w:tc>
        <w:tc>
          <w:tcPr>
            <w:tcW w:w="2268" w:type="dxa"/>
            <w:tcBorders>
              <w:top w:val="nil"/>
              <w:left w:val="nil"/>
              <w:bottom w:val="nil"/>
              <w:right w:val="nil"/>
            </w:tcBorders>
            <w:shd w:val="clear" w:color="auto" w:fill="auto"/>
            <w:noWrap/>
            <w:vAlign w:val="bottom"/>
            <w:hideMark/>
          </w:tcPr>
          <w:p w:rsidR="00970300" w:rsidRPr="00052F2E" w:rsidRDefault="00970300" w:rsidP="00AD5225">
            <w:pPr>
              <w:jc w:val="center"/>
              <w:rPr>
                <w:rFonts w:cs="Arial"/>
                <w:sz w:val="16"/>
                <w:szCs w:val="16"/>
              </w:rPr>
            </w:pPr>
            <w:r w:rsidRPr="00052F2E">
              <w:rPr>
                <w:rFonts w:cs="Arial"/>
                <w:sz w:val="16"/>
                <w:szCs w:val="16"/>
              </w:rPr>
              <w:t>126 122</w:t>
            </w:r>
          </w:p>
        </w:tc>
      </w:tr>
      <w:tr w:rsidR="00970300" w:rsidRPr="00052F2E" w:rsidTr="00B172A2">
        <w:trPr>
          <w:trHeight w:val="385"/>
        </w:trPr>
        <w:tc>
          <w:tcPr>
            <w:tcW w:w="4410" w:type="dxa"/>
            <w:tcBorders>
              <w:top w:val="nil"/>
              <w:left w:val="nil"/>
              <w:bottom w:val="nil"/>
              <w:right w:val="nil"/>
            </w:tcBorders>
            <w:shd w:val="clear" w:color="auto" w:fill="auto"/>
            <w:noWrap/>
            <w:vAlign w:val="bottom"/>
            <w:hideMark/>
          </w:tcPr>
          <w:p w:rsidR="00970300" w:rsidRPr="00052F2E" w:rsidRDefault="00970300" w:rsidP="00AD5225">
            <w:pPr>
              <w:rPr>
                <w:rFonts w:cs="Arial"/>
                <w:b/>
                <w:bCs/>
                <w:sz w:val="16"/>
                <w:szCs w:val="16"/>
                <w:lang w:val="ru-RU"/>
              </w:rPr>
            </w:pPr>
            <w:r w:rsidRPr="00052F2E">
              <w:rPr>
                <w:rFonts w:cs="Arial"/>
                <w:b/>
                <w:bCs/>
                <w:sz w:val="16"/>
                <w:szCs w:val="16"/>
                <w:lang w:val="ru-RU"/>
              </w:rPr>
              <w:t>Средства в кредитных организациях, в т.ч.:</w:t>
            </w:r>
          </w:p>
        </w:tc>
        <w:tc>
          <w:tcPr>
            <w:tcW w:w="2693" w:type="dxa"/>
            <w:tcBorders>
              <w:top w:val="nil"/>
              <w:left w:val="nil"/>
              <w:bottom w:val="nil"/>
              <w:right w:val="nil"/>
            </w:tcBorders>
            <w:shd w:val="clear" w:color="auto" w:fill="auto"/>
            <w:noWrap/>
            <w:vAlign w:val="bottom"/>
            <w:hideMark/>
          </w:tcPr>
          <w:p w:rsidR="00970300" w:rsidRPr="00052F2E" w:rsidRDefault="00970300" w:rsidP="00AD5225">
            <w:pPr>
              <w:jc w:val="center"/>
              <w:rPr>
                <w:rFonts w:cs="Arial"/>
                <w:b/>
                <w:bCs/>
                <w:sz w:val="16"/>
                <w:szCs w:val="16"/>
              </w:rPr>
            </w:pPr>
            <w:r w:rsidRPr="00052F2E">
              <w:rPr>
                <w:rFonts w:cs="Arial"/>
                <w:b/>
                <w:bCs/>
                <w:sz w:val="16"/>
                <w:szCs w:val="16"/>
              </w:rPr>
              <w:t>75 105</w:t>
            </w:r>
          </w:p>
        </w:tc>
        <w:tc>
          <w:tcPr>
            <w:tcW w:w="2268" w:type="dxa"/>
            <w:tcBorders>
              <w:top w:val="nil"/>
              <w:left w:val="nil"/>
              <w:bottom w:val="nil"/>
              <w:right w:val="nil"/>
            </w:tcBorders>
            <w:shd w:val="clear" w:color="auto" w:fill="auto"/>
            <w:noWrap/>
            <w:vAlign w:val="bottom"/>
            <w:hideMark/>
          </w:tcPr>
          <w:p w:rsidR="00970300" w:rsidRPr="00052F2E" w:rsidRDefault="00970300" w:rsidP="00AD5225">
            <w:pPr>
              <w:jc w:val="center"/>
              <w:rPr>
                <w:rFonts w:cs="Arial"/>
                <w:b/>
                <w:bCs/>
                <w:sz w:val="16"/>
                <w:szCs w:val="16"/>
              </w:rPr>
            </w:pPr>
            <w:r w:rsidRPr="00052F2E">
              <w:rPr>
                <w:rFonts w:cs="Arial"/>
                <w:b/>
                <w:bCs/>
                <w:sz w:val="16"/>
                <w:szCs w:val="16"/>
              </w:rPr>
              <w:t>1 039 387</w:t>
            </w:r>
          </w:p>
        </w:tc>
      </w:tr>
      <w:tr w:rsidR="00970300" w:rsidRPr="00052F2E" w:rsidTr="00B172A2">
        <w:trPr>
          <w:trHeight w:val="225"/>
        </w:trPr>
        <w:tc>
          <w:tcPr>
            <w:tcW w:w="4410" w:type="dxa"/>
            <w:tcBorders>
              <w:top w:val="nil"/>
              <w:left w:val="nil"/>
              <w:bottom w:val="nil"/>
              <w:right w:val="nil"/>
            </w:tcBorders>
            <w:shd w:val="clear" w:color="auto" w:fill="auto"/>
            <w:noWrap/>
            <w:vAlign w:val="bottom"/>
            <w:hideMark/>
          </w:tcPr>
          <w:p w:rsidR="00970300" w:rsidRPr="000809C4" w:rsidRDefault="000809C4" w:rsidP="00AD5225">
            <w:pPr>
              <w:rPr>
                <w:rFonts w:cs="Arial"/>
                <w:sz w:val="16"/>
                <w:szCs w:val="16"/>
                <w:lang w:val="ru-RU"/>
              </w:rPr>
            </w:pPr>
            <w:r>
              <w:rPr>
                <w:rFonts w:cs="Arial"/>
                <w:sz w:val="16"/>
                <w:szCs w:val="16"/>
                <w:lang w:val="ru-RU"/>
              </w:rPr>
              <w:t>корреспондентские</w:t>
            </w:r>
            <w:r w:rsidR="00970300" w:rsidRPr="00052F2E">
              <w:rPr>
                <w:rFonts w:cs="Arial"/>
                <w:sz w:val="16"/>
                <w:szCs w:val="16"/>
              </w:rPr>
              <w:t xml:space="preserve"> </w:t>
            </w:r>
            <w:r>
              <w:rPr>
                <w:rFonts w:cs="Arial"/>
                <w:sz w:val="16"/>
                <w:szCs w:val="16"/>
                <w:lang w:val="ru-RU"/>
              </w:rPr>
              <w:t>счета</w:t>
            </w:r>
            <w:r w:rsidR="00970300" w:rsidRPr="00052F2E">
              <w:rPr>
                <w:rFonts w:cs="Arial"/>
                <w:sz w:val="16"/>
                <w:szCs w:val="16"/>
              </w:rPr>
              <w:t xml:space="preserve"> </w:t>
            </w:r>
            <w:r>
              <w:rPr>
                <w:rFonts w:cs="Arial"/>
                <w:sz w:val="16"/>
                <w:szCs w:val="16"/>
                <w:lang w:val="ru-RU"/>
              </w:rPr>
              <w:t>кредитных</w:t>
            </w:r>
            <w:r w:rsidR="00970300" w:rsidRPr="00052F2E">
              <w:rPr>
                <w:rFonts w:cs="Arial"/>
                <w:sz w:val="16"/>
                <w:szCs w:val="16"/>
              </w:rPr>
              <w:t xml:space="preserve"> </w:t>
            </w:r>
            <w:r>
              <w:rPr>
                <w:rFonts w:cs="Arial"/>
                <w:sz w:val="16"/>
                <w:szCs w:val="16"/>
                <w:lang w:val="ru-RU"/>
              </w:rPr>
              <w:t>организаций</w:t>
            </w:r>
          </w:p>
        </w:tc>
        <w:tc>
          <w:tcPr>
            <w:tcW w:w="2693" w:type="dxa"/>
            <w:tcBorders>
              <w:top w:val="nil"/>
              <w:left w:val="nil"/>
              <w:bottom w:val="nil"/>
              <w:right w:val="nil"/>
            </w:tcBorders>
            <w:shd w:val="clear" w:color="auto" w:fill="auto"/>
            <w:noWrap/>
            <w:vAlign w:val="bottom"/>
            <w:hideMark/>
          </w:tcPr>
          <w:p w:rsidR="00970300" w:rsidRPr="00052F2E" w:rsidRDefault="00970300" w:rsidP="00AD5225">
            <w:pPr>
              <w:jc w:val="center"/>
              <w:rPr>
                <w:rFonts w:cs="Arial"/>
                <w:sz w:val="16"/>
                <w:szCs w:val="16"/>
              </w:rPr>
            </w:pPr>
            <w:r w:rsidRPr="00052F2E">
              <w:rPr>
                <w:rFonts w:cs="Arial"/>
                <w:sz w:val="16"/>
                <w:szCs w:val="16"/>
              </w:rPr>
              <w:t>27 595</w:t>
            </w:r>
          </w:p>
        </w:tc>
        <w:tc>
          <w:tcPr>
            <w:tcW w:w="2268" w:type="dxa"/>
            <w:tcBorders>
              <w:top w:val="nil"/>
              <w:left w:val="nil"/>
              <w:bottom w:val="nil"/>
              <w:right w:val="nil"/>
            </w:tcBorders>
            <w:shd w:val="clear" w:color="auto" w:fill="auto"/>
            <w:noWrap/>
            <w:vAlign w:val="bottom"/>
            <w:hideMark/>
          </w:tcPr>
          <w:p w:rsidR="00970300" w:rsidRPr="00052F2E" w:rsidRDefault="00970300" w:rsidP="00AD5225">
            <w:pPr>
              <w:jc w:val="center"/>
              <w:rPr>
                <w:rFonts w:cs="Arial"/>
                <w:sz w:val="16"/>
                <w:szCs w:val="16"/>
              </w:rPr>
            </w:pPr>
            <w:r w:rsidRPr="00052F2E">
              <w:rPr>
                <w:rFonts w:cs="Arial"/>
                <w:sz w:val="16"/>
                <w:szCs w:val="16"/>
              </w:rPr>
              <w:t>448 889</w:t>
            </w:r>
          </w:p>
        </w:tc>
      </w:tr>
      <w:tr w:rsidR="00970300" w:rsidRPr="00052F2E" w:rsidTr="00B172A2">
        <w:trPr>
          <w:trHeight w:val="225"/>
        </w:trPr>
        <w:tc>
          <w:tcPr>
            <w:tcW w:w="4410" w:type="dxa"/>
            <w:tcBorders>
              <w:top w:val="nil"/>
              <w:left w:val="nil"/>
              <w:bottom w:val="nil"/>
              <w:right w:val="nil"/>
            </w:tcBorders>
            <w:shd w:val="clear" w:color="auto" w:fill="auto"/>
            <w:noWrap/>
            <w:vAlign w:val="bottom"/>
            <w:hideMark/>
          </w:tcPr>
          <w:p w:rsidR="00970300" w:rsidRPr="000809C4" w:rsidRDefault="000809C4" w:rsidP="00AD5225">
            <w:pPr>
              <w:rPr>
                <w:rFonts w:cs="Arial"/>
                <w:sz w:val="16"/>
                <w:szCs w:val="16"/>
                <w:lang w:val="ru-RU"/>
              </w:rPr>
            </w:pPr>
            <w:r>
              <w:rPr>
                <w:rFonts w:cs="Arial"/>
                <w:sz w:val="16"/>
                <w:szCs w:val="16"/>
                <w:lang w:val="ru-RU"/>
              </w:rPr>
              <w:t>корреспондентские</w:t>
            </w:r>
            <w:r w:rsidR="00970300" w:rsidRPr="00052F2E">
              <w:rPr>
                <w:rFonts w:cs="Arial"/>
                <w:sz w:val="16"/>
                <w:szCs w:val="16"/>
              </w:rPr>
              <w:t xml:space="preserve"> </w:t>
            </w:r>
            <w:r>
              <w:rPr>
                <w:rFonts w:cs="Arial"/>
                <w:sz w:val="16"/>
                <w:szCs w:val="16"/>
                <w:lang w:val="ru-RU"/>
              </w:rPr>
              <w:t>счета</w:t>
            </w:r>
            <w:r w:rsidR="00970300" w:rsidRPr="00052F2E">
              <w:rPr>
                <w:rFonts w:cs="Arial"/>
                <w:sz w:val="16"/>
                <w:szCs w:val="16"/>
              </w:rPr>
              <w:t xml:space="preserve"> </w:t>
            </w:r>
            <w:r>
              <w:rPr>
                <w:rFonts w:cs="Arial"/>
                <w:sz w:val="16"/>
                <w:szCs w:val="16"/>
                <w:lang w:val="ru-RU"/>
              </w:rPr>
              <w:t>банков</w:t>
            </w:r>
            <w:r w:rsidR="00970300" w:rsidRPr="00052F2E">
              <w:rPr>
                <w:rFonts w:cs="Arial"/>
                <w:sz w:val="16"/>
                <w:szCs w:val="16"/>
              </w:rPr>
              <w:t>-</w:t>
            </w:r>
            <w:r>
              <w:rPr>
                <w:rFonts w:cs="Arial"/>
                <w:sz w:val="16"/>
                <w:szCs w:val="16"/>
                <w:lang w:val="ru-RU"/>
              </w:rPr>
              <w:t>нерезидентов</w:t>
            </w:r>
          </w:p>
        </w:tc>
        <w:tc>
          <w:tcPr>
            <w:tcW w:w="2693" w:type="dxa"/>
            <w:tcBorders>
              <w:top w:val="nil"/>
              <w:left w:val="nil"/>
              <w:bottom w:val="nil"/>
              <w:right w:val="nil"/>
            </w:tcBorders>
            <w:shd w:val="clear" w:color="auto" w:fill="auto"/>
            <w:noWrap/>
            <w:vAlign w:val="bottom"/>
            <w:hideMark/>
          </w:tcPr>
          <w:p w:rsidR="00970300" w:rsidRPr="00052F2E" w:rsidRDefault="00970300" w:rsidP="00AD5225">
            <w:pPr>
              <w:jc w:val="center"/>
              <w:rPr>
                <w:rFonts w:cs="Arial"/>
                <w:sz w:val="16"/>
                <w:szCs w:val="16"/>
              </w:rPr>
            </w:pPr>
            <w:r w:rsidRPr="00052F2E">
              <w:rPr>
                <w:rFonts w:cs="Arial"/>
                <w:sz w:val="16"/>
                <w:szCs w:val="16"/>
              </w:rPr>
              <w:t>4 353</w:t>
            </w:r>
          </w:p>
        </w:tc>
        <w:tc>
          <w:tcPr>
            <w:tcW w:w="2268" w:type="dxa"/>
            <w:tcBorders>
              <w:top w:val="nil"/>
              <w:left w:val="nil"/>
              <w:bottom w:val="nil"/>
              <w:right w:val="nil"/>
            </w:tcBorders>
            <w:shd w:val="clear" w:color="auto" w:fill="auto"/>
            <w:noWrap/>
            <w:vAlign w:val="bottom"/>
            <w:hideMark/>
          </w:tcPr>
          <w:p w:rsidR="00970300" w:rsidRPr="00052F2E" w:rsidRDefault="00970300" w:rsidP="00AD5225">
            <w:pPr>
              <w:jc w:val="center"/>
              <w:rPr>
                <w:rFonts w:cs="Arial"/>
                <w:sz w:val="16"/>
                <w:szCs w:val="16"/>
              </w:rPr>
            </w:pPr>
            <w:r w:rsidRPr="00052F2E">
              <w:rPr>
                <w:rFonts w:cs="Arial"/>
                <w:sz w:val="16"/>
                <w:szCs w:val="16"/>
              </w:rPr>
              <w:t>516 675</w:t>
            </w:r>
          </w:p>
        </w:tc>
      </w:tr>
      <w:tr w:rsidR="00970300" w:rsidRPr="00052F2E" w:rsidTr="00B172A2">
        <w:trPr>
          <w:trHeight w:val="225"/>
        </w:trPr>
        <w:tc>
          <w:tcPr>
            <w:tcW w:w="4410" w:type="dxa"/>
            <w:tcBorders>
              <w:top w:val="nil"/>
              <w:left w:val="nil"/>
              <w:bottom w:val="single" w:sz="4" w:space="0" w:color="auto"/>
              <w:right w:val="nil"/>
            </w:tcBorders>
            <w:shd w:val="clear" w:color="auto" w:fill="auto"/>
            <w:noWrap/>
            <w:vAlign w:val="bottom"/>
            <w:hideMark/>
          </w:tcPr>
          <w:p w:rsidR="00970300" w:rsidRPr="00052F2E" w:rsidRDefault="00970300" w:rsidP="00AD5225">
            <w:pPr>
              <w:rPr>
                <w:rFonts w:cs="Arial"/>
                <w:sz w:val="16"/>
                <w:szCs w:val="16"/>
                <w:lang w:val="ru-RU"/>
              </w:rPr>
            </w:pPr>
            <w:r w:rsidRPr="00052F2E">
              <w:rPr>
                <w:rFonts w:cs="Arial"/>
                <w:sz w:val="16"/>
                <w:szCs w:val="16"/>
                <w:lang w:val="ru-RU"/>
              </w:rPr>
              <w:t>по другим операциям</w:t>
            </w:r>
          </w:p>
        </w:tc>
        <w:tc>
          <w:tcPr>
            <w:tcW w:w="2693" w:type="dxa"/>
            <w:tcBorders>
              <w:top w:val="nil"/>
              <w:left w:val="nil"/>
              <w:bottom w:val="single" w:sz="4" w:space="0" w:color="auto"/>
              <w:right w:val="nil"/>
            </w:tcBorders>
            <w:shd w:val="clear" w:color="auto" w:fill="auto"/>
            <w:noWrap/>
            <w:vAlign w:val="bottom"/>
            <w:hideMark/>
          </w:tcPr>
          <w:p w:rsidR="00970300" w:rsidRPr="00052F2E" w:rsidRDefault="00970300" w:rsidP="00AD5225">
            <w:pPr>
              <w:jc w:val="center"/>
              <w:rPr>
                <w:rFonts w:cs="Arial"/>
                <w:sz w:val="16"/>
                <w:szCs w:val="16"/>
              </w:rPr>
            </w:pPr>
            <w:r w:rsidRPr="00052F2E">
              <w:rPr>
                <w:rFonts w:cs="Arial"/>
                <w:sz w:val="16"/>
                <w:szCs w:val="16"/>
              </w:rPr>
              <w:t>43 157</w:t>
            </w:r>
          </w:p>
        </w:tc>
        <w:tc>
          <w:tcPr>
            <w:tcW w:w="2268" w:type="dxa"/>
            <w:tcBorders>
              <w:top w:val="nil"/>
              <w:left w:val="nil"/>
              <w:bottom w:val="single" w:sz="4" w:space="0" w:color="auto"/>
              <w:right w:val="nil"/>
            </w:tcBorders>
            <w:shd w:val="clear" w:color="auto" w:fill="auto"/>
            <w:noWrap/>
            <w:vAlign w:val="bottom"/>
            <w:hideMark/>
          </w:tcPr>
          <w:p w:rsidR="00970300" w:rsidRPr="00052F2E" w:rsidRDefault="00970300" w:rsidP="00AD5225">
            <w:pPr>
              <w:jc w:val="center"/>
              <w:rPr>
                <w:rFonts w:cs="Arial"/>
                <w:sz w:val="16"/>
                <w:szCs w:val="16"/>
              </w:rPr>
            </w:pPr>
            <w:r w:rsidRPr="00052F2E">
              <w:rPr>
                <w:rFonts w:cs="Arial"/>
                <w:sz w:val="16"/>
                <w:szCs w:val="16"/>
              </w:rPr>
              <w:t>73 823</w:t>
            </w:r>
          </w:p>
        </w:tc>
      </w:tr>
      <w:tr w:rsidR="00970300" w:rsidRPr="00052F2E" w:rsidTr="00B172A2">
        <w:trPr>
          <w:trHeight w:val="465"/>
        </w:trPr>
        <w:tc>
          <w:tcPr>
            <w:tcW w:w="4410" w:type="dxa"/>
            <w:tcBorders>
              <w:top w:val="nil"/>
              <w:left w:val="nil"/>
              <w:bottom w:val="single" w:sz="4" w:space="0" w:color="auto"/>
              <w:right w:val="nil"/>
            </w:tcBorders>
            <w:shd w:val="clear" w:color="auto" w:fill="auto"/>
            <w:vAlign w:val="bottom"/>
            <w:hideMark/>
          </w:tcPr>
          <w:p w:rsidR="00970300" w:rsidRPr="00052F2E" w:rsidRDefault="00970300" w:rsidP="00AD5225">
            <w:pPr>
              <w:rPr>
                <w:rFonts w:cs="Arial"/>
                <w:sz w:val="16"/>
                <w:szCs w:val="16"/>
                <w:lang w:val="ru-RU"/>
              </w:rPr>
            </w:pPr>
          </w:p>
          <w:p w:rsidR="00970300" w:rsidRPr="00052F2E" w:rsidRDefault="00970300" w:rsidP="00AD5225">
            <w:pPr>
              <w:rPr>
                <w:rFonts w:cs="Arial"/>
                <w:sz w:val="16"/>
                <w:szCs w:val="16"/>
                <w:lang w:val="ru-RU"/>
              </w:rPr>
            </w:pPr>
            <w:r w:rsidRPr="00052F2E">
              <w:rPr>
                <w:rFonts w:cs="Arial"/>
                <w:sz w:val="16"/>
                <w:szCs w:val="16"/>
                <w:lang w:val="ru-RU"/>
              </w:rPr>
              <w:t>Резервы на возможные потери по средствам в кредитных организациях</w:t>
            </w:r>
          </w:p>
        </w:tc>
        <w:tc>
          <w:tcPr>
            <w:tcW w:w="2693" w:type="dxa"/>
            <w:tcBorders>
              <w:top w:val="nil"/>
              <w:left w:val="nil"/>
              <w:bottom w:val="single" w:sz="4" w:space="0" w:color="auto"/>
              <w:right w:val="nil"/>
            </w:tcBorders>
            <w:shd w:val="clear" w:color="auto" w:fill="auto"/>
            <w:vAlign w:val="bottom"/>
            <w:hideMark/>
          </w:tcPr>
          <w:p w:rsidR="00970300" w:rsidRPr="00052F2E" w:rsidRDefault="00970300" w:rsidP="00AD5225">
            <w:pPr>
              <w:jc w:val="center"/>
              <w:rPr>
                <w:rFonts w:cs="Arial"/>
                <w:sz w:val="16"/>
                <w:szCs w:val="16"/>
                <w:lang w:val="ru-RU"/>
              </w:rPr>
            </w:pPr>
            <w:r w:rsidRPr="00052F2E">
              <w:rPr>
                <w:rFonts w:cs="Arial"/>
                <w:sz w:val="16"/>
                <w:szCs w:val="16"/>
                <w:lang w:val="ru-RU"/>
              </w:rPr>
              <w:t>(</w:t>
            </w:r>
            <w:r w:rsidRPr="00052F2E">
              <w:rPr>
                <w:rFonts w:cs="Arial"/>
                <w:sz w:val="16"/>
                <w:szCs w:val="16"/>
              </w:rPr>
              <w:t>265</w:t>
            </w:r>
            <w:r w:rsidRPr="00052F2E">
              <w:rPr>
                <w:rFonts w:cs="Arial"/>
                <w:sz w:val="16"/>
                <w:szCs w:val="16"/>
                <w:lang w:val="ru-RU"/>
              </w:rPr>
              <w:t>)</w:t>
            </w:r>
          </w:p>
        </w:tc>
        <w:tc>
          <w:tcPr>
            <w:tcW w:w="2268" w:type="dxa"/>
            <w:tcBorders>
              <w:top w:val="nil"/>
              <w:left w:val="nil"/>
              <w:bottom w:val="single" w:sz="4" w:space="0" w:color="auto"/>
              <w:right w:val="nil"/>
            </w:tcBorders>
            <w:shd w:val="clear" w:color="auto" w:fill="auto"/>
            <w:vAlign w:val="bottom"/>
            <w:hideMark/>
          </w:tcPr>
          <w:p w:rsidR="00970300" w:rsidRPr="00052F2E" w:rsidRDefault="00970300" w:rsidP="00AD5225">
            <w:pPr>
              <w:jc w:val="center"/>
              <w:rPr>
                <w:rFonts w:cs="Arial"/>
                <w:sz w:val="16"/>
                <w:szCs w:val="16"/>
                <w:lang w:val="ru-RU"/>
              </w:rPr>
            </w:pPr>
            <w:r w:rsidRPr="00052F2E">
              <w:rPr>
                <w:rFonts w:cs="Arial"/>
                <w:sz w:val="16"/>
                <w:szCs w:val="16"/>
                <w:lang w:val="ru-RU"/>
              </w:rPr>
              <w:t>(</w:t>
            </w:r>
            <w:r w:rsidRPr="00052F2E">
              <w:rPr>
                <w:rFonts w:cs="Arial"/>
                <w:sz w:val="16"/>
                <w:szCs w:val="16"/>
              </w:rPr>
              <w:t>5 251</w:t>
            </w:r>
            <w:r w:rsidRPr="00052F2E">
              <w:rPr>
                <w:rFonts w:cs="Arial"/>
                <w:sz w:val="16"/>
                <w:szCs w:val="16"/>
                <w:lang w:val="ru-RU"/>
              </w:rPr>
              <w:t>)</w:t>
            </w:r>
          </w:p>
        </w:tc>
      </w:tr>
      <w:tr w:rsidR="00970300" w:rsidRPr="00052F2E" w:rsidTr="00B172A2">
        <w:trPr>
          <w:trHeight w:val="255"/>
        </w:trPr>
        <w:tc>
          <w:tcPr>
            <w:tcW w:w="4410" w:type="dxa"/>
            <w:tcBorders>
              <w:top w:val="single" w:sz="4" w:space="0" w:color="auto"/>
              <w:left w:val="nil"/>
              <w:bottom w:val="double" w:sz="4" w:space="0" w:color="auto"/>
              <w:right w:val="nil"/>
            </w:tcBorders>
            <w:shd w:val="clear" w:color="auto" w:fill="auto"/>
            <w:noWrap/>
            <w:vAlign w:val="bottom"/>
            <w:hideMark/>
          </w:tcPr>
          <w:p w:rsidR="00970300" w:rsidRPr="00052F2E" w:rsidRDefault="00970300" w:rsidP="00AD5225">
            <w:pPr>
              <w:rPr>
                <w:rFonts w:cs="Arial"/>
                <w:b/>
                <w:bCs/>
                <w:sz w:val="16"/>
                <w:szCs w:val="16"/>
                <w:lang w:val="ru-RU"/>
              </w:rPr>
            </w:pPr>
          </w:p>
          <w:p w:rsidR="00970300" w:rsidRPr="00052F2E" w:rsidRDefault="00970300" w:rsidP="00AD5225">
            <w:pPr>
              <w:rPr>
                <w:rFonts w:cs="Arial"/>
                <w:b/>
                <w:bCs/>
                <w:sz w:val="16"/>
                <w:szCs w:val="16"/>
                <w:lang w:val="ru-RU"/>
              </w:rPr>
            </w:pPr>
            <w:r w:rsidRPr="00052F2E">
              <w:rPr>
                <w:rFonts w:cs="Arial"/>
                <w:b/>
                <w:bCs/>
                <w:sz w:val="16"/>
                <w:szCs w:val="16"/>
                <w:lang w:val="ru-RU"/>
              </w:rPr>
              <w:t>Итого денежных средств и их эквивалентов</w:t>
            </w:r>
          </w:p>
        </w:tc>
        <w:tc>
          <w:tcPr>
            <w:tcW w:w="2693" w:type="dxa"/>
            <w:tcBorders>
              <w:top w:val="single" w:sz="4" w:space="0" w:color="auto"/>
              <w:left w:val="nil"/>
              <w:bottom w:val="double" w:sz="4" w:space="0" w:color="auto"/>
              <w:right w:val="nil"/>
            </w:tcBorders>
            <w:shd w:val="clear" w:color="auto" w:fill="auto"/>
            <w:noWrap/>
            <w:vAlign w:val="bottom"/>
            <w:hideMark/>
          </w:tcPr>
          <w:p w:rsidR="00970300" w:rsidRPr="00052F2E" w:rsidRDefault="00970300" w:rsidP="00AD5225">
            <w:pPr>
              <w:jc w:val="center"/>
              <w:rPr>
                <w:rFonts w:cs="Arial"/>
                <w:b/>
                <w:bCs/>
                <w:sz w:val="16"/>
                <w:szCs w:val="16"/>
              </w:rPr>
            </w:pPr>
            <w:r w:rsidRPr="00052F2E">
              <w:rPr>
                <w:rFonts w:cs="Arial"/>
                <w:b/>
                <w:bCs/>
                <w:sz w:val="16"/>
                <w:szCs w:val="16"/>
              </w:rPr>
              <w:t>1 073 195</w:t>
            </w:r>
          </w:p>
        </w:tc>
        <w:tc>
          <w:tcPr>
            <w:tcW w:w="2268" w:type="dxa"/>
            <w:tcBorders>
              <w:top w:val="single" w:sz="4" w:space="0" w:color="auto"/>
              <w:left w:val="nil"/>
              <w:bottom w:val="double" w:sz="4" w:space="0" w:color="auto"/>
              <w:right w:val="nil"/>
            </w:tcBorders>
            <w:shd w:val="clear" w:color="auto" w:fill="auto"/>
            <w:noWrap/>
            <w:vAlign w:val="bottom"/>
            <w:hideMark/>
          </w:tcPr>
          <w:p w:rsidR="00970300" w:rsidRPr="00052F2E" w:rsidRDefault="00970300" w:rsidP="00AD5225">
            <w:pPr>
              <w:jc w:val="center"/>
              <w:rPr>
                <w:rFonts w:cs="Arial"/>
                <w:b/>
                <w:bCs/>
                <w:sz w:val="16"/>
                <w:szCs w:val="16"/>
              </w:rPr>
            </w:pPr>
            <w:r w:rsidRPr="00052F2E">
              <w:rPr>
                <w:rFonts w:cs="Arial"/>
                <w:b/>
                <w:bCs/>
                <w:sz w:val="16"/>
                <w:szCs w:val="16"/>
              </w:rPr>
              <w:t>2 208 882</w:t>
            </w:r>
          </w:p>
        </w:tc>
      </w:tr>
    </w:tbl>
    <w:p w:rsidR="00970300" w:rsidRPr="00437EE9" w:rsidRDefault="00970300" w:rsidP="00AD5225">
      <w:pPr>
        <w:pStyle w:val="2normal"/>
        <w:rPr>
          <w:rFonts w:cs="Arial"/>
          <w:b/>
          <w:lang w:val="en-US"/>
        </w:rPr>
      </w:pPr>
    </w:p>
    <w:p w:rsidR="00970300" w:rsidRPr="00052F2E" w:rsidRDefault="00970300" w:rsidP="00AD5225">
      <w:pPr>
        <w:pStyle w:val="2normal"/>
        <w:jc w:val="both"/>
        <w:rPr>
          <w:rFonts w:cs="Arial"/>
          <w:lang w:val="ru-RU"/>
        </w:rPr>
      </w:pPr>
      <w:r w:rsidRPr="00052F2E">
        <w:rPr>
          <w:rFonts w:cs="Arial"/>
          <w:lang w:val="ru-RU"/>
        </w:rPr>
        <w:t>На 1 января 2015 года денежных средств на корреспондентском счете в Банке России, без обязательных резервов составляют 427 813 тыс. руб., на 1 января 2014 года – 296 002 тыс. руб.</w:t>
      </w:r>
    </w:p>
    <w:p w:rsidR="00970300" w:rsidRPr="00052F2E" w:rsidRDefault="00970300" w:rsidP="00AD5225">
      <w:pPr>
        <w:pStyle w:val="2normal"/>
        <w:jc w:val="both"/>
        <w:rPr>
          <w:rFonts w:cs="Arial"/>
          <w:lang w:val="ru-RU"/>
        </w:rPr>
      </w:pPr>
      <w:r w:rsidRPr="00052F2E">
        <w:rPr>
          <w:rFonts w:cs="Arial"/>
          <w:lang w:val="ru-RU"/>
        </w:rPr>
        <w:t xml:space="preserve">В статью не вошли счета по межбанковским кредитам, размещенным в других кредитных организациях Российской Федерации на 1 января 2015 года на срок от 8 до 30 дней в сумме 700 000 тыс. руб., до востребования - 2 404 тыс. руб.. (на 1 января 2014 года на срок от 8 до 30 дней - 200 000 тыс. руб., до востребования - 2 052 тыс. руб.). </w:t>
      </w:r>
    </w:p>
    <w:p w:rsidR="005367E0" w:rsidRPr="00052F2E" w:rsidRDefault="005367E0" w:rsidP="00AD5225">
      <w:pPr>
        <w:pStyle w:val="2normal"/>
        <w:jc w:val="both"/>
        <w:rPr>
          <w:rFonts w:cs="Arial"/>
          <w:lang w:val="ru-RU"/>
        </w:rPr>
      </w:pPr>
    </w:p>
    <w:p w:rsidR="00970300" w:rsidRPr="00052F2E" w:rsidRDefault="00970300" w:rsidP="00AD5225">
      <w:pPr>
        <w:jc w:val="both"/>
        <w:rPr>
          <w:rFonts w:cs="Arial"/>
          <w:b/>
          <w:szCs w:val="18"/>
          <w:lang w:val="ru-RU"/>
        </w:rPr>
      </w:pPr>
      <w:r w:rsidRPr="00052F2E">
        <w:rPr>
          <w:rFonts w:cs="Arial"/>
          <w:b/>
          <w:szCs w:val="18"/>
          <w:lang w:val="ru-RU"/>
        </w:rPr>
        <w:t>4.1.2. Финансовые активы, оцениваемые по справедливой стоимости через прибыль или убыток</w:t>
      </w:r>
    </w:p>
    <w:p w:rsidR="00970300" w:rsidRDefault="00970300" w:rsidP="00AD5225">
      <w:pPr>
        <w:jc w:val="both"/>
        <w:rPr>
          <w:rFonts w:cs="Arial"/>
          <w:b/>
          <w:szCs w:val="18"/>
          <w:lang w:val="ru-RU"/>
        </w:rPr>
      </w:pPr>
    </w:p>
    <w:tbl>
      <w:tblPr>
        <w:tblW w:w="9388" w:type="dxa"/>
        <w:tblInd w:w="108" w:type="dxa"/>
        <w:tblLook w:val="04A0" w:firstRow="1" w:lastRow="0" w:firstColumn="1" w:lastColumn="0" w:noHBand="0" w:noVBand="1"/>
      </w:tblPr>
      <w:tblGrid>
        <w:gridCol w:w="2876"/>
        <w:gridCol w:w="1085"/>
        <w:gridCol w:w="1157"/>
        <w:gridCol w:w="1014"/>
        <w:gridCol w:w="1085"/>
        <w:gridCol w:w="1157"/>
        <w:gridCol w:w="1014"/>
      </w:tblGrid>
      <w:tr w:rsidR="00CB05C5" w:rsidRPr="00CB05C5" w:rsidTr="00740B00">
        <w:trPr>
          <w:trHeight w:val="270"/>
        </w:trPr>
        <w:tc>
          <w:tcPr>
            <w:tcW w:w="2876" w:type="dxa"/>
            <w:tcBorders>
              <w:top w:val="single" w:sz="4" w:space="0" w:color="auto"/>
              <w:left w:val="nil"/>
              <w:bottom w:val="nil"/>
              <w:right w:val="nil"/>
            </w:tcBorders>
            <w:shd w:val="clear" w:color="auto" w:fill="auto"/>
            <w:noWrap/>
            <w:vAlign w:val="bottom"/>
            <w:hideMark/>
          </w:tcPr>
          <w:p w:rsidR="00CB05C5" w:rsidRPr="00CB05C5" w:rsidRDefault="00CB05C5" w:rsidP="00CB05C5">
            <w:pPr>
              <w:overflowPunct/>
              <w:autoSpaceDE/>
              <w:autoSpaceDN/>
              <w:adjustRightInd/>
              <w:textAlignment w:val="auto"/>
              <w:rPr>
                <w:rFonts w:cs="Arial"/>
                <w:b/>
                <w:bCs/>
                <w:color w:val="000000"/>
                <w:sz w:val="16"/>
                <w:szCs w:val="16"/>
                <w:lang w:val="ru-RU" w:eastAsia="ru-RU"/>
              </w:rPr>
            </w:pPr>
          </w:p>
        </w:tc>
        <w:tc>
          <w:tcPr>
            <w:tcW w:w="3256" w:type="dxa"/>
            <w:gridSpan w:val="3"/>
            <w:tcBorders>
              <w:top w:val="single" w:sz="4" w:space="0" w:color="auto"/>
              <w:left w:val="nil"/>
              <w:bottom w:val="single" w:sz="4" w:space="0" w:color="auto"/>
              <w:right w:val="nil"/>
            </w:tcBorders>
            <w:shd w:val="clear" w:color="auto" w:fill="auto"/>
            <w:noWrap/>
            <w:vAlign w:val="bottom"/>
            <w:hideMark/>
          </w:tcPr>
          <w:p w:rsidR="00CB05C5" w:rsidRPr="00CB05C5" w:rsidRDefault="00740B00" w:rsidP="00CB05C5">
            <w:pPr>
              <w:overflowPunct/>
              <w:autoSpaceDE/>
              <w:autoSpaceDN/>
              <w:adjustRightInd/>
              <w:jc w:val="center"/>
              <w:textAlignment w:val="auto"/>
              <w:rPr>
                <w:rFonts w:cs="Arial"/>
                <w:b/>
                <w:bCs/>
                <w:color w:val="000000"/>
                <w:sz w:val="16"/>
                <w:szCs w:val="16"/>
                <w:lang w:val="ru-RU" w:eastAsia="ru-RU"/>
              </w:rPr>
            </w:pPr>
            <w:r>
              <w:rPr>
                <w:rFonts w:cs="Arial"/>
                <w:b/>
                <w:bCs/>
                <w:color w:val="000000"/>
                <w:sz w:val="16"/>
                <w:szCs w:val="16"/>
                <w:lang w:val="ru-RU" w:eastAsia="ru-RU"/>
              </w:rPr>
              <w:t>на 01.01.2014</w:t>
            </w:r>
          </w:p>
        </w:tc>
        <w:tc>
          <w:tcPr>
            <w:tcW w:w="3256" w:type="dxa"/>
            <w:gridSpan w:val="3"/>
            <w:tcBorders>
              <w:top w:val="single" w:sz="4" w:space="0" w:color="auto"/>
              <w:left w:val="nil"/>
              <w:bottom w:val="single" w:sz="4" w:space="0" w:color="auto"/>
              <w:right w:val="nil"/>
            </w:tcBorders>
            <w:shd w:val="clear" w:color="auto" w:fill="auto"/>
            <w:noWrap/>
            <w:vAlign w:val="bottom"/>
            <w:hideMark/>
          </w:tcPr>
          <w:p w:rsidR="00CB05C5" w:rsidRPr="00CB05C5" w:rsidRDefault="00740B00" w:rsidP="00CB05C5">
            <w:pPr>
              <w:overflowPunct/>
              <w:autoSpaceDE/>
              <w:autoSpaceDN/>
              <w:adjustRightInd/>
              <w:jc w:val="center"/>
              <w:textAlignment w:val="auto"/>
              <w:rPr>
                <w:rFonts w:cs="Arial"/>
                <w:b/>
                <w:bCs/>
                <w:color w:val="000000"/>
                <w:sz w:val="16"/>
                <w:szCs w:val="16"/>
                <w:lang w:val="ru-RU" w:eastAsia="ru-RU"/>
              </w:rPr>
            </w:pPr>
            <w:r w:rsidRPr="00052F2E">
              <w:rPr>
                <w:rFonts w:cs="Arial"/>
                <w:b/>
                <w:bCs/>
                <w:sz w:val="16"/>
                <w:szCs w:val="18"/>
                <w:lang w:val="ru-RU" w:eastAsia="ru-RU"/>
              </w:rPr>
              <w:t>на</w:t>
            </w:r>
            <w:r w:rsidRPr="00052F2E">
              <w:rPr>
                <w:rFonts w:cs="Arial"/>
                <w:b/>
                <w:sz w:val="16"/>
                <w:szCs w:val="16"/>
                <w:lang w:val="ru-RU" w:eastAsia="ru-RU"/>
              </w:rPr>
              <w:t xml:space="preserve"> 0</w:t>
            </w:r>
            <w:r w:rsidRPr="00052F2E">
              <w:rPr>
                <w:rFonts w:cs="Arial"/>
                <w:b/>
                <w:bCs/>
                <w:sz w:val="16"/>
                <w:szCs w:val="16"/>
                <w:lang w:val="ru-RU"/>
              </w:rPr>
              <w:t>1.01.2015</w:t>
            </w:r>
          </w:p>
        </w:tc>
      </w:tr>
      <w:tr w:rsidR="00CB05C5" w:rsidRPr="00CB05C5" w:rsidTr="00CB05C5">
        <w:trPr>
          <w:trHeight w:val="450"/>
        </w:trPr>
        <w:tc>
          <w:tcPr>
            <w:tcW w:w="2876" w:type="dxa"/>
            <w:tcBorders>
              <w:top w:val="nil"/>
              <w:left w:val="nil"/>
              <w:bottom w:val="single" w:sz="4" w:space="0" w:color="auto"/>
              <w:right w:val="nil"/>
            </w:tcBorders>
            <w:shd w:val="clear" w:color="auto" w:fill="auto"/>
            <w:vAlign w:val="bottom"/>
            <w:hideMark/>
          </w:tcPr>
          <w:p w:rsidR="00CB05C5" w:rsidRPr="00CB05C5" w:rsidRDefault="00CB05C5" w:rsidP="00CB05C5">
            <w:pPr>
              <w:overflowPunct/>
              <w:autoSpaceDE/>
              <w:autoSpaceDN/>
              <w:adjustRightInd/>
              <w:textAlignment w:val="auto"/>
              <w:rPr>
                <w:rFonts w:cs="Arial"/>
                <w:b/>
                <w:bCs/>
                <w:color w:val="000000"/>
                <w:sz w:val="16"/>
                <w:szCs w:val="16"/>
                <w:lang w:val="ru-RU" w:eastAsia="ru-RU"/>
              </w:rPr>
            </w:pPr>
            <w:r w:rsidRPr="00CB05C5">
              <w:rPr>
                <w:rFonts w:cs="Arial"/>
                <w:b/>
                <w:bCs/>
                <w:color w:val="000000"/>
                <w:sz w:val="16"/>
                <w:szCs w:val="16"/>
                <w:lang w:val="ru-RU" w:eastAsia="ru-RU"/>
              </w:rPr>
              <w:t> </w:t>
            </w:r>
          </w:p>
        </w:tc>
        <w:tc>
          <w:tcPr>
            <w:tcW w:w="1085" w:type="dxa"/>
            <w:tcBorders>
              <w:top w:val="nil"/>
              <w:left w:val="nil"/>
              <w:bottom w:val="single" w:sz="4" w:space="0" w:color="auto"/>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b/>
                <w:bCs/>
                <w:color w:val="000000"/>
                <w:sz w:val="16"/>
                <w:szCs w:val="16"/>
                <w:lang w:val="ru-RU" w:eastAsia="ru-RU"/>
              </w:rPr>
            </w:pPr>
            <w:r w:rsidRPr="00CB05C5">
              <w:rPr>
                <w:rFonts w:cs="Arial"/>
                <w:b/>
                <w:bCs/>
                <w:color w:val="000000"/>
                <w:sz w:val="16"/>
                <w:szCs w:val="16"/>
                <w:lang w:val="ru-RU" w:eastAsia="ru-RU"/>
              </w:rPr>
              <w:t>рубль РФ</w:t>
            </w:r>
          </w:p>
        </w:tc>
        <w:tc>
          <w:tcPr>
            <w:tcW w:w="1157" w:type="dxa"/>
            <w:tcBorders>
              <w:top w:val="nil"/>
              <w:left w:val="nil"/>
              <w:bottom w:val="single" w:sz="4" w:space="0" w:color="auto"/>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b/>
                <w:bCs/>
                <w:color w:val="000000"/>
                <w:sz w:val="16"/>
                <w:szCs w:val="16"/>
                <w:lang w:val="ru-RU" w:eastAsia="ru-RU"/>
              </w:rPr>
            </w:pPr>
            <w:r w:rsidRPr="00CB05C5">
              <w:rPr>
                <w:rFonts w:cs="Arial"/>
                <w:b/>
                <w:bCs/>
                <w:color w:val="000000"/>
                <w:sz w:val="16"/>
                <w:szCs w:val="16"/>
                <w:lang w:val="ru-RU" w:eastAsia="ru-RU"/>
              </w:rPr>
              <w:t>доллар США</w:t>
            </w:r>
          </w:p>
        </w:tc>
        <w:tc>
          <w:tcPr>
            <w:tcW w:w="1014" w:type="dxa"/>
            <w:tcBorders>
              <w:top w:val="nil"/>
              <w:left w:val="nil"/>
              <w:bottom w:val="single" w:sz="4" w:space="0" w:color="auto"/>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b/>
                <w:bCs/>
                <w:color w:val="000000"/>
                <w:sz w:val="16"/>
                <w:szCs w:val="16"/>
                <w:lang w:val="ru-RU" w:eastAsia="ru-RU"/>
              </w:rPr>
            </w:pPr>
            <w:r w:rsidRPr="00CB05C5">
              <w:rPr>
                <w:rFonts w:cs="Arial"/>
                <w:b/>
                <w:bCs/>
                <w:color w:val="000000"/>
                <w:sz w:val="16"/>
                <w:szCs w:val="16"/>
                <w:lang w:val="ru-RU" w:eastAsia="ru-RU"/>
              </w:rPr>
              <w:t>евро</w:t>
            </w:r>
          </w:p>
        </w:tc>
        <w:tc>
          <w:tcPr>
            <w:tcW w:w="1085" w:type="dxa"/>
            <w:tcBorders>
              <w:top w:val="nil"/>
              <w:left w:val="nil"/>
              <w:bottom w:val="single" w:sz="4" w:space="0" w:color="auto"/>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b/>
                <w:bCs/>
                <w:color w:val="000000"/>
                <w:sz w:val="16"/>
                <w:szCs w:val="16"/>
                <w:lang w:val="ru-RU" w:eastAsia="ru-RU"/>
              </w:rPr>
            </w:pPr>
            <w:r w:rsidRPr="00CB05C5">
              <w:rPr>
                <w:rFonts w:cs="Arial"/>
                <w:b/>
                <w:bCs/>
                <w:color w:val="000000"/>
                <w:sz w:val="16"/>
                <w:szCs w:val="16"/>
                <w:lang w:val="ru-RU" w:eastAsia="ru-RU"/>
              </w:rPr>
              <w:t>рубль РФ</w:t>
            </w:r>
          </w:p>
        </w:tc>
        <w:tc>
          <w:tcPr>
            <w:tcW w:w="1157" w:type="dxa"/>
            <w:tcBorders>
              <w:top w:val="nil"/>
              <w:left w:val="nil"/>
              <w:bottom w:val="single" w:sz="4" w:space="0" w:color="auto"/>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b/>
                <w:bCs/>
                <w:color w:val="000000"/>
                <w:sz w:val="16"/>
                <w:szCs w:val="16"/>
                <w:lang w:val="ru-RU" w:eastAsia="ru-RU"/>
              </w:rPr>
            </w:pPr>
            <w:r w:rsidRPr="00CB05C5">
              <w:rPr>
                <w:rFonts w:cs="Arial"/>
                <w:b/>
                <w:bCs/>
                <w:color w:val="000000"/>
                <w:sz w:val="16"/>
                <w:szCs w:val="16"/>
                <w:lang w:val="ru-RU" w:eastAsia="ru-RU"/>
              </w:rPr>
              <w:t>доллар США</w:t>
            </w:r>
          </w:p>
        </w:tc>
        <w:tc>
          <w:tcPr>
            <w:tcW w:w="1014" w:type="dxa"/>
            <w:tcBorders>
              <w:top w:val="nil"/>
              <w:left w:val="nil"/>
              <w:bottom w:val="single" w:sz="4" w:space="0" w:color="auto"/>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b/>
                <w:bCs/>
                <w:color w:val="000000"/>
                <w:sz w:val="16"/>
                <w:szCs w:val="16"/>
                <w:lang w:val="ru-RU" w:eastAsia="ru-RU"/>
              </w:rPr>
            </w:pPr>
            <w:r w:rsidRPr="00CB05C5">
              <w:rPr>
                <w:rFonts w:cs="Arial"/>
                <w:b/>
                <w:bCs/>
                <w:color w:val="000000"/>
                <w:sz w:val="16"/>
                <w:szCs w:val="16"/>
                <w:lang w:val="ru-RU" w:eastAsia="ru-RU"/>
              </w:rPr>
              <w:t>евро</w:t>
            </w:r>
          </w:p>
        </w:tc>
      </w:tr>
      <w:tr w:rsidR="00CB05C5" w:rsidRPr="00CB05C5" w:rsidTr="00CB05C5">
        <w:trPr>
          <w:trHeight w:val="450"/>
        </w:trPr>
        <w:tc>
          <w:tcPr>
            <w:tcW w:w="2876"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textAlignment w:val="auto"/>
              <w:rPr>
                <w:rFonts w:cs="Arial"/>
                <w:b/>
                <w:bCs/>
                <w:sz w:val="16"/>
                <w:szCs w:val="16"/>
                <w:lang w:val="ru-RU" w:eastAsia="ru-RU"/>
              </w:rPr>
            </w:pPr>
            <w:r w:rsidRPr="00CB05C5">
              <w:rPr>
                <w:rFonts w:cs="Arial"/>
                <w:b/>
                <w:bCs/>
                <w:sz w:val="16"/>
                <w:szCs w:val="16"/>
                <w:lang w:val="ru-RU" w:eastAsia="ru-RU"/>
              </w:rPr>
              <w:t>Долговые обязательства, всего, в т.ч.:</w:t>
            </w:r>
          </w:p>
        </w:tc>
        <w:tc>
          <w:tcPr>
            <w:tcW w:w="1085"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b/>
                <w:bCs/>
                <w:sz w:val="16"/>
                <w:szCs w:val="16"/>
                <w:lang w:val="ru-RU" w:eastAsia="ru-RU"/>
              </w:rPr>
            </w:pPr>
            <w:r w:rsidRPr="00CB05C5">
              <w:rPr>
                <w:rFonts w:cs="Arial"/>
                <w:b/>
                <w:bCs/>
                <w:sz w:val="16"/>
                <w:szCs w:val="16"/>
                <w:lang w:val="ru-RU" w:eastAsia="ru-RU"/>
              </w:rPr>
              <w:t>2 657 693</w:t>
            </w:r>
          </w:p>
        </w:tc>
        <w:tc>
          <w:tcPr>
            <w:tcW w:w="1157"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b/>
                <w:bCs/>
                <w:sz w:val="16"/>
                <w:szCs w:val="16"/>
                <w:lang w:val="ru-RU" w:eastAsia="ru-RU"/>
              </w:rPr>
            </w:pPr>
            <w:r w:rsidRPr="00CB05C5">
              <w:rPr>
                <w:rFonts w:cs="Arial"/>
                <w:b/>
                <w:bCs/>
                <w:sz w:val="16"/>
                <w:szCs w:val="16"/>
                <w:lang w:val="ru-RU" w:eastAsia="ru-RU"/>
              </w:rPr>
              <w:t>118 543</w:t>
            </w:r>
          </w:p>
        </w:tc>
        <w:tc>
          <w:tcPr>
            <w:tcW w:w="1014"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w:t>
            </w:r>
          </w:p>
        </w:tc>
        <w:tc>
          <w:tcPr>
            <w:tcW w:w="1085"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b/>
                <w:bCs/>
                <w:sz w:val="16"/>
                <w:szCs w:val="16"/>
                <w:lang w:val="ru-RU" w:eastAsia="ru-RU"/>
              </w:rPr>
            </w:pPr>
            <w:r w:rsidRPr="00CB05C5">
              <w:rPr>
                <w:rFonts w:cs="Arial"/>
                <w:b/>
                <w:bCs/>
                <w:sz w:val="16"/>
                <w:szCs w:val="16"/>
                <w:lang w:val="ru-RU" w:eastAsia="ru-RU"/>
              </w:rPr>
              <w:t>2 511 428</w:t>
            </w:r>
          </w:p>
        </w:tc>
        <w:tc>
          <w:tcPr>
            <w:tcW w:w="1157"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b/>
                <w:bCs/>
                <w:sz w:val="16"/>
                <w:szCs w:val="16"/>
                <w:lang w:val="ru-RU" w:eastAsia="ru-RU"/>
              </w:rPr>
            </w:pPr>
            <w:r w:rsidRPr="00CB05C5">
              <w:rPr>
                <w:rFonts w:cs="Arial"/>
                <w:b/>
                <w:bCs/>
                <w:sz w:val="16"/>
                <w:szCs w:val="16"/>
                <w:lang w:val="ru-RU" w:eastAsia="ru-RU"/>
              </w:rPr>
              <w:t>884 732</w:t>
            </w:r>
          </w:p>
        </w:tc>
        <w:tc>
          <w:tcPr>
            <w:tcW w:w="1014"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b/>
                <w:bCs/>
                <w:sz w:val="16"/>
                <w:szCs w:val="16"/>
                <w:lang w:val="ru-RU" w:eastAsia="ru-RU"/>
              </w:rPr>
            </w:pPr>
            <w:r w:rsidRPr="00CB05C5">
              <w:rPr>
                <w:rFonts w:cs="Arial"/>
                <w:b/>
                <w:bCs/>
                <w:sz w:val="16"/>
                <w:szCs w:val="16"/>
                <w:lang w:val="ru-RU" w:eastAsia="ru-RU"/>
              </w:rPr>
              <w:t>365 246</w:t>
            </w:r>
          </w:p>
        </w:tc>
      </w:tr>
      <w:tr w:rsidR="00CB05C5" w:rsidRPr="00CB05C5" w:rsidTr="00CB05C5">
        <w:trPr>
          <w:trHeight w:val="225"/>
        </w:trPr>
        <w:tc>
          <w:tcPr>
            <w:tcW w:w="2876"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textAlignment w:val="auto"/>
              <w:rPr>
                <w:rFonts w:cs="Arial"/>
                <w:color w:val="000000"/>
                <w:sz w:val="16"/>
                <w:szCs w:val="16"/>
                <w:lang w:val="ru-RU" w:eastAsia="ru-RU"/>
              </w:rPr>
            </w:pPr>
            <w:r w:rsidRPr="00CB05C5">
              <w:rPr>
                <w:rFonts w:cs="Arial"/>
                <w:color w:val="000000"/>
                <w:sz w:val="16"/>
                <w:szCs w:val="16"/>
                <w:lang w:val="ru-RU" w:eastAsia="ru-RU"/>
              </w:rPr>
              <w:t>облигации кредитных организаций</w:t>
            </w:r>
          </w:p>
        </w:tc>
        <w:tc>
          <w:tcPr>
            <w:tcW w:w="1085"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color w:val="000000"/>
                <w:sz w:val="16"/>
                <w:szCs w:val="16"/>
                <w:lang w:val="ru-RU" w:eastAsia="ru-RU"/>
              </w:rPr>
            </w:pPr>
            <w:r w:rsidRPr="00CB05C5">
              <w:rPr>
                <w:rFonts w:cs="Arial"/>
                <w:color w:val="000000"/>
                <w:sz w:val="16"/>
                <w:szCs w:val="16"/>
                <w:lang w:val="ru-RU" w:eastAsia="ru-RU"/>
              </w:rPr>
              <w:t>1 817 830</w:t>
            </w:r>
          </w:p>
        </w:tc>
        <w:tc>
          <w:tcPr>
            <w:tcW w:w="1157"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color w:val="000000"/>
                <w:sz w:val="16"/>
                <w:szCs w:val="16"/>
                <w:lang w:val="ru-RU" w:eastAsia="ru-RU"/>
              </w:rPr>
            </w:pPr>
            <w:r>
              <w:rPr>
                <w:rFonts w:cs="Arial"/>
                <w:color w:val="000000"/>
                <w:sz w:val="16"/>
                <w:szCs w:val="16"/>
                <w:lang w:val="ru-RU" w:eastAsia="ru-RU"/>
              </w:rPr>
              <w:t>-</w:t>
            </w:r>
          </w:p>
        </w:tc>
        <w:tc>
          <w:tcPr>
            <w:tcW w:w="1014"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color w:val="000000"/>
                <w:sz w:val="16"/>
                <w:szCs w:val="16"/>
                <w:lang w:val="ru-RU" w:eastAsia="ru-RU"/>
              </w:rPr>
            </w:pPr>
            <w:r>
              <w:rPr>
                <w:rFonts w:cs="Arial"/>
                <w:color w:val="000000"/>
                <w:sz w:val="16"/>
                <w:szCs w:val="16"/>
                <w:lang w:val="ru-RU" w:eastAsia="ru-RU"/>
              </w:rPr>
              <w:t>-</w:t>
            </w:r>
          </w:p>
        </w:tc>
        <w:tc>
          <w:tcPr>
            <w:tcW w:w="1085"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color w:val="000000"/>
                <w:sz w:val="16"/>
                <w:szCs w:val="16"/>
                <w:lang w:val="ru-RU" w:eastAsia="ru-RU"/>
              </w:rPr>
            </w:pPr>
            <w:r w:rsidRPr="00CB05C5">
              <w:rPr>
                <w:rFonts w:cs="Arial"/>
                <w:color w:val="000000"/>
                <w:sz w:val="16"/>
                <w:szCs w:val="16"/>
                <w:lang w:val="ru-RU" w:eastAsia="ru-RU"/>
              </w:rPr>
              <w:t>1 462 776</w:t>
            </w:r>
          </w:p>
        </w:tc>
        <w:tc>
          <w:tcPr>
            <w:tcW w:w="1157"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ascii="Arial CYR" w:hAnsi="Arial CYR" w:cs="Arial CYR"/>
                <w:color w:val="000000"/>
                <w:sz w:val="16"/>
                <w:szCs w:val="16"/>
                <w:lang w:val="ru-RU" w:eastAsia="ru-RU"/>
              </w:rPr>
            </w:pPr>
            <w:r>
              <w:rPr>
                <w:rFonts w:ascii="Arial CYR" w:hAnsi="Arial CYR" w:cs="Arial CYR"/>
                <w:color w:val="000000"/>
                <w:sz w:val="16"/>
                <w:szCs w:val="16"/>
                <w:lang w:val="ru-RU" w:eastAsia="ru-RU"/>
              </w:rPr>
              <w:t>-</w:t>
            </w:r>
          </w:p>
        </w:tc>
        <w:tc>
          <w:tcPr>
            <w:tcW w:w="1014"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ascii="Arial CYR" w:hAnsi="Arial CYR" w:cs="Arial CYR"/>
                <w:color w:val="000000"/>
                <w:sz w:val="16"/>
                <w:szCs w:val="16"/>
                <w:lang w:val="ru-RU" w:eastAsia="ru-RU"/>
              </w:rPr>
            </w:pPr>
            <w:r>
              <w:rPr>
                <w:rFonts w:ascii="Arial CYR" w:hAnsi="Arial CYR" w:cs="Arial CYR"/>
                <w:color w:val="000000"/>
                <w:sz w:val="16"/>
                <w:szCs w:val="16"/>
                <w:lang w:val="ru-RU" w:eastAsia="ru-RU"/>
              </w:rPr>
              <w:t>-</w:t>
            </w:r>
          </w:p>
        </w:tc>
      </w:tr>
      <w:tr w:rsidR="00CB05C5" w:rsidRPr="00CB05C5" w:rsidTr="00CB05C5">
        <w:trPr>
          <w:trHeight w:val="225"/>
        </w:trPr>
        <w:tc>
          <w:tcPr>
            <w:tcW w:w="2876"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textAlignment w:val="auto"/>
              <w:rPr>
                <w:rFonts w:cs="Arial"/>
                <w:color w:val="000000"/>
                <w:sz w:val="16"/>
                <w:szCs w:val="16"/>
                <w:lang w:val="ru-RU" w:eastAsia="ru-RU"/>
              </w:rPr>
            </w:pPr>
            <w:r w:rsidRPr="00CB05C5">
              <w:rPr>
                <w:rFonts w:cs="Arial"/>
                <w:color w:val="000000"/>
                <w:sz w:val="16"/>
                <w:szCs w:val="16"/>
                <w:lang w:val="ru-RU" w:eastAsia="ru-RU"/>
              </w:rPr>
              <w:t>корпоративные облигации</w:t>
            </w:r>
          </w:p>
        </w:tc>
        <w:tc>
          <w:tcPr>
            <w:tcW w:w="1085"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color w:val="000000"/>
                <w:sz w:val="16"/>
                <w:szCs w:val="16"/>
                <w:lang w:val="ru-RU" w:eastAsia="ru-RU"/>
              </w:rPr>
            </w:pPr>
            <w:r w:rsidRPr="00CB05C5">
              <w:rPr>
                <w:rFonts w:cs="Arial"/>
                <w:color w:val="000000"/>
                <w:sz w:val="16"/>
                <w:szCs w:val="16"/>
                <w:lang w:val="ru-RU" w:eastAsia="ru-RU"/>
              </w:rPr>
              <w:t>839 863</w:t>
            </w:r>
          </w:p>
        </w:tc>
        <w:tc>
          <w:tcPr>
            <w:tcW w:w="1157"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color w:val="000000"/>
                <w:sz w:val="16"/>
                <w:szCs w:val="16"/>
                <w:lang w:val="ru-RU" w:eastAsia="ru-RU"/>
              </w:rPr>
            </w:pPr>
            <w:r>
              <w:rPr>
                <w:rFonts w:cs="Arial"/>
                <w:color w:val="000000"/>
                <w:sz w:val="16"/>
                <w:szCs w:val="16"/>
                <w:lang w:val="ru-RU" w:eastAsia="ru-RU"/>
              </w:rPr>
              <w:t>-</w:t>
            </w:r>
          </w:p>
        </w:tc>
        <w:tc>
          <w:tcPr>
            <w:tcW w:w="1014"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color w:val="000000"/>
                <w:sz w:val="16"/>
                <w:szCs w:val="16"/>
                <w:lang w:val="ru-RU" w:eastAsia="ru-RU"/>
              </w:rPr>
            </w:pPr>
            <w:r>
              <w:rPr>
                <w:rFonts w:cs="Arial"/>
                <w:color w:val="000000"/>
                <w:sz w:val="16"/>
                <w:szCs w:val="16"/>
                <w:lang w:val="ru-RU" w:eastAsia="ru-RU"/>
              </w:rPr>
              <w:t>-</w:t>
            </w:r>
          </w:p>
        </w:tc>
        <w:tc>
          <w:tcPr>
            <w:tcW w:w="1085"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color w:val="000000"/>
                <w:sz w:val="16"/>
                <w:szCs w:val="16"/>
                <w:lang w:val="ru-RU" w:eastAsia="ru-RU"/>
              </w:rPr>
            </w:pPr>
            <w:r w:rsidRPr="00CB05C5">
              <w:rPr>
                <w:rFonts w:cs="Arial"/>
                <w:color w:val="000000"/>
                <w:sz w:val="16"/>
                <w:szCs w:val="16"/>
                <w:lang w:val="ru-RU" w:eastAsia="ru-RU"/>
              </w:rPr>
              <w:t>1 048 652</w:t>
            </w:r>
          </w:p>
        </w:tc>
        <w:tc>
          <w:tcPr>
            <w:tcW w:w="1157"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ascii="Arial CYR" w:hAnsi="Arial CYR" w:cs="Arial CYR"/>
                <w:color w:val="000000"/>
                <w:sz w:val="16"/>
                <w:szCs w:val="16"/>
                <w:lang w:val="ru-RU" w:eastAsia="ru-RU"/>
              </w:rPr>
            </w:pPr>
            <w:r>
              <w:rPr>
                <w:rFonts w:ascii="Arial CYR" w:hAnsi="Arial CYR" w:cs="Arial CYR"/>
                <w:color w:val="000000"/>
                <w:sz w:val="16"/>
                <w:szCs w:val="16"/>
                <w:lang w:val="ru-RU" w:eastAsia="ru-RU"/>
              </w:rPr>
              <w:t>-</w:t>
            </w:r>
          </w:p>
        </w:tc>
        <w:tc>
          <w:tcPr>
            <w:tcW w:w="1014"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ascii="Arial CYR" w:hAnsi="Arial CYR" w:cs="Arial CYR"/>
                <w:color w:val="000000"/>
                <w:sz w:val="16"/>
                <w:szCs w:val="16"/>
                <w:lang w:val="ru-RU" w:eastAsia="ru-RU"/>
              </w:rPr>
            </w:pPr>
            <w:r>
              <w:rPr>
                <w:rFonts w:ascii="Arial CYR" w:hAnsi="Arial CYR" w:cs="Arial CYR"/>
                <w:color w:val="000000"/>
                <w:sz w:val="16"/>
                <w:szCs w:val="16"/>
                <w:lang w:val="ru-RU" w:eastAsia="ru-RU"/>
              </w:rPr>
              <w:t>-</w:t>
            </w:r>
          </w:p>
        </w:tc>
      </w:tr>
      <w:tr w:rsidR="00CB05C5" w:rsidRPr="00CB05C5" w:rsidTr="00CB05C5">
        <w:trPr>
          <w:trHeight w:val="225"/>
        </w:trPr>
        <w:tc>
          <w:tcPr>
            <w:tcW w:w="2876"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textAlignment w:val="auto"/>
              <w:rPr>
                <w:rFonts w:cs="Arial"/>
                <w:color w:val="000000"/>
                <w:sz w:val="16"/>
                <w:szCs w:val="16"/>
                <w:lang w:val="ru-RU" w:eastAsia="ru-RU"/>
              </w:rPr>
            </w:pPr>
            <w:r w:rsidRPr="00CB05C5">
              <w:rPr>
                <w:rFonts w:cs="Arial"/>
                <w:color w:val="000000"/>
                <w:sz w:val="16"/>
                <w:szCs w:val="16"/>
                <w:lang w:val="ru-RU" w:eastAsia="ru-RU"/>
              </w:rPr>
              <w:t>облигации иностранных государств</w:t>
            </w:r>
          </w:p>
        </w:tc>
        <w:tc>
          <w:tcPr>
            <w:tcW w:w="1085"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color w:val="000000"/>
                <w:sz w:val="16"/>
                <w:szCs w:val="16"/>
                <w:lang w:val="ru-RU" w:eastAsia="ru-RU"/>
              </w:rPr>
            </w:pPr>
            <w:r>
              <w:rPr>
                <w:rFonts w:cs="Arial"/>
                <w:color w:val="000000"/>
                <w:sz w:val="16"/>
                <w:szCs w:val="16"/>
                <w:lang w:val="ru-RU" w:eastAsia="ru-RU"/>
              </w:rPr>
              <w:t>-</w:t>
            </w:r>
          </w:p>
        </w:tc>
        <w:tc>
          <w:tcPr>
            <w:tcW w:w="1157"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color w:val="000000"/>
                <w:sz w:val="16"/>
                <w:szCs w:val="16"/>
                <w:lang w:val="ru-RU" w:eastAsia="ru-RU"/>
              </w:rPr>
            </w:pPr>
            <w:r>
              <w:rPr>
                <w:rFonts w:cs="Arial"/>
                <w:color w:val="000000"/>
                <w:sz w:val="16"/>
                <w:szCs w:val="16"/>
                <w:lang w:val="ru-RU" w:eastAsia="ru-RU"/>
              </w:rPr>
              <w:t>-</w:t>
            </w:r>
          </w:p>
        </w:tc>
        <w:tc>
          <w:tcPr>
            <w:tcW w:w="1014"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color w:val="000000"/>
                <w:sz w:val="16"/>
                <w:szCs w:val="16"/>
                <w:lang w:val="ru-RU" w:eastAsia="ru-RU"/>
              </w:rPr>
            </w:pPr>
            <w:r>
              <w:rPr>
                <w:rFonts w:cs="Arial"/>
                <w:color w:val="000000"/>
                <w:sz w:val="16"/>
                <w:szCs w:val="16"/>
                <w:lang w:val="ru-RU" w:eastAsia="ru-RU"/>
              </w:rPr>
              <w:t>-</w:t>
            </w:r>
          </w:p>
        </w:tc>
        <w:tc>
          <w:tcPr>
            <w:tcW w:w="1085"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color w:val="000000"/>
                <w:sz w:val="16"/>
                <w:szCs w:val="16"/>
                <w:lang w:val="ru-RU" w:eastAsia="ru-RU"/>
              </w:rPr>
            </w:pPr>
            <w:r>
              <w:rPr>
                <w:rFonts w:cs="Arial"/>
                <w:color w:val="000000"/>
                <w:sz w:val="16"/>
                <w:szCs w:val="16"/>
                <w:lang w:val="ru-RU" w:eastAsia="ru-RU"/>
              </w:rPr>
              <w:t>-</w:t>
            </w:r>
          </w:p>
        </w:tc>
        <w:tc>
          <w:tcPr>
            <w:tcW w:w="1157"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ascii="Arial CYR" w:hAnsi="Arial CYR" w:cs="Arial CYR"/>
                <w:color w:val="000000"/>
                <w:sz w:val="16"/>
                <w:szCs w:val="16"/>
                <w:lang w:val="ru-RU" w:eastAsia="ru-RU"/>
              </w:rPr>
            </w:pPr>
            <w:r>
              <w:rPr>
                <w:rFonts w:ascii="Arial CYR" w:hAnsi="Arial CYR" w:cs="Arial CYR"/>
                <w:color w:val="000000"/>
                <w:sz w:val="16"/>
                <w:szCs w:val="16"/>
                <w:lang w:val="ru-RU" w:eastAsia="ru-RU"/>
              </w:rPr>
              <w:t>-</w:t>
            </w:r>
          </w:p>
        </w:tc>
        <w:tc>
          <w:tcPr>
            <w:tcW w:w="1014"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ascii="Arial CYR" w:hAnsi="Arial CYR" w:cs="Arial CYR"/>
                <w:color w:val="000000"/>
                <w:sz w:val="16"/>
                <w:szCs w:val="16"/>
                <w:lang w:val="ru-RU" w:eastAsia="ru-RU"/>
              </w:rPr>
            </w:pPr>
            <w:r>
              <w:rPr>
                <w:rFonts w:ascii="Arial CYR" w:hAnsi="Arial CYR" w:cs="Arial CYR"/>
                <w:color w:val="000000"/>
                <w:sz w:val="16"/>
                <w:szCs w:val="16"/>
                <w:lang w:val="ru-RU" w:eastAsia="ru-RU"/>
              </w:rPr>
              <w:t>-</w:t>
            </w:r>
          </w:p>
        </w:tc>
      </w:tr>
      <w:tr w:rsidR="00CB05C5" w:rsidRPr="00CB05C5" w:rsidTr="00CB05C5">
        <w:trPr>
          <w:trHeight w:val="450"/>
        </w:trPr>
        <w:tc>
          <w:tcPr>
            <w:tcW w:w="2876"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textAlignment w:val="auto"/>
              <w:rPr>
                <w:rFonts w:cs="Arial"/>
                <w:color w:val="000000"/>
                <w:sz w:val="16"/>
                <w:szCs w:val="16"/>
                <w:lang w:val="ru-RU" w:eastAsia="ru-RU"/>
              </w:rPr>
            </w:pPr>
            <w:r w:rsidRPr="00CB05C5">
              <w:rPr>
                <w:rFonts w:cs="Arial"/>
                <w:color w:val="000000"/>
                <w:sz w:val="16"/>
                <w:szCs w:val="16"/>
                <w:lang w:val="ru-RU" w:eastAsia="ru-RU"/>
              </w:rPr>
              <w:t>облигации субъектов Российской Федерации</w:t>
            </w:r>
          </w:p>
        </w:tc>
        <w:tc>
          <w:tcPr>
            <w:tcW w:w="1085"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color w:val="000000"/>
                <w:sz w:val="16"/>
                <w:szCs w:val="16"/>
                <w:lang w:val="ru-RU" w:eastAsia="ru-RU"/>
              </w:rPr>
            </w:pPr>
            <w:r>
              <w:rPr>
                <w:rFonts w:cs="Arial"/>
                <w:color w:val="000000"/>
                <w:sz w:val="16"/>
                <w:szCs w:val="16"/>
                <w:lang w:val="ru-RU" w:eastAsia="ru-RU"/>
              </w:rPr>
              <w:t>-</w:t>
            </w:r>
          </w:p>
        </w:tc>
        <w:tc>
          <w:tcPr>
            <w:tcW w:w="1157"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color w:val="000000"/>
                <w:sz w:val="16"/>
                <w:szCs w:val="16"/>
                <w:lang w:val="ru-RU" w:eastAsia="ru-RU"/>
              </w:rPr>
            </w:pPr>
            <w:r>
              <w:rPr>
                <w:rFonts w:cs="Arial"/>
                <w:color w:val="000000"/>
                <w:sz w:val="16"/>
                <w:szCs w:val="16"/>
                <w:lang w:val="ru-RU" w:eastAsia="ru-RU"/>
              </w:rPr>
              <w:t>-</w:t>
            </w:r>
          </w:p>
        </w:tc>
        <w:tc>
          <w:tcPr>
            <w:tcW w:w="1014"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color w:val="000000"/>
                <w:sz w:val="16"/>
                <w:szCs w:val="16"/>
                <w:lang w:val="ru-RU" w:eastAsia="ru-RU"/>
              </w:rPr>
            </w:pPr>
            <w:r>
              <w:rPr>
                <w:rFonts w:cs="Arial"/>
                <w:color w:val="000000"/>
                <w:sz w:val="16"/>
                <w:szCs w:val="16"/>
                <w:lang w:val="ru-RU" w:eastAsia="ru-RU"/>
              </w:rPr>
              <w:t>-</w:t>
            </w:r>
          </w:p>
        </w:tc>
        <w:tc>
          <w:tcPr>
            <w:tcW w:w="1085"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color w:val="000000"/>
                <w:sz w:val="16"/>
                <w:szCs w:val="16"/>
                <w:lang w:val="ru-RU" w:eastAsia="ru-RU"/>
              </w:rPr>
            </w:pPr>
            <w:r>
              <w:rPr>
                <w:rFonts w:cs="Arial"/>
                <w:color w:val="000000"/>
                <w:sz w:val="16"/>
                <w:szCs w:val="16"/>
                <w:lang w:val="ru-RU" w:eastAsia="ru-RU"/>
              </w:rPr>
              <w:t>-</w:t>
            </w:r>
          </w:p>
        </w:tc>
        <w:tc>
          <w:tcPr>
            <w:tcW w:w="1157"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ascii="Arial CYR" w:hAnsi="Arial CYR" w:cs="Arial CYR"/>
                <w:color w:val="000000"/>
                <w:sz w:val="16"/>
                <w:szCs w:val="16"/>
                <w:lang w:val="ru-RU" w:eastAsia="ru-RU"/>
              </w:rPr>
            </w:pPr>
            <w:r>
              <w:rPr>
                <w:rFonts w:ascii="Arial CYR" w:hAnsi="Arial CYR" w:cs="Arial CYR"/>
                <w:color w:val="000000"/>
                <w:sz w:val="16"/>
                <w:szCs w:val="16"/>
                <w:lang w:val="ru-RU" w:eastAsia="ru-RU"/>
              </w:rPr>
              <w:t>-</w:t>
            </w:r>
          </w:p>
        </w:tc>
        <w:tc>
          <w:tcPr>
            <w:tcW w:w="1014"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ascii="Arial CYR" w:hAnsi="Arial CYR" w:cs="Arial CYR"/>
                <w:color w:val="000000"/>
                <w:sz w:val="16"/>
                <w:szCs w:val="16"/>
                <w:lang w:val="ru-RU" w:eastAsia="ru-RU"/>
              </w:rPr>
            </w:pPr>
            <w:r>
              <w:rPr>
                <w:rFonts w:ascii="Arial CYR" w:hAnsi="Arial CYR" w:cs="Arial CYR"/>
                <w:color w:val="000000"/>
                <w:sz w:val="16"/>
                <w:szCs w:val="16"/>
                <w:lang w:val="ru-RU" w:eastAsia="ru-RU"/>
              </w:rPr>
              <w:t>-</w:t>
            </w:r>
          </w:p>
        </w:tc>
      </w:tr>
      <w:tr w:rsidR="00CB05C5" w:rsidRPr="00CB05C5" w:rsidTr="00CB05C5">
        <w:trPr>
          <w:trHeight w:val="450"/>
        </w:trPr>
        <w:tc>
          <w:tcPr>
            <w:tcW w:w="2876"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textAlignment w:val="auto"/>
              <w:rPr>
                <w:rFonts w:cs="Arial"/>
                <w:color w:val="000000"/>
                <w:sz w:val="16"/>
                <w:szCs w:val="16"/>
                <w:lang w:val="ru-RU" w:eastAsia="ru-RU"/>
              </w:rPr>
            </w:pPr>
            <w:r w:rsidRPr="00CB05C5">
              <w:rPr>
                <w:rFonts w:cs="Arial"/>
                <w:color w:val="000000"/>
                <w:sz w:val="16"/>
                <w:szCs w:val="16"/>
                <w:lang w:val="ru-RU" w:eastAsia="ru-RU"/>
              </w:rPr>
              <w:t>прочие долговые обязательства нерезидентов</w:t>
            </w:r>
          </w:p>
        </w:tc>
        <w:tc>
          <w:tcPr>
            <w:tcW w:w="1085"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color w:val="000000"/>
                <w:sz w:val="16"/>
                <w:szCs w:val="16"/>
                <w:lang w:val="ru-RU" w:eastAsia="ru-RU"/>
              </w:rPr>
            </w:pPr>
            <w:r>
              <w:rPr>
                <w:rFonts w:cs="Arial"/>
                <w:color w:val="000000"/>
                <w:sz w:val="16"/>
                <w:szCs w:val="16"/>
                <w:lang w:val="ru-RU" w:eastAsia="ru-RU"/>
              </w:rPr>
              <w:t>-</w:t>
            </w:r>
          </w:p>
        </w:tc>
        <w:tc>
          <w:tcPr>
            <w:tcW w:w="1157"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color w:val="000000"/>
                <w:sz w:val="16"/>
                <w:szCs w:val="16"/>
                <w:lang w:val="ru-RU" w:eastAsia="ru-RU"/>
              </w:rPr>
            </w:pPr>
            <w:r w:rsidRPr="00CB05C5">
              <w:rPr>
                <w:rFonts w:cs="Arial"/>
                <w:color w:val="000000"/>
                <w:sz w:val="16"/>
                <w:szCs w:val="16"/>
                <w:lang w:val="ru-RU" w:eastAsia="ru-RU"/>
              </w:rPr>
              <w:t>118 543</w:t>
            </w:r>
          </w:p>
        </w:tc>
        <w:tc>
          <w:tcPr>
            <w:tcW w:w="1014"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color w:val="000000"/>
                <w:sz w:val="16"/>
                <w:szCs w:val="16"/>
                <w:lang w:val="ru-RU" w:eastAsia="ru-RU"/>
              </w:rPr>
            </w:pPr>
            <w:r>
              <w:rPr>
                <w:rFonts w:cs="Arial"/>
                <w:color w:val="000000"/>
                <w:sz w:val="16"/>
                <w:szCs w:val="16"/>
                <w:lang w:val="ru-RU" w:eastAsia="ru-RU"/>
              </w:rPr>
              <w:t>-</w:t>
            </w:r>
          </w:p>
        </w:tc>
        <w:tc>
          <w:tcPr>
            <w:tcW w:w="1085"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color w:val="000000"/>
                <w:sz w:val="16"/>
                <w:szCs w:val="16"/>
                <w:lang w:val="ru-RU" w:eastAsia="ru-RU"/>
              </w:rPr>
            </w:pPr>
            <w:r>
              <w:rPr>
                <w:rFonts w:cs="Arial"/>
                <w:color w:val="000000"/>
                <w:sz w:val="16"/>
                <w:szCs w:val="16"/>
                <w:lang w:val="ru-RU" w:eastAsia="ru-RU"/>
              </w:rPr>
              <w:t>-</w:t>
            </w:r>
          </w:p>
        </w:tc>
        <w:tc>
          <w:tcPr>
            <w:tcW w:w="1157"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ascii="Arial CYR" w:hAnsi="Arial CYR" w:cs="Arial CYR"/>
                <w:color w:val="000000"/>
                <w:sz w:val="16"/>
                <w:szCs w:val="16"/>
                <w:lang w:val="ru-RU" w:eastAsia="ru-RU"/>
              </w:rPr>
            </w:pPr>
            <w:r w:rsidRPr="00CB05C5">
              <w:rPr>
                <w:rFonts w:ascii="Arial CYR" w:hAnsi="Arial CYR" w:cs="Arial CYR"/>
                <w:color w:val="000000"/>
                <w:sz w:val="16"/>
                <w:szCs w:val="16"/>
                <w:lang w:val="ru-RU" w:eastAsia="ru-RU"/>
              </w:rPr>
              <w:t>884 732</w:t>
            </w:r>
          </w:p>
        </w:tc>
        <w:tc>
          <w:tcPr>
            <w:tcW w:w="1014"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ascii="Arial CYR" w:hAnsi="Arial CYR" w:cs="Arial CYR"/>
                <w:color w:val="000000"/>
                <w:sz w:val="16"/>
                <w:szCs w:val="16"/>
                <w:lang w:val="ru-RU" w:eastAsia="ru-RU"/>
              </w:rPr>
            </w:pPr>
            <w:r w:rsidRPr="00CB05C5">
              <w:rPr>
                <w:rFonts w:ascii="Arial CYR" w:hAnsi="Arial CYR" w:cs="Arial CYR"/>
                <w:color w:val="000000"/>
                <w:sz w:val="16"/>
                <w:szCs w:val="16"/>
                <w:lang w:val="ru-RU" w:eastAsia="ru-RU"/>
              </w:rPr>
              <w:t>365 246</w:t>
            </w:r>
          </w:p>
        </w:tc>
      </w:tr>
      <w:tr w:rsidR="00CB05C5" w:rsidRPr="00CB05C5" w:rsidTr="00CB05C5">
        <w:trPr>
          <w:trHeight w:val="225"/>
        </w:trPr>
        <w:tc>
          <w:tcPr>
            <w:tcW w:w="2876"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textAlignment w:val="auto"/>
              <w:rPr>
                <w:rFonts w:cs="Arial"/>
                <w:color w:val="000000"/>
                <w:sz w:val="16"/>
                <w:szCs w:val="16"/>
                <w:lang w:val="ru-RU" w:eastAsia="ru-RU"/>
              </w:rPr>
            </w:pPr>
            <w:r w:rsidRPr="00CB05C5">
              <w:rPr>
                <w:rFonts w:cs="Arial"/>
                <w:color w:val="000000"/>
                <w:sz w:val="16"/>
                <w:szCs w:val="16"/>
                <w:lang w:val="ru-RU" w:eastAsia="ru-RU"/>
              </w:rPr>
              <w:t>облигации банков-нерезидентов</w:t>
            </w:r>
          </w:p>
        </w:tc>
        <w:tc>
          <w:tcPr>
            <w:tcW w:w="1085"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color w:val="000000"/>
                <w:sz w:val="16"/>
                <w:szCs w:val="16"/>
                <w:lang w:val="ru-RU" w:eastAsia="ru-RU"/>
              </w:rPr>
            </w:pPr>
          </w:p>
        </w:tc>
        <w:tc>
          <w:tcPr>
            <w:tcW w:w="1157"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color w:val="000000"/>
                <w:sz w:val="16"/>
                <w:szCs w:val="16"/>
                <w:lang w:val="ru-RU" w:eastAsia="ru-RU"/>
              </w:rPr>
            </w:pPr>
          </w:p>
        </w:tc>
        <w:tc>
          <w:tcPr>
            <w:tcW w:w="1014"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color w:val="000000"/>
                <w:sz w:val="16"/>
                <w:szCs w:val="16"/>
                <w:lang w:val="ru-RU" w:eastAsia="ru-RU"/>
              </w:rPr>
            </w:pPr>
          </w:p>
        </w:tc>
        <w:tc>
          <w:tcPr>
            <w:tcW w:w="1085"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color w:val="000000"/>
                <w:sz w:val="16"/>
                <w:szCs w:val="16"/>
                <w:lang w:val="ru-RU" w:eastAsia="ru-RU"/>
              </w:rPr>
            </w:pPr>
          </w:p>
        </w:tc>
        <w:tc>
          <w:tcPr>
            <w:tcW w:w="1157"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ascii="Arial CYR" w:hAnsi="Arial CYR" w:cs="Arial CYR"/>
                <w:color w:val="000000"/>
                <w:sz w:val="16"/>
                <w:szCs w:val="16"/>
                <w:lang w:val="ru-RU" w:eastAsia="ru-RU"/>
              </w:rPr>
            </w:pPr>
          </w:p>
        </w:tc>
        <w:tc>
          <w:tcPr>
            <w:tcW w:w="1014"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ascii="Arial CYR" w:hAnsi="Arial CYR" w:cs="Arial CYR"/>
                <w:color w:val="000000"/>
                <w:sz w:val="16"/>
                <w:szCs w:val="16"/>
                <w:lang w:val="ru-RU" w:eastAsia="ru-RU"/>
              </w:rPr>
            </w:pPr>
          </w:p>
        </w:tc>
      </w:tr>
      <w:tr w:rsidR="00CB05C5" w:rsidRPr="00CB05C5" w:rsidTr="00CB05C5">
        <w:trPr>
          <w:trHeight w:val="225"/>
        </w:trPr>
        <w:tc>
          <w:tcPr>
            <w:tcW w:w="2876"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textAlignment w:val="auto"/>
              <w:rPr>
                <w:rFonts w:cs="Arial"/>
                <w:color w:val="000000"/>
                <w:sz w:val="16"/>
                <w:szCs w:val="16"/>
                <w:lang w:val="ru-RU" w:eastAsia="ru-RU"/>
              </w:rPr>
            </w:pPr>
          </w:p>
        </w:tc>
        <w:tc>
          <w:tcPr>
            <w:tcW w:w="1085"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color w:val="000000"/>
                <w:sz w:val="16"/>
                <w:szCs w:val="16"/>
                <w:lang w:val="ru-RU" w:eastAsia="ru-RU"/>
              </w:rPr>
            </w:pPr>
          </w:p>
        </w:tc>
        <w:tc>
          <w:tcPr>
            <w:tcW w:w="1157"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color w:val="000000"/>
                <w:sz w:val="16"/>
                <w:szCs w:val="16"/>
                <w:lang w:val="ru-RU" w:eastAsia="ru-RU"/>
              </w:rPr>
            </w:pPr>
          </w:p>
        </w:tc>
        <w:tc>
          <w:tcPr>
            <w:tcW w:w="1014"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color w:val="000000"/>
                <w:sz w:val="16"/>
                <w:szCs w:val="16"/>
                <w:lang w:val="ru-RU" w:eastAsia="ru-RU"/>
              </w:rPr>
            </w:pPr>
          </w:p>
        </w:tc>
        <w:tc>
          <w:tcPr>
            <w:tcW w:w="1085"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color w:val="000000"/>
                <w:sz w:val="16"/>
                <w:szCs w:val="16"/>
                <w:lang w:val="ru-RU" w:eastAsia="ru-RU"/>
              </w:rPr>
            </w:pPr>
          </w:p>
        </w:tc>
        <w:tc>
          <w:tcPr>
            <w:tcW w:w="1157"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ascii="Arial CYR" w:hAnsi="Arial CYR" w:cs="Arial CYR"/>
                <w:color w:val="000000"/>
                <w:sz w:val="16"/>
                <w:szCs w:val="16"/>
                <w:lang w:val="ru-RU" w:eastAsia="ru-RU"/>
              </w:rPr>
            </w:pPr>
          </w:p>
        </w:tc>
        <w:tc>
          <w:tcPr>
            <w:tcW w:w="1014"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ascii="Arial CYR" w:hAnsi="Arial CYR" w:cs="Arial CYR"/>
                <w:color w:val="000000"/>
                <w:sz w:val="16"/>
                <w:szCs w:val="16"/>
                <w:lang w:val="ru-RU" w:eastAsia="ru-RU"/>
              </w:rPr>
            </w:pPr>
          </w:p>
        </w:tc>
      </w:tr>
      <w:tr w:rsidR="00CB05C5" w:rsidRPr="00CB05C5" w:rsidTr="00CB05C5">
        <w:trPr>
          <w:trHeight w:val="450"/>
        </w:trPr>
        <w:tc>
          <w:tcPr>
            <w:tcW w:w="2876"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textAlignment w:val="auto"/>
              <w:rPr>
                <w:rFonts w:cs="Arial"/>
                <w:b/>
                <w:bCs/>
                <w:color w:val="000000"/>
                <w:sz w:val="16"/>
                <w:szCs w:val="16"/>
                <w:lang w:val="ru-RU" w:eastAsia="ru-RU"/>
              </w:rPr>
            </w:pPr>
            <w:r w:rsidRPr="00CB05C5">
              <w:rPr>
                <w:rFonts w:cs="Arial"/>
                <w:b/>
                <w:bCs/>
                <w:color w:val="000000"/>
                <w:sz w:val="16"/>
                <w:szCs w:val="16"/>
                <w:lang w:val="ru-RU" w:eastAsia="ru-RU"/>
              </w:rPr>
              <w:t>Долевые ценные бумаги, всего, в т.ч.:</w:t>
            </w:r>
          </w:p>
        </w:tc>
        <w:tc>
          <w:tcPr>
            <w:tcW w:w="1085"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b/>
                <w:bCs/>
                <w:color w:val="000000"/>
                <w:sz w:val="16"/>
                <w:szCs w:val="16"/>
                <w:lang w:val="ru-RU" w:eastAsia="ru-RU"/>
              </w:rPr>
            </w:pPr>
            <w:r>
              <w:rPr>
                <w:rFonts w:cs="Arial"/>
                <w:b/>
                <w:bCs/>
                <w:color w:val="000000"/>
                <w:sz w:val="16"/>
                <w:szCs w:val="16"/>
                <w:lang w:val="ru-RU" w:eastAsia="ru-RU"/>
              </w:rPr>
              <w:t>-</w:t>
            </w:r>
          </w:p>
        </w:tc>
        <w:tc>
          <w:tcPr>
            <w:tcW w:w="1157"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b/>
                <w:bCs/>
                <w:color w:val="000000"/>
                <w:sz w:val="16"/>
                <w:szCs w:val="16"/>
                <w:lang w:val="ru-RU" w:eastAsia="ru-RU"/>
              </w:rPr>
            </w:pPr>
            <w:r w:rsidRPr="00CB05C5">
              <w:rPr>
                <w:rFonts w:cs="Arial"/>
                <w:b/>
                <w:bCs/>
                <w:color w:val="000000"/>
                <w:sz w:val="16"/>
                <w:szCs w:val="16"/>
                <w:lang w:val="ru-RU" w:eastAsia="ru-RU"/>
              </w:rPr>
              <w:t>563 480</w:t>
            </w:r>
          </w:p>
        </w:tc>
        <w:tc>
          <w:tcPr>
            <w:tcW w:w="1014"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b/>
                <w:bCs/>
                <w:color w:val="000000"/>
                <w:sz w:val="16"/>
                <w:szCs w:val="16"/>
                <w:lang w:val="ru-RU" w:eastAsia="ru-RU"/>
              </w:rPr>
            </w:pPr>
            <w:r w:rsidRPr="00CB05C5">
              <w:rPr>
                <w:rFonts w:cs="Arial"/>
                <w:b/>
                <w:bCs/>
                <w:color w:val="000000"/>
                <w:sz w:val="16"/>
                <w:szCs w:val="16"/>
                <w:lang w:val="ru-RU" w:eastAsia="ru-RU"/>
              </w:rPr>
              <w:t>99 154</w:t>
            </w:r>
          </w:p>
        </w:tc>
        <w:tc>
          <w:tcPr>
            <w:tcW w:w="1085"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b/>
                <w:bCs/>
                <w:color w:val="000000"/>
                <w:sz w:val="16"/>
                <w:szCs w:val="16"/>
                <w:lang w:val="ru-RU" w:eastAsia="ru-RU"/>
              </w:rPr>
            </w:pPr>
            <w:r>
              <w:rPr>
                <w:rFonts w:cs="Arial"/>
                <w:b/>
                <w:bCs/>
                <w:color w:val="000000"/>
                <w:sz w:val="16"/>
                <w:szCs w:val="16"/>
                <w:lang w:val="ru-RU" w:eastAsia="ru-RU"/>
              </w:rPr>
              <w:t>-</w:t>
            </w:r>
          </w:p>
        </w:tc>
        <w:tc>
          <w:tcPr>
            <w:tcW w:w="1157"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b/>
                <w:bCs/>
                <w:color w:val="000000"/>
                <w:sz w:val="16"/>
                <w:szCs w:val="16"/>
                <w:lang w:val="ru-RU" w:eastAsia="ru-RU"/>
              </w:rPr>
            </w:pPr>
            <w:r w:rsidRPr="00CB05C5">
              <w:rPr>
                <w:rFonts w:cs="Arial"/>
                <w:b/>
                <w:bCs/>
                <w:color w:val="000000"/>
                <w:sz w:val="16"/>
                <w:szCs w:val="16"/>
                <w:lang w:val="ru-RU" w:eastAsia="ru-RU"/>
              </w:rPr>
              <w:t>36 911</w:t>
            </w:r>
          </w:p>
        </w:tc>
        <w:tc>
          <w:tcPr>
            <w:tcW w:w="1014"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b/>
                <w:bCs/>
                <w:color w:val="000000"/>
                <w:sz w:val="16"/>
                <w:szCs w:val="16"/>
                <w:lang w:val="ru-RU" w:eastAsia="ru-RU"/>
              </w:rPr>
            </w:pPr>
            <w:r>
              <w:rPr>
                <w:rFonts w:cs="Arial"/>
                <w:b/>
                <w:bCs/>
                <w:color w:val="000000"/>
                <w:sz w:val="16"/>
                <w:szCs w:val="16"/>
                <w:lang w:val="ru-RU" w:eastAsia="ru-RU"/>
              </w:rPr>
              <w:t>-</w:t>
            </w:r>
          </w:p>
        </w:tc>
      </w:tr>
      <w:tr w:rsidR="00CB05C5" w:rsidRPr="00CB05C5" w:rsidTr="00CB05C5">
        <w:trPr>
          <w:trHeight w:val="225"/>
        </w:trPr>
        <w:tc>
          <w:tcPr>
            <w:tcW w:w="2876"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textAlignment w:val="auto"/>
              <w:rPr>
                <w:rFonts w:cs="Arial"/>
                <w:color w:val="000000"/>
                <w:sz w:val="16"/>
                <w:szCs w:val="16"/>
                <w:lang w:val="ru-RU" w:eastAsia="ru-RU"/>
              </w:rPr>
            </w:pPr>
            <w:r w:rsidRPr="00CB05C5">
              <w:rPr>
                <w:rFonts w:cs="Arial"/>
                <w:color w:val="000000"/>
                <w:sz w:val="16"/>
                <w:szCs w:val="16"/>
                <w:lang w:val="ru-RU" w:eastAsia="ru-RU"/>
              </w:rPr>
              <w:t>корпоративные акции</w:t>
            </w:r>
          </w:p>
        </w:tc>
        <w:tc>
          <w:tcPr>
            <w:tcW w:w="1085"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color w:val="000000"/>
                <w:sz w:val="16"/>
                <w:szCs w:val="16"/>
                <w:lang w:val="ru-RU" w:eastAsia="ru-RU"/>
              </w:rPr>
            </w:pPr>
            <w:r>
              <w:rPr>
                <w:rFonts w:cs="Arial"/>
                <w:color w:val="000000"/>
                <w:sz w:val="16"/>
                <w:szCs w:val="16"/>
                <w:lang w:val="ru-RU" w:eastAsia="ru-RU"/>
              </w:rPr>
              <w:t>-</w:t>
            </w:r>
          </w:p>
        </w:tc>
        <w:tc>
          <w:tcPr>
            <w:tcW w:w="1157"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color w:val="000000"/>
                <w:sz w:val="16"/>
                <w:szCs w:val="16"/>
                <w:lang w:val="ru-RU" w:eastAsia="ru-RU"/>
              </w:rPr>
            </w:pPr>
            <w:r>
              <w:rPr>
                <w:rFonts w:cs="Arial"/>
                <w:color w:val="000000"/>
                <w:sz w:val="16"/>
                <w:szCs w:val="16"/>
                <w:lang w:val="ru-RU" w:eastAsia="ru-RU"/>
              </w:rPr>
              <w:t>-</w:t>
            </w:r>
          </w:p>
        </w:tc>
        <w:tc>
          <w:tcPr>
            <w:tcW w:w="1014"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color w:val="000000"/>
                <w:sz w:val="16"/>
                <w:szCs w:val="16"/>
                <w:lang w:val="ru-RU" w:eastAsia="ru-RU"/>
              </w:rPr>
            </w:pPr>
            <w:r w:rsidRPr="00CB05C5">
              <w:rPr>
                <w:rFonts w:cs="Arial"/>
                <w:color w:val="000000"/>
                <w:sz w:val="16"/>
                <w:szCs w:val="16"/>
                <w:lang w:val="ru-RU" w:eastAsia="ru-RU"/>
              </w:rPr>
              <w:t>1 116</w:t>
            </w:r>
          </w:p>
        </w:tc>
        <w:tc>
          <w:tcPr>
            <w:tcW w:w="1085"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color w:val="000000"/>
                <w:sz w:val="16"/>
                <w:szCs w:val="16"/>
                <w:lang w:val="ru-RU" w:eastAsia="ru-RU"/>
              </w:rPr>
            </w:pPr>
            <w:r>
              <w:rPr>
                <w:rFonts w:cs="Arial"/>
                <w:color w:val="000000"/>
                <w:sz w:val="16"/>
                <w:szCs w:val="16"/>
                <w:lang w:val="ru-RU" w:eastAsia="ru-RU"/>
              </w:rPr>
              <w:t>-</w:t>
            </w:r>
          </w:p>
        </w:tc>
        <w:tc>
          <w:tcPr>
            <w:tcW w:w="1157"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ascii="Arial CYR" w:hAnsi="Arial CYR" w:cs="Arial CYR"/>
                <w:color w:val="000000"/>
                <w:sz w:val="16"/>
                <w:szCs w:val="16"/>
                <w:lang w:val="ru-RU" w:eastAsia="ru-RU"/>
              </w:rPr>
            </w:pPr>
            <w:r w:rsidRPr="00CB05C5">
              <w:rPr>
                <w:rFonts w:ascii="Arial CYR" w:hAnsi="Arial CYR" w:cs="Arial CYR"/>
                <w:color w:val="000000"/>
                <w:sz w:val="16"/>
                <w:szCs w:val="16"/>
                <w:lang w:val="ru-RU" w:eastAsia="ru-RU"/>
              </w:rPr>
              <w:t>36 911</w:t>
            </w:r>
          </w:p>
        </w:tc>
        <w:tc>
          <w:tcPr>
            <w:tcW w:w="1014"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ascii="Arial CYR" w:hAnsi="Arial CYR" w:cs="Arial CYR"/>
                <w:color w:val="000000"/>
                <w:sz w:val="16"/>
                <w:szCs w:val="16"/>
                <w:lang w:val="ru-RU" w:eastAsia="ru-RU"/>
              </w:rPr>
            </w:pPr>
            <w:r>
              <w:rPr>
                <w:rFonts w:ascii="Arial CYR" w:hAnsi="Arial CYR" w:cs="Arial CYR"/>
                <w:color w:val="000000"/>
                <w:sz w:val="16"/>
                <w:szCs w:val="16"/>
                <w:lang w:val="ru-RU" w:eastAsia="ru-RU"/>
              </w:rPr>
              <w:t>-</w:t>
            </w:r>
          </w:p>
        </w:tc>
      </w:tr>
      <w:tr w:rsidR="00CB05C5" w:rsidRPr="00CB05C5" w:rsidTr="00CB05C5">
        <w:trPr>
          <w:trHeight w:val="225"/>
        </w:trPr>
        <w:tc>
          <w:tcPr>
            <w:tcW w:w="2876"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textAlignment w:val="auto"/>
              <w:rPr>
                <w:rFonts w:cs="Arial"/>
                <w:color w:val="000000"/>
                <w:sz w:val="16"/>
                <w:szCs w:val="16"/>
                <w:lang w:val="ru-RU" w:eastAsia="ru-RU"/>
              </w:rPr>
            </w:pPr>
            <w:r w:rsidRPr="00CB05C5">
              <w:rPr>
                <w:rFonts w:cs="Arial"/>
                <w:color w:val="000000"/>
                <w:sz w:val="16"/>
                <w:szCs w:val="16"/>
                <w:lang w:val="ru-RU" w:eastAsia="ru-RU"/>
              </w:rPr>
              <w:t>паи инвестиционных фондов</w:t>
            </w:r>
          </w:p>
        </w:tc>
        <w:tc>
          <w:tcPr>
            <w:tcW w:w="1085"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color w:val="000000"/>
                <w:sz w:val="16"/>
                <w:szCs w:val="16"/>
                <w:lang w:val="ru-RU" w:eastAsia="ru-RU"/>
              </w:rPr>
            </w:pPr>
            <w:r>
              <w:rPr>
                <w:rFonts w:cs="Arial"/>
                <w:color w:val="000000"/>
                <w:sz w:val="16"/>
                <w:szCs w:val="16"/>
                <w:lang w:val="ru-RU" w:eastAsia="ru-RU"/>
              </w:rPr>
              <w:t>-</w:t>
            </w:r>
          </w:p>
        </w:tc>
        <w:tc>
          <w:tcPr>
            <w:tcW w:w="1157"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color w:val="000000"/>
                <w:sz w:val="16"/>
                <w:szCs w:val="16"/>
                <w:lang w:val="ru-RU" w:eastAsia="ru-RU"/>
              </w:rPr>
            </w:pPr>
            <w:r w:rsidRPr="00CB05C5">
              <w:rPr>
                <w:rFonts w:cs="Arial"/>
                <w:color w:val="000000"/>
                <w:sz w:val="16"/>
                <w:szCs w:val="16"/>
                <w:lang w:val="ru-RU" w:eastAsia="ru-RU"/>
              </w:rPr>
              <w:t>563 480</w:t>
            </w:r>
          </w:p>
        </w:tc>
        <w:tc>
          <w:tcPr>
            <w:tcW w:w="1014"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color w:val="000000"/>
                <w:sz w:val="16"/>
                <w:szCs w:val="16"/>
                <w:lang w:val="ru-RU" w:eastAsia="ru-RU"/>
              </w:rPr>
            </w:pPr>
            <w:r w:rsidRPr="00CB05C5">
              <w:rPr>
                <w:rFonts w:cs="Arial"/>
                <w:color w:val="000000"/>
                <w:sz w:val="16"/>
                <w:szCs w:val="16"/>
                <w:lang w:val="ru-RU" w:eastAsia="ru-RU"/>
              </w:rPr>
              <w:t>98 038</w:t>
            </w:r>
          </w:p>
        </w:tc>
        <w:tc>
          <w:tcPr>
            <w:tcW w:w="1085"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color w:val="000000"/>
                <w:sz w:val="16"/>
                <w:szCs w:val="16"/>
                <w:lang w:val="ru-RU" w:eastAsia="ru-RU"/>
              </w:rPr>
            </w:pPr>
            <w:r>
              <w:rPr>
                <w:rFonts w:cs="Arial"/>
                <w:color w:val="000000"/>
                <w:sz w:val="16"/>
                <w:szCs w:val="16"/>
                <w:lang w:val="ru-RU" w:eastAsia="ru-RU"/>
              </w:rPr>
              <w:t>-</w:t>
            </w:r>
          </w:p>
        </w:tc>
        <w:tc>
          <w:tcPr>
            <w:tcW w:w="1157"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ascii="Arial CYR" w:hAnsi="Arial CYR" w:cs="Arial CYR"/>
                <w:color w:val="000000"/>
                <w:sz w:val="16"/>
                <w:szCs w:val="16"/>
                <w:lang w:val="ru-RU" w:eastAsia="ru-RU"/>
              </w:rPr>
            </w:pPr>
            <w:r>
              <w:rPr>
                <w:rFonts w:ascii="Arial CYR" w:hAnsi="Arial CYR" w:cs="Arial CYR"/>
                <w:color w:val="000000"/>
                <w:sz w:val="16"/>
                <w:szCs w:val="16"/>
                <w:lang w:val="ru-RU" w:eastAsia="ru-RU"/>
              </w:rPr>
              <w:t>-</w:t>
            </w:r>
          </w:p>
        </w:tc>
        <w:tc>
          <w:tcPr>
            <w:tcW w:w="1014"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ascii="Arial CYR" w:hAnsi="Arial CYR" w:cs="Arial CYR"/>
                <w:color w:val="000000"/>
                <w:sz w:val="16"/>
                <w:szCs w:val="16"/>
                <w:lang w:val="ru-RU" w:eastAsia="ru-RU"/>
              </w:rPr>
            </w:pPr>
            <w:r>
              <w:rPr>
                <w:rFonts w:ascii="Arial CYR" w:hAnsi="Arial CYR" w:cs="Arial CYR"/>
                <w:color w:val="000000"/>
                <w:sz w:val="16"/>
                <w:szCs w:val="16"/>
                <w:lang w:val="ru-RU" w:eastAsia="ru-RU"/>
              </w:rPr>
              <w:t>-</w:t>
            </w:r>
          </w:p>
        </w:tc>
      </w:tr>
      <w:tr w:rsidR="00CB05C5" w:rsidRPr="00CB05C5" w:rsidTr="00CB05C5">
        <w:trPr>
          <w:trHeight w:val="225"/>
        </w:trPr>
        <w:tc>
          <w:tcPr>
            <w:tcW w:w="2876"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textAlignment w:val="auto"/>
              <w:rPr>
                <w:rFonts w:cs="Arial"/>
                <w:color w:val="000000"/>
                <w:sz w:val="16"/>
                <w:szCs w:val="16"/>
                <w:lang w:val="ru-RU" w:eastAsia="ru-RU"/>
              </w:rPr>
            </w:pPr>
          </w:p>
        </w:tc>
        <w:tc>
          <w:tcPr>
            <w:tcW w:w="1085"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color w:val="000000"/>
                <w:sz w:val="16"/>
                <w:szCs w:val="16"/>
                <w:lang w:val="ru-RU" w:eastAsia="ru-RU"/>
              </w:rPr>
            </w:pPr>
          </w:p>
        </w:tc>
        <w:tc>
          <w:tcPr>
            <w:tcW w:w="1157"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color w:val="000000"/>
                <w:sz w:val="16"/>
                <w:szCs w:val="16"/>
                <w:lang w:val="ru-RU" w:eastAsia="ru-RU"/>
              </w:rPr>
            </w:pPr>
          </w:p>
        </w:tc>
        <w:tc>
          <w:tcPr>
            <w:tcW w:w="1014"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color w:val="000000"/>
                <w:sz w:val="16"/>
                <w:szCs w:val="16"/>
                <w:lang w:val="ru-RU" w:eastAsia="ru-RU"/>
              </w:rPr>
            </w:pPr>
          </w:p>
        </w:tc>
        <w:tc>
          <w:tcPr>
            <w:tcW w:w="1085"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color w:val="000000"/>
                <w:sz w:val="16"/>
                <w:szCs w:val="16"/>
                <w:lang w:val="ru-RU" w:eastAsia="ru-RU"/>
              </w:rPr>
            </w:pPr>
          </w:p>
        </w:tc>
        <w:tc>
          <w:tcPr>
            <w:tcW w:w="1157"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ascii="Arial CYR" w:hAnsi="Arial CYR" w:cs="Arial CYR"/>
                <w:color w:val="000000"/>
                <w:sz w:val="16"/>
                <w:szCs w:val="16"/>
                <w:lang w:val="ru-RU" w:eastAsia="ru-RU"/>
              </w:rPr>
            </w:pPr>
          </w:p>
        </w:tc>
        <w:tc>
          <w:tcPr>
            <w:tcW w:w="1014"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ascii="Arial CYR" w:hAnsi="Arial CYR" w:cs="Arial CYR"/>
                <w:color w:val="000000"/>
                <w:sz w:val="16"/>
                <w:szCs w:val="16"/>
                <w:lang w:val="ru-RU" w:eastAsia="ru-RU"/>
              </w:rPr>
            </w:pPr>
          </w:p>
        </w:tc>
      </w:tr>
      <w:tr w:rsidR="00CB05C5" w:rsidRPr="00CB05C5" w:rsidTr="00CB05C5">
        <w:trPr>
          <w:trHeight w:val="450"/>
        </w:trPr>
        <w:tc>
          <w:tcPr>
            <w:tcW w:w="2876"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textAlignment w:val="auto"/>
              <w:rPr>
                <w:rFonts w:cs="Arial"/>
                <w:b/>
                <w:bCs/>
                <w:color w:val="000000"/>
                <w:sz w:val="16"/>
                <w:szCs w:val="16"/>
                <w:lang w:val="ru-RU" w:eastAsia="ru-RU"/>
              </w:rPr>
            </w:pPr>
            <w:r w:rsidRPr="00CB05C5">
              <w:rPr>
                <w:rFonts w:cs="Arial"/>
                <w:b/>
                <w:bCs/>
                <w:color w:val="000000"/>
                <w:sz w:val="16"/>
                <w:szCs w:val="16"/>
                <w:lang w:val="ru-RU" w:eastAsia="ru-RU"/>
              </w:rPr>
              <w:t>Производные финансовые инструменты, всего, в т.ч.:</w:t>
            </w:r>
          </w:p>
        </w:tc>
        <w:tc>
          <w:tcPr>
            <w:tcW w:w="1085"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b/>
                <w:bCs/>
                <w:color w:val="000000"/>
                <w:sz w:val="16"/>
                <w:szCs w:val="16"/>
                <w:lang w:val="ru-RU" w:eastAsia="ru-RU"/>
              </w:rPr>
            </w:pPr>
            <w:r>
              <w:rPr>
                <w:rFonts w:cs="Arial"/>
                <w:b/>
                <w:bCs/>
                <w:color w:val="000000"/>
                <w:sz w:val="16"/>
                <w:szCs w:val="16"/>
                <w:lang w:val="ru-RU" w:eastAsia="ru-RU"/>
              </w:rPr>
              <w:t>-</w:t>
            </w:r>
          </w:p>
        </w:tc>
        <w:tc>
          <w:tcPr>
            <w:tcW w:w="1157"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b/>
                <w:bCs/>
                <w:color w:val="000000"/>
                <w:sz w:val="16"/>
                <w:szCs w:val="16"/>
                <w:lang w:val="ru-RU" w:eastAsia="ru-RU"/>
              </w:rPr>
            </w:pPr>
            <w:r w:rsidRPr="00CB05C5">
              <w:rPr>
                <w:rFonts w:cs="Arial"/>
                <w:b/>
                <w:bCs/>
                <w:color w:val="000000"/>
                <w:sz w:val="16"/>
                <w:szCs w:val="16"/>
                <w:lang w:val="ru-RU" w:eastAsia="ru-RU"/>
              </w:rPr>
              <w:t>4 278</w:t>
            </w:r>
          </w:p>
        </w:tc>
        <w:tc>
          <w:tcPr>
            <w:tcW w:w="1014"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b/>
                <w:bCs/>
                <w:color w:val="000000"/>
                <w:sz w:val="16"/>
                <w:szCs w:val="16"/>
                <w:lang w:val="ru-RU" w:eastAsia="ru-RU"/>
              </w:rPr>
            </w:pPr>
            <w:r>
              <w:rPr>
                <w:rFonts w:cs="Arial"/>
                <w:b/>
                <w:bCs/>
                <w:color w:val="000000"/>
                <w:sz w:val="16"/>
                <w:szCs w:val="16"/>
                <w:lang w:val="ru-RU" w:eastAsia="ru-RU"/>
              </w:rPr>
              <w:t>-</w:t>
            </w:r>
          </w:p>
        </w:tc>
        <w:tc>
          <w:tcPr>
            <w:tcW w:w="1085"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b/>
                <w:bCs/>
                <w:color w:val="000000"/>
                <w:sz w:val="16"/>
                <w:szCs w:val="16"/>
                <w:lang w:val="ru-RU" w:eastAsia="ru-RU"/>
              </w:rPr>
            </w:pPr>
            <w:r>
              <w:rPr>
                <w:rFonts w:cs="Arial"/>
                <w:b/>
                <w:bCs/>
                <w:color w:val="000000"/>
                <w:sz w:val="16"/>
                <w:szCs w:val="16"/>
                <w:lang w:val="ru-RU" w:eastAsia="ru-RU"/>
              </w:rPr>
              <w:t>-</w:t>
            </w:r>
          </w:p>
        </w:tc>
        <w:tc>
          <w:tcPr>
            <w:tcW w:w="1157"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b/>
                <w:bCs/>
                <w:color w:val="000000"/>
                <w:sz w:val="16"/>
                <w:szCs w:val="16"/>
                <w:lang w:val="ru-RU" w:eastAsia="ru-RU"/>
              </w:rPr>
            </w:pPr>
            <w:r>
              <w:rPr>
                <w:rFonts w:cs="Arial"/>
                <w:b/>
                <w:bCs/>
                <w:color w:val="000000"/>
                <w:sz w:val="16"/>
                <w:szCs w:val="16"/>
                <w:lang w:val="ru-RU" w:eastAsia="ru-RU"/>
              </w:rPr>
              <w:t>-</w:t>
            </w:r>
          </w:p>
        </w:tc>
        <w:tc>
          <w:tcPr>
            <w:tcW w:w="1014"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b/>
                <w:bCs/>
                <w:color w:val="000000"/>
                <w:sz w:val="16"/>
                <w:szCs w:val="16"/>
                <w:lang w:val="ru-RU" w:eastAsia="ru-RU"/>
              </w:rPr>
            </w:pPr>
            <w:r w:rsidRPr="00CB05C5">
              <w:rPr>
                <w:rFonts w:cs="Arial"/>
                <w:b/>
                <w:bCs/>
                <w:color w:val="000000"/>
                <w:sz w:val="16"/>
                <w:szCs w:val="16"/>
                <w:lang w:val="ru-RU" w:eastAsia="ru-RU"/>
              </w:rPr>
              <w:t>2 743</w:t>
            </w:r>
          </w:p>
        </w:tc>
      </w:tr>
      <w:tr w:rsidR="00CB05C5" w:rsidRPr="00CB05C5" w:rsidTr="00CB05C5">
        <w:trPr>
          <w:trHeight w:val="450"/>
        </w:trPr>
        <w:tc>
          <w:tcPr>
            <w:tcW w:w="2876"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textAlignment w:val="auto"/>
              <w:rPr>
                <w:rFonts w:cs="Arial"/>
                <w:color w:val="000000"/>
                <w:sz w:val="16"/>
                <w:szCs w:val="16"/>
                <w:lang w:val="ru-RU" w:eastAsia="ru-RU"/>
              </w:rPr>
            </w:pPr>
            <w:r w:rsidRPr="00CB05C5">
              <w:rPr>
                <w:rFonts w:cs="Arial"/>
                <w:color w:val="000000"/>
                <w:sz w:val="16"/>
                <w:szCs w:val="16"/>
                <w:lang w:val="ru-RU" w:eastAsia="ru-RU"/>
              </w:rPr>
              <w:t>Валютные свопы (внутренние контракты)</w:t>
            </w:r>
          </w:p>
        </w:tc>
        <w:tc>
          <w:tcPr>
            <w:tcW w:w="1085"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color w:val="000000"/>
                <w:sz w:val="16"/>
                <w:szCs w:val="16"/>
                <w:lang w:val="ru-RU" w:eastAsia="ru-RU"/>
              </w:rPr>
            </w:pPr>
            <w:r>
              <w:rPr>
                <w:rFonts w:cs="Arial"/>
                <w:color w:val="000000"/>
                <w:sz w:val="16"/>
                <w:szCs w:val="16"/>
                <w:lang w:val="ru-RU" w:eastAsia="ru-RU"/>
              </w:rPr>
              <w:t>-</w:t>
            </w:r>
          </w:p>
        </w:tc>
        <w:tc>
          <w:tcPr>
            <w:tcW w:w="1157"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color w:val="000000"/>
                <w:sz w:val="16"/>
                <w:szCs w:val="16"/>
                <w:lang w:val="ru-RU" w:eastAsia="ru-RU"/>
              </w:rPr>
            </w:pPr>
            <w:r>
              <w:rPr>
                <w:rFonts w:cs="Arial"/>
                <w:color w:val="000000"/>
                <w:sz w:val="16"/>
                <w:szCs w:val="16"/>
                <w:lang w:val="ru-RU" w:eastAsia="ru-RU"/>
              </w:rPr>
              <w:t>-</w:t>
            </w:r>
          </w:p>
        </w:tc>
        <w:tc>
          <w:tcPr>
            <w:tcW w:w="1014"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color w:val="000000"/>
                <w:sz w:val="16"/>
                <w:szCs w:val="16"/>
                <w:lang w:val="ru-RU" w:eastAsia="ru-RU"/>
              </w:rPr>
            </w:pPr>
            <w:r>
              <w:rPr>
                <w:rFonts w:cs="Arial"/>
                <w:color w:val="000000"/>
                <w:sz w:val="16"/>
                <w:szCs w:val="16"/>
                <w:lang w:val="ru-RU" w:eastAsia="ru-RU"/>
              </w:rPr>
              <w:t>-</w:t>
            </w:r>
          </w:p>
        </w:tc>
        <w:tc>
          <w:tcPr>
            <w:tcW w:w="1085"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color w:val="000000"/>
                <w:sz w:val="16"/>
                <w:szCs w:val="16"/>
                <w:lang w:val="ru-RU" w:eastAsia="ru-RU"/>
              </w:rPr>
            </w:pPr>
            <w:r>
              <w:rPr>
                <w:rFonts w:cs="Arial"/>
                <w:color w:val="000000"/>
                <w:sz w:val="16"/>
                <w:szCs w:val="16"/>
                <w:lang w:val="ru-RU" w:eastAsia="ru-RU"/>
              </w:rPr>
              <w:t>-</w:t>
            </w:r>
          </w:p>
        </w:tc>
        <w:tc>
          <w:tcPr>
            <w:tcW w:w="1157"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ascii="Arial CYR" w:hAnsi="Arial CYR" w:cs="Arial CYR"/>
                <w:color w:val="000000"/>
                <w:sz w:val="16"/>
                <w:szCs w:val="16"/>
                <w:lang w:val="ru-RU" w:eastAsia="ru-RU"/>
              </w:rPr>
            </w:pPr>
            <w:r>
              <w:rPr>
                <w:rFonts w:ascii="Arial CYR" w:hAnsi="Arial CYR" w:cs="Arial CYR"/>
                <w:color w:val="000000"/>
                <w:sz w:val="16"/>
                <w:szCs w:val="16"/>
                <w:lang w:val="ru-RU" w:eastAsia="ru-RU"/>
              </w:rPr>
              <w:t>-</w:t>
            </w:r>
          </w:p>
        </w:tc>
        <w:tc>
          <w:tcPr>
            <w:tcW w:w="1014"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ascii="Arial CYR" w:hAnsi="Arial CYR" w:cs="Arial CYR"/>
                <w:color w:val="000000"/>
                <w:sz w:val="16"/>
                <w:szCs w:val="16"/>
                <w:lang w:val="ru-RU" w:eastAsia="ru-RU"/>
              </w:rPr>
            </w:pPr>
            <w:r w:rsidRPr="00CB05C5">
              <w:rPr>
                <w:rFonts w:ascii="Arial CYR" w:hAnsi="Arial CYR" w:cs="Arial CYR"/>
                <w:color w:val="000000"/>
                <w:sz w:val="16"/>
                <w:szCs w:val="16"/>
                <w:lang w:val="ru-RU" w:eastAsia="ru-RU"/>
              </w:rPr>
              <w:t>2 743</w:t>
            </w:r>
          </w:p>
        </w:tc>
      </w:tr>
      <w:tr w:rsidR="00CB05C5" w:rsidRPr="00CB05C5" w:rsidTr="00CB05C5">
        <w:trPr>
          <w:trHeight w:val="225"/>
        </w:trPr>
        <w:tc>
          <w:tcPr>
            <w:tcW w:w="2876"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textAlignment w:val="auto"/>
              <w:rPr>
                <w:rFonts w:cs="Arial"/>
                <w:color w:val="000000"/>
                <w:sz w:val="16"/>
                <w:szCs w:val="16"/>
                <w:lang w:val="ru-RU" w:eastAsia="ru-RU"/>
              </w:rPr>
            </w:pPr>
            <w:r w:rsidRPr="00CB05C5">
              <w:rPr>
                <w:rFonts w:cs="Arial"/>
                <w:color w:val="000000"/>
                <w:sz w:val="16"/>
                <w:szCs w:val="16"/>
                <w:lang w:val="ru-RU" w:eastAsia="ru-RU"/>
              </w:rPr>
              <w:t>Опционы на фьючерс на курс</w:t>
            </w:r>
          </w:p>
        </w:tc>
        <w:tc>
          <w:tcPr>
            <w:tcW w:w="1085"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color w:val="000000"/>
                <w:sz w:val="16"/>
                <w:szCs w:val="16"/>
                <w:lang w:val="ru-RU" w:eastAsia="ru-RU"/>
              </w:rPr>
            </w:pPr>
            <w:r>
              <w:rPr>
                <w:rFonts w:cs="Arial"/>
                <w:color w:val="000000"/>
                <w:sz w:val="16"/>
                <w:szCs w:val="16"/>
                <w:lang w:val="ru-RU" w:eastAsia="ru-RU"/>
              </w:rPr>
              <w:t>-</w:t>
            </w:r>
          </w:p>
        </w:tc>
        <w:tc>
          <w:tcPr>
            <w:tcW w:w="1157"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color w:val="000000"/>
                <w:sz w:val="16"/>
                <w:szCs w:val="16"/>
                <w:lang w:val="ru-RU" w:eastAsia="ru-RU"/>
              </w:rPr>
            </w:pPr>
            <w:r>
              <w:rPr>
                <w:rFonts w:cs="Arial"/>
                <w:color w:val="000000"/>
                <w:sz w:val="16"/>
                <w:szCs w:val="16"/>
                <w:lang w:val="ru-RU" w:eastAsia="ru-RU"/>
              </w:rPr>
              <w:t>-</w:t>
            </w:r>
          </w:p>
        </w:tc>
        <w:tc>
          <w:tcPr>
            <w:tcW w:w="1014"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color w:val="000000"/>
                <w:sz w:val="16"/>
                <w:szCs w:val="16"/>
                <w:lang w:val="ru-RU" w:eastAsia="ru-RU"/>
              </w:rPr>
            </w:pPr>
            <w:r>
              <w:rPr>
                <w:rFonts w:cs="Arial"/>
                <w:color w:val="000000"/>
                <w:sz w:val="16"/>
                <w:szCs w:val="16"/>
                <w:lang w:val="ru-RU" w:eastAsia="ru-RU"/>
              </w:rPr>
              <w:t>-</w:t>
            </w:r>
          </w:p>
        </w:tc>
        <w:tc>
          <w:tcPr>
            <w:tcW w:w="1085"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color w:val="000000"/>
                <w:sz w:val="16"/>
                <w:szCs w:val="16"/>
                <w:lang w:val="ru-RU" w:eastAsia="ru-RU"/>
              </w:rPr>
            </w:pPr>
            <w:r>
              <w:rPr>
                <w:rFonts w:cs="Arial"/>
                <w:color w:val="000000"/>
                <w:sz w:val="16"/>
                <w:szCs w:val="16"/>
                <w:lang w:val="ru-RU" w:eastAsia="ru-RU"/>
              </w:rPr>
              <w:t>-</w:t>
            </w:r>
          </w:p>
        </w:tc>
        <w:tc>
          <w:tcPr>
            <w:tcW w:w="1157"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ascii="Arial CYR" w:hAnsi="Arial CYR" w:cs="Arial CYR"/>
                <w:color w:val="000000"/>
                <w:sz w:val="16"/>
                <w:szCs w:val="16"/>
                <w:lang w:val="ru-RU" w:eastAsia="ru-RU"/>
              </w:rPr>
            </w:pPr>
            <w:r>
              <w:rPr>
                <w:rFonts w:ascii="Arial CYR" w:hAnsi="Arial CYR" w:cs="Arial CYR"/>
                <w:color w:val="000000"/>
                <w:sz w:val="16"/>
                <w:szCs w:val="16"/>
                <w:lang w:val="ru-RU" w:eastAsia="ru-RU"/>
              </w:rPr>
              <w:t>-</w:t>
            </w:r>
          </w:p>
        </w:tc>
        <w:tc>
          <w:tcPr>
            <w:tcW w:w="1014"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ascii="Arial CYR" w:hAnsi="Arial CYR" w:cs="Arial CYR"/>
                <w:color w:val="000000"/>
                <w:sz w:val="16"/>
                <w:szCs w:val="16"/>
                <w:lang w:val="ru-RU" w:eastAsia="ru-RU"/>
              </w:rPr>
            </w:pPr>
            <w:r>
              <w:rPr>
                <w:rFonts w:ascii="Arial CYR" w:hAnsi="Arial CYR" w:cs="Arial CYR"/>
                <w:color w:val="000000"/>
                <w:sz w:val="16"/>
                <w:szCs w:val="16"/>
                <w:lang w:val="ru-RU" w:eastAsia="ru-RU"/>
              </w:rPr>
              <w:t>-</w:t>
            </w:r>
          </w:p>
        </w:tc>
      </w:tr>
      <w:tr w:rsidR="00CB05C5" w:rsidRPr="00CB05C5" w:rsidTr="00CB05C5">
        <w:trPr>
          <w:trHeight w:val="450"/>
        </w:trPr>
        <w:tc>
          <w:tcPr>
            <w:tcW w:w="2876"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textAlignment w:val="auto"/>
              <w:rPr>
                <w:rFonts w:cs="Arial"/>
                <w:color w:val="000000"/>
                <w:sz w:val="16"/>
                <w:szCs w:val="16"/>
                <w:lang w:val="ru-RU" w:eastAsia="ru-RU"/>
              </w:rPr>
            </w:pPr>
            <w:r w:rsidRPr="00CB05C5">
              <w:rPr>
                <w:rFonts w:cs="Arial"/>
                <w:color w:val="000000"/>
                <w:sz w:val="16"/>
                <w:szCs w:val="16"/>
                <w:lang w:val="ru-RU" w:eastAsia="ru-RU"/>
              </w:rPr>
              <w:t>Опционы на ценные бумаги нерезидентов</w:t>
            </w:r>
          </w:p>
        </w:tc>
        <w:tc>
          <w:tcPr>
            <w:tcW w:w="1085"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color w:val="000000"/>
                <w:sz w:val="16"/>
                <w:szCs w:val="16"/>
                <w:lang w:val="ru-RU" w:eastAsia="ru-RU"/>
              </w:rPr>
            </w:pPr>
            <w:r>
              <w:rPr>
                <w:rFonts w:cs="Arial"/>
                <w:color w:val="000000"/>
                <w:sz w:val="16"/>
                <w:szCs w:val="16"/>
                <w:lang w:val="ru-RU" w:eastAsia="ru-RU"/>
              </w:rPr>
              <w:t>-</w:t>
            </w:r>
          </w:p>
        </w:tc>
        <w:tc>
          <w:tcPr>
            <w:tcW w:w="1157"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color w:val="000000"/>
                <w:sz w:val="16"/>
                <w:szCs w:val="16"/>
                <w:lang w:val="ru-RU" w:eastAsia="ru-RU"/>
              </w:rPr>
            </w:pPr>
            <w:r w:rsidRPr="00CB05C5">
              <w:rPr>
                <w:rFonts w:cs="Arial"/>
                <w:color w:val="000000"/>
                <w:sz w:val="16"/>
                <w:szCs w:val="16"/>
                <w:lang w:val="ru-RU" w:eastAsia="ru-RU"/>
              </w:rPr>
              <w:t>4 278</w:t>
            </w:r>
          </w:p>
        </w:tc>
        <w:tc>
          <w:tcPr>
            <w:tcW w:w="1014"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color w:val="000000"/>
                <w:sz w:val="16"/>
                <w:szCs w:val="16"/>
                <w:lang w:val="ru-RU" w:eastAsia="ru-RU"/>
              </w:rPr>
            </w:pPr>
            <w:r>
              <w:rPr>
                <w:rFonts w:cs="Arial"/>
                <w:color w:val="000000"/>
                <w:sz w:val="16"/>
                <w:szCs w:val="16"/>
                <w:lang w:val="ru-RU" w:eastAsia="ru-RU"/>
              </w:rPr>
              <w:t>-</w:t>
            </w:r>
          </w:p>
        </w:tc>
        <w:tc>
          <w:tcPr>
            <w:tcW w:w="1085"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color w:val="000000"/>
                <w:sz w:val="16"/>
                <w:szCs w:val="16"/>
                <w:lang w:val="ru-RU" w:eastAsia="ru-RU"/>
              </w:rPr>
            </w:pPr>
            <w:r>
              <w:rPr>
                <w:rFonts w:cs="Arial"/>
                <w:color w:val="000000"/>
                <w:sz w:val="16"/>
                <w:szCs w:val="16"/>
                <w:lang w:val="ru-RU" w:eastAsia="ru-RU"/>
              </w:rPr>
              <w:t>-</w:t>
            </w:r>
          </w:p>
        </w:tc>
        <w:tc>
          <w:tcPr>
            <w:tcW w:w="1157"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ascii="Arial CYR" w:hAnsi="Arial CYR" w:cs="Arial CYR"/>
                <w:color w:val="000000"/>
                <w:sz w:val="16"/>
                <w:szCs w:val="16"/>
                <w:lang w:val="ru-RU" w:eastAsia="ru-RU"/>
              </w:rPr>
            </w:pPr>
            <w:r>
              <w:rPr>
                <w:rFonts w:ascii="Arial CYR" w:hAnsi="Arial CYR" w:cs="Arial CYR"/>
                <w:color w:val="000000"/>
                <w:sz w:val="16"/>
                <w:szCs w:val="16"/>
                <w:lang w:val="ru-RU" w:eastAsia="ru-RU"/>
              </w:rPr>
              <w:t>-</w:t>
            </w:r>
          </w:p>
        </w:tc>
        <w:tc>
          <w:tcPr>
            <w:tcW w:w="1014" w:type="dxa"/>
            <w:tcBorders>
              <w:top w:val="nil"/>
              <w:left w:val="nil"/>
              <w:bottom w:val="nil"/>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ascii="Arial CYR" w:hAnsi="Arial CYR" w:cs="Arial CYR"/>
                <w:color w:val="000000"/>
                <w:sz w:val="16"/>
                <w:szCs w:val="16"/>
                <w:lang w:val="ru-RU" w:eastAsia="ru-RU"/>
              </w:rPr>
            </w:pPr>
            <w:r>
              <w:rPr>
                <w:rFonts w:ascii="Arial CYR" w:hAnsi="Arial CYR" w:cs="Arial CYR"/>
                <w:color w:val="000000"/>
                <w:sz w:val="16"/>
                <w:szCs w:val="16"/>
                <w:lang w:val="ru-RU" w:eastAsia="ru-RU"/>
              </w:rPr>
              <w:t>-</w:t>
            </w:r>
          </w:p>
        </w:tc>
      </w:tr>
      <w:tr w:rsidR="00CB05C5" w:rsidRPr="00CB05C5" w:rsidTr="00CB05C5">
        <w:trPr>
          <w:trHeight w:val="225"/>
        </w:trPr>
        <w:tc>
          <w:tcPr>
            <w:tcW w:w="2876" w:type="dxa"/>
            <w:tcBorders>
              <w:top w:val="nil"/>
              <w:left w:val="nil"/>
              <w:bottom w:val="single" w:sz="4" w:space="0" w:color="auto"/>
              <w:right w:val="nil"/>
            </w:tcBorders>
            <w:shd w:val="clear" w:color="auto" w:fill="auto"/>
            <w:vAlign w:val="bottom"/>
            <w:hideMark/>
          </w:tcPr>
          <w:p w:rsidR="00CB05C5" w:rsidRPr="00CB05C5" w:rsidRDefault="00CB05C5" w:rsidP="00CB05C5">
            <w:pPr>
              <w:overflowPunct/>
              <w:autoSpaceDE/>
              <w:autoSpaceDN/>
              <w:adjustRightInd/>
              <w:textAlignment w:val="auto"/>
              <w:rPr>
                <w:rFonts w:cs="Arial"/>
                <w:color w:val="000000"/>
                <w:sz w:val="16"/>
                <w:szCs w:val="16"/>
                <w:lang w:val="ru-RU" w:eastAsia="ru-RU"/>
              </w:rPr>
            </w:pPr>
            <w:r w:rsidRPr="00CB05C5">
              <w:rPr>
                <w:rFonts w:cs="Arial"/>
                <w:color w:val="000000"/>
                <w:sz w:val="16"/>
                <w:szCs w:val="16"/>
                <w:lang w:val="ru-RU" w:eastAsia="ru-RU"/>
              </w:rPr>
              <w:t>Опционы на индекс</w:t>
            </w:r>
          </w:p>
        </w:tc>
        <w:tc>
          <w:tcPr>
            <w:tcW w:w="1085" w:type="dxa"/>
            <w:tcBorders>
              <w:top w:val="nil"/>
              <w:left w:val="nil"/>
              <w:bottom w:val="single" w:sz="4" w:space="0" w:color="auto"/>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color w:val="000000"/>
                <w:sz w:val="16"/>
                <w:szCs w:val="16"/>
                <w:lang w:val="ru-RU" w:eastAsia="ru-RU"/>
              </w:rPr>
            </w:pPr>
            <w:r>
              <w:rPr>
                <w:rFonts w:cs="Arial"/>
                <w:color w:val="000000"/>
                <w:sz w:val="16"/>
                <w:szCs w:val="16"/>
                <w:lang w:val="ru-RU" w:eastAsia="ru-RU"/>
              </w:rPr>
              <w:t>-</w:t>
            </w:r>
          </w:p>
        </w:tc>
        <w:tc>
          <w:tcPr>
            <w:tcW w:w="1157" w:type="dxa"/>
            <w:tcBorders>
              <w:top w:val="nil"/>
              <w:left w:val="nil"/>
              <w:bottom w:val="single" w:sz="4" w:space="0" w:color="auto"/>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color w:val="000000"/>
                <w:sz w:val="16"/>
                <w:szCs w:val="16"/>
                <w:lang w:val="ru-RU" w:eastAsia="ru-RU"/>
              </w:rPr>
            </w:pPr>
            <w:r>
              <w:rPr>
                <w:rFonts w:cs="Arial"/>
                <w:color w:val="000000"/>
                <w:sz w:val="16"/>
                <w:szCs w:val="16"/>
                <w:lang w:val="ru-RU" w:eastAsia="ru-RU"/>
              </w:rPr>
              <w:t>-</w:t>
            </w:r>
          </w:p>
        </w:tc>
        <w:tc>
          <w:tcPr>
            <w:tcW w:w="1014" w:type="dxa"/>
            <w:tcBorders>
              <w:top w:val="nil"/>
              <w:left w:val="nil"/>
              <w:bottom w:val="single" w:sz="4" w:space="0" w:color="auto"/>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color w:val="000000"/>
                <w:sz w:val="16"/>
                <w:szCs w:val="16"/>
                <w:lang w:val="ru-RU" w:eastAsia="ru-RU"/>
              </w:rPr>
            </w:pPr>
            <w:r>
              <w:rPr>
                <w:rFonts w:cs="Arial"/>
                <w:color w:val="000000"/>
                <w:sz w:val="16"/>
                <w:szCs w:val="16"/>
                <w:lang w:val="ru-RU" w:eastAsia="ru-RU"/>
              </w:rPr>
              <w:t>-</w:t>
            </w:r>
          </w:p>
        </w:tc>
        <w:tc>
          <w:tcPr>
            <w:tcW w:w="1085" w:type="dxa"/>
            <w:tcBorders>
              <w:top w:val="nil"/>
              <w:left w:val="nil"/>
              <w:bottom w:val="single" w:sz="4" w:space="0" w:color="auto"/>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color w:val="000000"/>
                <w:sz w:val="16"/>
                <w:szCs w:val="16"/>
                <w:lang w:val="ru-RU" w:eastAsia="ru-RU"/>
              </w:rPr>
            </w:pPr>
            <w:r>
              <w:rPr>
                <w:rFonts w:cs="Arial"/>
                <w:color w:val="000000"/>
                <w:sz w:val="16"/>
                <w:szCs w:val="16"/>
                <w:lang w:val="ru-RU" w:eastAsia="ru-RU"/>
              </w:rPr>
              <w:t>-</w:t>
            </w:r>
          </w:p>
        </w:tc>
        <w:tc>
          <w:tcPr>
            <w:tcW w:w="1157" w:type="dxa"/>
            <w:tcBorders>
              <w:top w:val="nil"/>
              <w:left w:val="nil"/>
              <w:bottom w:val="single" w:sz="4" w:space="0" w:color="auto"/>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ascii="Arial CYR" w:hAnsi="Arial CYR" w:cs="Arial CYR"/>
                <w:color w:val="000000"/>
                <w:sz w:val="16"/>
                <w:szCs w:val="16"/>
                <w:lang w:val="ru-RU" w:eastAsia="ru-RU"/>
              </w:rPr>
            </w:pPr>
            <w:r>
              <w:rPr>
                <w:rFonts w:ascii="Arial CYR" w:hAnsi="Arial CYR" w:cs="Arial CYR"/>
                <w:color w:val="000000"/>
                <w:sz w:val="16"/>
                <w:szCs w:val="16"/>
                <w:lang w:val="ru-RU" w:eastAsia="ru-RU"/>
              </w:rPr>
              <w:t>-</w:t>
            </w:r>
          </w:p>
        </w:tc>
        <w:tc>
          <w:tcPr>
            <w:tcW w:w="1014" w:type="dxa"/>
            <w:tcBorders>
              <w:top w:val="nil"/>
              <w:left w:val="nil"/>
              <w:bottom w:val="single" w:sz="4" w:space="0" w:color="auto"/>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ascii="Arial CYR" w:hAnsi="Arial CYR" w:cs="Arial CYR"/>
                <w:color w:val="000000"/>
                <w:sz w:val="16"/>
                <w:szCs w:val="16"/>
                <w:lang w:val="ru-RU" w:eastAsia="ru-RU"/>
              </w:rPr>
            </w:pPr>
            <w:r>
              <w:rPr>
                <w:rFonts w:ascii="Arial CYR" w:hAnsi="Arial CYR" w:cs="Arial CYR"/>
                <w:color w:val="000000"/>
                <w:sz w:val="16"/>
                <w:szCs w:val="16"/>
                <w:lang w:val="ru-RU" w:eastAsia="ru-RU"/>
              </w:rPr>
              <w:t>-</w:t>
            </w:r>
          </w:p>
        </w:tc>
      </w:tr>
      <w:tr w:rsidR="00CB05C5" w:rsidRPr="00CB05C5" w:rsidTr="00CB05C5">
        <w:trPr>
          <w:trHeight w:val="240"/>
        </w:trPr>
        <w:tc>
          <w:tcPr>
            <w:tcW w:w="2876" w:type="dxa"/>
            <w:tcBorders>
              <w:top w:val="nil"/>
              <w:left w:val="nil"/>
              <w:bottom w:val="double" w:sz="6" w:space="0" w:color="auto"/>
              <w:right w:val="nil"/>
            </w:tcBorders>
            <w:shd w:val="clear" w:color="auto" w:fill="auto"/>
            <w:vAlign w:val="bottom"/>
            <w:hideMark/>
          </w:tcPr>
          <w:p w:rsidR="00CB05C5" w:rsidRPr="00CB05C5" w:rsidRDefault="00CB05C5" w:rsidP="00CB05C5">
            <w:pPr>
              <w:overflowPunct/>
              <w:autoSpaceDE/>
              <w:autoSpaceDN/>
              <w:adjustRightInd/>
              <w:textAlignment w:val="auto"/>
              <w:rPr>
                <w:rFonts w:cs="Arial"/>
                <w:b/>
                <w:bCs/>
                <w:color w:val="000000"/>
                <w:sz w:val="16"/>
                <w:szCs w:val="16"/>
                <w:lang w:val="ru-RU" w:eastAsia="ru-RU"/>
              </w:rPr>
            </w:pPr>
            <w:r w:rsidRPr="00CB05C5">
              <w:rPr>
                <w:rFonts w:cs="Arial"/>
                <w:b/>
                <w:bCs/>
                <w:color w:val="000000"/>
                <w:sz w:val="16"/>
                <w:szCs w:val="16"/>
                <w:lang w:val="ru-RU" w:eastAsia="ru-RU"/>
              </w:rPr>
              <w:t>Итого</w:t>
            </w:r>
          </w:p>
        </w:tc>
        <w:tc>
          <w:tcPr>
            <w:tcW w:w="1085" w:type="dxa"/>
            <w:tcBorders>
              <w:top w:val="nil"/>
              <w:left w:val="nil"/>
              <w:bottom w:val="double" w:sz="6" w:space="0" w:color="auto"/>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b/>
                <w:bCs/>
                <w:color w:val="000000"/>
                <w:sz w:val="16"/>
                <w:szCs w:val="16"/>
                <w:lang w:val="ru-RU" w:eastAsia="ru-RU"/>
              </w:rPr>
            </w:pPr>
            <w:r w:rsidRPr="00CB05C5">
              <w:rPr>
                <w:rFonts w:cs="Arial"/>
                <w:b/>
                <w:bCs/>
                <w:color w:val="000000"/>
                <w:sz w:val="16"/>
                <w:szCs w:val="16"/>
                <w:lang w:val="ru-RU" w:eastAsia="ru-RU"/>
              </w:rPr>
              <w:t>2 657 693</w:t>
            </w:r>
          </w:p>
        </w:tc>
        <w:tc>
          <w:tcPr>
            <w:tcW w:w="1157" w:type="dxa"/>
            <w:tcBorders>
              <w:top w:val="nil"/>
              <w:left w:val="nil"/>
              <w:bottom w:val="double" w:sz="6" w:space="0" w:color="auto"/>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b/>
                <w:bCs/>
                <w:color w:val="000000"/>
                <w:sz w:val="16"/>
                <w:szCs w:val="16"/>
                <w:lang w:val="ru-RU" w:eastAsia="ru-RU"/>
              </w:rPr>
            </w:pPr>
            <w:r w:rsidRPr="00CB05C5">
              <w:rPr>
                <w:rFonts w:cs="Arial"/>
                <w:b/>
                <w:bCs/>
                <w:color w:val="000000"/>
                <w:sz w:val="16"/>
                <w:szCs w:val="16"/>
                <w:lang w:val="ru-RU" w:eastAsia="ru-RU"/>
              </w:rPr>
              <w:t>686 301</w:t>
            </w:r>
          </w:p>
        </w:tc>
        <w:tc>
          <w:tcPr>
            <w:tcW w:w="1014" w:type="dxa"/>
            <w:tcBorders>
              <w:top w:val="nil"/>
              <w:left w:val="nil"/>
              <w:bottom w:val="double" w:sz="6" w:space="0" w:color="auto"/>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b/>
                <w:bCs/>
                <w:color w:val="000000"/>
                <w:sz w:val="16"/>
                <w:szCs w:val="16"/>
                <w:lang w:val="ru-RU" w:eastAsia="ru-RU"/>
              </w:rPr>
            </w:pPr>
            <w:r w:rsidRPr="00CB05C5">
              <w:rPr>
                <w:rFonts w:cs="Arial"/>
                <w:b/>
                <w:bCs/>
                <w:color w:val="000000"/>
                <w:sz w:val="16"/>
                <w:szCs w:val="16"/>
                <w:lang w:val="ru-RU" w:eastAsia="ru-RU"/>
              </w:rPr>
              <w:t>99 154</w:t>
            </w:r>
          </w:p>
        </w:tc>
        <w:tc>
          <w:tcPr>
            <w:tcW w:w="1085" w:type="dxa"/>
            <w:tcBorders>
              <w:top w:val="nil"/>
              <w:left w:val="nil"/>
              <w:bottom w:val="double" w:sz="6" w:space="0" w:color="auto"/>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b/>
                <w:bCs/>
                <w:color w:val="000000"/>
                <w:sz w:val="16"/>
                <w:szCs w:val="16"/>
                <w:lang w:val="ru-RU" w:eastAsia="ru-RU"/>
              </w:rPr>
            </w:pPr>
            <w:r w:rsidRPr="00CB05C5">
              <w:rPr>
                <w:rFonts w:cs="Arial"/>
                <w:b/>
                <w:bCs/>
                <w:color w:val="000000"/>
                <w:sz w:val="16"/>
                <w:szCs w:val="16"/>
                <w:lang w:val="ru-RU" w:eastAsia="ru-RU"/>
              </w:rPr>
              <w:t>2 511 428</w:t>
            </w:r>
          </w:p>
        </w:tc>
        <w:tc>
          <w:tcPr>
            <w:tcW w:w="1157" w:type="dxa"/>
            <w:tcBorders>
              <w:top w:val="nil"/>
              <w:left w:val="nil"/>
              <w:bottom w:val="double" w:sz="6" w:space="0" w:color="auto"/>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b/>
                <w:bCs/>
                <w:color w:val="000000"/>
                <w:sz w:val="16"/>
                <w:szCs w:val="16"/>
                <w:lang w:val="ru-RU" w:eastAsia="ru-RU"/>
              </w:rPr>
            </w:pPr>
            <w:r w:rsidRPr="00CB05C5">
              <w:rPr>
                <w:rFonts w:cs="Arial"/>
                <w:b/>
                <w:bCs/>
                <w:color w:val="000000"/>
                <w:sz w:val="16"/>
                <w:szCs w:val="16"/>
                <w:lang w:val="ru-RU" w:eastAsia="ru-RU"/>
              </w:rPr>
              <w:t>921 643</w:t>
            </w:r>
          </w:p>
        </w:tc>
        <w:tc>
          <w:tcPr>
            <w:tcW w:w="1014" w:type="dxa"/>
            <w:tcBorders>
              <w:top w:val="nil"/>
              <w:left w:val="nil"/>
              <w:bottom w:val="double" w:sz="6" w:space="0" w:color="auto"/>
              <w:right w:val="nil"/>
            </w:tcBorders>
            <w:shd w:val="clear" w:color="auto" w:fill="auto"/>
            <w:vAlign w:val="bottom"/>
            <w:hideMark/>
          </w:tcPr>
          <w:p w:rsidR="00CB05C5" w:rsidRPr="00CB05C5" w:rsidRDefault="00CB05C5" w:rsidP="00CB05C5">
            <w:pPr>
              <w:overflowPunct/>
              <w:autoSpaceDE/>
              <w:autoSpaceDN/>
              <w:adjustRightInd/>
              <w:jc w:val="center"/>
              <w:textAlignment w:val="auto"/>
              <w:rPr>
                <w:rFonts w:cs="Arial"/>
                <w:b/>
                <w:bCs/>
                <w:color w:val="000000"/>
                <w:sz w:val="16"/>
                <w:szCs w:val="16"/>
                <w:lang w:val="ru-RU" w:eastAsia="ru-RU"/>
              </w:rPr>
            </w:pPr>
            <w:r w:rsidRPr="00CB05C5">
              <w:rPr>
                <w:rFonts w:cs="Arial"/>
                <w:b/>
                <w:bCs/>
                <w:color w:val="000000"/>
                <w:sz w:val="16"/>
                <w:szCs w:val="16"/>
                <w:lang w:val="ru-RU" w:eastAsia="ru-RU"/>
              </w:rPr>
              <w:t>367 989</w:t>
            </w:r>
          </w:p>
        </w:tc>
      </w:tr>
    </w:tbl>
    <w:p w:rsidR="005367E0" w:rsidRDefault="005367E0" w:rsidP="00AD5225">
      <w:pPr>
        <w:jc w:val="both"/>
        <w:rPr>
          <w:rFonts w:cs="Arial"/>
          <w:b/>
          <w:szCs w:val="18"/>
          <w:lang w:val="ru-RU"/>
        </w:rPr>
      </w:pPr>
    </w:p>
    <w:tbl>
      <w:tblPr>
        <w:tblW w:w="9432" w:type="dxa"/>
        <w:tblInd w:w="108" w:type="dxa"/>
        <w:tblLayout w:type="fixed"/>
        <w:tblLook w:val="04A0" w:firstRow="1" w:lastRow="0" w:firstColumn="1" w:lastColumn="0" w:noHBand="0" w:noVBand="1"/>
      </w:tblPr>
      <w:tblGrid>
        <w:gridCol w:w="2729"/>
        <w:gridCol w:w="1026"/>
        <w:gridCol w:w="1026"/>
        <w:gridCol w:w="1713"/>
        <w:gridCol w:w="1303"/>
        <w:gridCol w:w="1635"/>
      </w:tblGrid>
      <w:tr w:rsidR="00AC00EB" w:rsidRPr="00CC0AE5" w:rsidTr="00437EE9">
        <w:trPr>
          <w:trHeight w:val="510"/>
        </w:trPr>
        <w:tc>
          <w:tcPr>
            <w:tcW w:w="9432" w:type="dxa"/>
            <w:gridSpan w:val="6"/>
            <w:tcBorders>
              <w:top w:val="nil"/>
              <w:left w:val="nil"/>
              <w:bottom w:val="single" w:sz="4" w:space="0" w:color="auto"/>
              <w:right w:val="nil"/>
            </w:tcBorders>
            <w:shd w:val="clear" w:color="auto" w:fill="auto"/>
            <w:vAlign w:val="bottom"/>
            <w:hideMark/>
          </w:tcPr>
          <w:p w:rsidR="00AC00EB" w:rsidRPr="00CC0AE5" w:rsidRDefault="00AC00EB" w:rsidP="00AC00EB">
            <w:pPr>
              <w:overflowPunct/>
              <w:autoSpaceDE/>
              <w:autoSpaceDN/>
              <w:adjustRightInd/>
              <w:jc w:val="both"/>
              <w:textAlignment w:val="auto"/>
              <w:rPr>
                <w:rFonts w:cs="Arial"/>
                <w:color w:val="000000"/>
                <w:szCs w:val="18"/>
                <w:lang w:val="ru-RU" w:eastAsia="ru-RU"/>
              </w:rPr>
            </w:pPr>
            <w:r w:rsidRPr="00AC00EB">
              <w:rPr>
                <w:rFonts w:cs="Arial"/>
                <w:color w:val="000000"/>
                <w:szCs w:val="18"/>
                <w:lang w:val="ru-RU" w:eastAsia="ru-RU"/>
              </w:rPr>
              <w:lastRenderedPageBreak/>
              <w:t>На 1 января 2014 года долговые обязательства включают в себя облигации со следующими параметрами:</w:t>
            </w:r>
          </w:p>
          <w:p w:rsidR="00437EE9" w:rsidRPr="00CC0AE5" w:rsidRDefault="00437EE9" w:rsidP="00AC00EB">
            <w:pPr>
              <w:overflowPunct/>
              <w:autoSpaceDE/>
              <w:autoSpaceDN/>
              <w:adjustRightInd/>
              <w:jc w:val="both"/>
              <w:textAlignment w:val="auto"/>
              <w:rPr>
                <w:rFonts w:cs="Arial"/>
                <w:color w:val="000000"/>
                <w:szCs w:val="18"/>
                <w:lang w:val="ru-RU" w:eastAsia="ru-RU"/>
              </w:rPr>
            </w:pPr>
          </w:p>
        </w:tc>
      </w:tr>
      <w:tr w:rsidR="00AC00EB" w:rsidRPr="00905EB4" w:rsidTr="00437EE9">
        <w:trPr>
          <w:trHeight w:val="713"/>
        </w:trPr>
        <w:tc>
          <w:tcPr>
            <w:tcW w:w="2729" w:type="dxa"/>
            <w:tcBorders>
              <w:top w:val="nil"/>
              <w:left w:val="nil"/>
              <w:bottom w:val="single" w:sz="4" w:space="0" w:color="auto"/>
              <w:right w:val="nil"/>
            </w:tcBorders>
            <w:shd w:val="clear" w:color="000000" w:fill="FFFFFF"/>
            <w:vAlign w:val="center"/>
            <w:hideMark/>
          </w:tcPr>
          <w:p w:rsidR="00AC00EB" w:rsidRPr="00AC00EB" w:rsidRDefault="00AC00EB" w:rsidP="00AC00EB">
            <w:pPr>
              <w:overflowPunct/>
              <w:autoSpaceDE/>
              <w:autoSpaceDN/>
              <w:adjustRightInd/>
              <w:jc w:val="center"/>
              <w:textAlignment w:val="auto"/>
              <w:rPr>
                <w:rFonts w:cs="Arial"/>
                <w:b/>
                <w:bCs/>
                <w:color w:val="000000"/>
                <w:sz w:val="16"/>
                <w:szCs w:val="16"/>
                <w:lang w:val="ru-RU" w:eastAsia="ru-RU"/>
              </w:rPr>
            </w:pPr>
            <w:r w:rsidRPr="00AC00EB">
              <w:rPr>
                <w:rFonts w:cs="Arial"/>
                <w:b/>
                <w:bCs/>
                <w:color w:val="000000"/>
                <w:sz w:val="16"/>
                <w:szCs w:val="16"/>
                <w:lang w:val="ru-RU" w:eastAsia="ru-RU"/>
              </w:rPr>
              <w:t>Эмитент</w:t>
            </w:r>
          </w:p>
        </w:tc>
        <w:tc>
          <w:tcPr>
            <w:tcW w:w="1026" w:type="dxa"/>
            <w:tcBorders>
              <w:top w:val="nil"/>
              <w:left w:val="nil"/>
              <w:bottom w:val="single" w:sz="4" w:space="0" w:color="auto"/>
              <w:right w:val="nil"/>
            </w:tcBorders>
            <w:shd w:val="clear" w:color="000000" w:fill="FFFFFF"/>
            <w:vAlign w:val="center"/>
            <w:hideMark/>
          </w:tcPr>
          <w:p w:rsidR="00AC00EB" w:rsidRPr="00AC00EB" w:rsidRDefault="00AC00EB" w:rsidP="00AC00EB">
            <w:pPr>
              <w:overflowPunct/>
              <w:autoSpaceDE/>
              <w:autoSpaceDN/>
              <w:adjustRightInd/>
              <w:jc w:val="center"/>
              <w:textAlignment w:val="auto"/>
              <w:rPr>
                <w:rFonts w:cs="Arial"/>
                <w:b/>
                <w:bCs/>
                <w:color w:val="000000"/>
                <w:sz w:val="16"/>
                <w:szCs w:val="16"/>
                <w:lang w:val="ru-RU" w:eastAsia="ru-RU"/>
              </w:rPr>
            </w:pPr>
            <w:r w:rsidRPr="00AC00EB">
              <w:rPr>
                <w:rFonts w:cs="Arial"/>
                <w:b/>
                <w:bCs/>
                <w:color w:val="000000"/>
                <w:sz w:val="16"/>
                <w:szCs w:val="16"/>
                <w:lang w:val="ru-RU" w:eastAsia="ru-RU"/>
              </w:rPr>
              <w:t>ТСС, руб.</w:t>
            </w:r>
          </w:p>
        </w:tc>
        <w:tc>
          <w:tcPr>
            <w:tcW w:w="1026" w:type="dxa"/>
            <w:tcBorders>
              <w:top w:val="nil"/>
              <w:left w:val="nil"/>
              <w:bottom w:val="single" w:sz="4" w:space="0" w:color="auto"/>
              <w:right w:val="nil"/>
            </w:tcBorders>
            <w:shd w:val="clear" w:color="000000" w:fill="FFFFFF"/>
            <w:vAlign w:val="center"/>
            <w:hideMark/>
          </w:tcPr>
          <w:p w:rsidR="00AC00EB" w:rsidRPr="00AC00EB" w:rsidRDefault="00AC00EB" w:rsidP="00AC00EB">
            <w:pPr>
              <w:overflowPunct/>
              <w:autoSpaceDE/>
              <w:autoSpaceDN/>
              <w:adjustRightInd/>
              <w:jc w:val="center"/>
              <w:textAlignment w:val="auto"/>
              <w:rPr>
                <w:rFonts w:cs="Arial"/>
                <w:b/>
                <w:bCs/>
                <w:color w:val="000000"/>
                <w:sz w:val="16"/>
                <w:szCs w:val="16"/>
                <w:lang w:val="ru-RU" w:eastAsia="ru-RU"/>
              </w:rPr>
            </w:pPr>
            <w:r w:rsidRPr="00AC00EB">
              <w:rPr>
                <w:rFonts w:cs="Arial"/>
                <w:b/>
                <w:bCs/>
                <w:color w:val="000000"/>
                <w:sz w:val="16"/>
                <w:szCs w:val="16"/>
                <w:lang w:val="ru-RU" w:eastAsia="ru-RU"/>
              </w:rPr>
              <w:t xml:space="preserve">Кол-во, шт </w:t>
            </w:r>
          </w:p>
        </w:tc>
        <w:tc>
          <w:tcPr>
            <w:tcW w:w="1713" w:type="dxa"/>
            <w:tcBorders>
              <w:top w:val="nil"/>
              <w:left w:val="nil"/>
              <w:bottom w:val="single" w:sz="4" w:space="0" w:color="auto"/>
              <w:right w:val="nil"/>
            </w:tcBorders>
            <w:shd w:val="clear" w:color="000000" w:fill="FFFFFF"/>
            <w:vAlign w:val="center"/>
            <w:hideMark/>
          </w:tcPr>
          <w:p w:rsidR="00AC00EB" w:rsidRPr="00AC00EB" w:rsidRDefault="00AC00EB" w:rsidP="00AC00EB">
            <w:pPr>
              <w:overflowPunct/>
              <w:autoSpaceDE/>
              <w:autoSpaceDN/>
              <w:adjustRightInd/>
              <w:jc w:val="center"/>
              <w:textAlignment w:val="auto"/>
              <w:rPr>
                <w:rFonts w:cs="Arial"/>
                <w:b/>
                <w:bCs/>
                <w:color w:val="000000"/>
                <w:sz w:val="16"/>
                <w:szCs w:val="16"/>
                <w:lang w:val="ru-RU" w:eastAsia="ru-RU"/>
              </w:rPr>
            </w:pPr>
            <w:r w:rsidRPr="00AC00EB">
              <w:rPr>
                <w:rFonts w:cs="Arial"/>
                <w:b/>
                <w:bCs/>
                <w:color w:val="000000"/>
                <w:sz w:val="16"/>
                <w:szCs w:val="16"/>
                <w:lang w:val="ru-RU" w:eastAsia="ru-RU"/>
              </w:rPr>
              <w:t>Ближайшая дата погашения/оферта</w:t>
            </w:r>
          </w:p>
        </w:tc>
        <w:tc>
          <w:tcPr>
            <w:tcW w:w="1303" w:type="dxa"/>
            <w:tcBorders>
              <w:top w:val="nil"/>
              <w:left w:val="nil"/>
              <w:bottom w:val="single" w:sz="4" w:space="0" w:color="auto"/>
              <w:right w:val="nil"/>
            </w:tcBorders>
            <w:shd w:val="clear" w:color="000000" w:fill="FFFFFF"/>
            <w:vAlign w:val="center"/>
            <w:hideMark/>
          </w:tcPr>
          <w:p w:rsidR="00AC00EB" w:rsidRPr="00AC00EB" w:rsidRDefault="00AC00EB" w:rsidP="00AC00EB">
            <w:pPr>
              <w:overflowPunct/>
              <w:autoSpaceDE/>
              <w:autoSpaceDN/>
              <w:adjustRightInd/>
              <w:jc w:val="center"/>
              <w:textAlignment w:val="auto"/>
              <w:rPr>
                <w:rFonts w:cs="Arial"/>
                <w:b/>
                <w:bCs/>
                <w:color w:val="000000"/>
                <w:sz w:val="16"/>
                <w:szCs w:val="16"/>
                <w:lang w:val="ru-RU" w:eastAsia="ru-RU"/>
              </w:rPr>
            </w:pPr>
            <w:r w:rsidRPr="00AC00EB">
              <w:rPr>
                <w:rFonts w:cs="Arial"/>
                <w:b/>
                <w:bCs/>
                <w:color w:val="000000"/>
                <w:sz w:val="16"/>
                <w:szCs w:val="16"/>
                <w:lang w:val="ru-RU" w:eastAsia="ru-RU"/>
              </w:rPr>
              <w:t>Конечная дата погашения/ оферта</w:t>
            </w:r>
          </w:p>
        </w:tc>
        <w:tc>
          <w:tcPr>
            <w:tcW w:w="1635" w:type="dxa"/>
            <w:tcBorders>
              <w:top w:val="nil"/>
              <w:left w:val="nil"/>
              <w:bottom w:val="single" w:sz="4" w:space="0" w:color="auto"/>
              <w:right w:val="nil"/>
            </w:tcBorders>
            <w:shd w:val="clear" w:color="000000" w:fill="FFFFFF"/>
            <w:vAlign w:val="center"/>
            <w:hideMark/>
          </w:tcPr>
          <w:p w:rsidR="00AC00EB" w:rsidRPr="00AC00EB" w:rsidRDefault="00AC00EB" w:rsidP="00AC00EB">
            <w:pPr>
              <w:overflowPunct/>
              <w:autoSpaceDE/>
              <w:autoSpaceDN/>
              <w:adjustRightInd/>
              <w:jc w:val="center"/>
              <w:textAlignment w:val="auto"/>
              <w:rPr>
                <w:rFonts w:cs="Arial"/>
                <w:b/>
                <w:bCs/>
                <w:color w:val="000000"/>
                <w:sz w:val="16"/>
                <w:szCs w:val="16"/>
                <w:lang w:val="ru-RU" w:eastAsia="ru-RU"/>
              </w:rPr>
            </w:pPr>
            <w:r w:rsidRPr="00AC00EB">
              <w:rPr>
                <w:rFonts w:cs="Arial"/>
                <w:b/>
                <w:bCs/>
                <w:color w:val="000000"/>
                <w:sz w:val="16"/>
                <w:szCs w:val="16"/>
                <w:lang w:val="ru-RU" w:eastAsia="ru-RU"/>
              </w:rPr>
              <w:t xml:space="preserve"> Средневзвешенная ставка по купону в %</w:t>
            </w:r>
          </w:p>
        </w:tc>
      </w:tr>
      <w:tr w:rsidR="00AC00EB" w:rsidRPr="00AC00EB" w:rsidTr="00437EE9">
        <w:trPr>
          <w:trHeight w:val="255"/>
        </w:trPr>
        <w:tc>
          <w:tcPr>
            <w:tcW w:w="2729" w:type="dxa"/>
            <w:tcBorders>
              <w:top w:val="nil"/>
              <w:left w:val="nil"/>
              <w:bottom w:val="single" w:sz="4" w:space="0" w:color="auto"/>
              <w:right w:val="nil"/>
            </w:tcBorders>
            <w:shd w:val="clear" w:color="auto" w:fill="auto"/>
            <w:noWrap/>
            <w:vAlign w:val="center"/>
            <w:hideMark/>
          </w:tcPr>
          <w:p w:rsidR="00AC00EB" w:rsidRPr="00AC00EB" w:rsidRDefault="00AC00EB" w:rsidP="00AC00EB">
            <w:pPr>
              <w:overflowPunct/>
              <w:autoSpaceDE/>
              <w:autoSpaceDN/>
              <w:adjustRightInd/>
              <w:textAlignment w:val="auto"/>
              <w:rPr>
                <w:rFonts w:cs="Arial"/>
                <w:b/>
                <w:bCs/>
                <w:color w:val="000000"/>
                <w:sz w:val="16"/>
                <w:szCs w:val="16"/>
                <w:lang w:val="ru-RU" w:eastAsia="ru-RU"/>
              </w:rPr>
            </w:pPr>
            <w:r w:rsidRPr="00AC00EB">
              <w:rPr>
                <w:rFonts w:cs="Arial"/>
                <w:b/>
                <w:bCs/>
                <w:color w:val="000000"/>
                <w:sz w:val="16"/>
                <w:szCs w:val="16"/>
                <w:lang w:val="ru-RU" w:eastAsia="ru-RU"/>
              </w:rPr>
              <w:t>Облигации российских банков</w:t>
            </w:r>
          </w:p>
        </w:tc>
        <w:tc>
          <w:tcPr>
            <w:tcW w:w="1026" w:type="dxa"/>
            <w:tcBorders>
              <w:top w:val="nil"/>
              <w:left w:val="nil"/>
              <w:bottom w:val="single" w:sz="4" w:space="0" w:color="auto"/>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b/>
                <w:bCs/>
                <w:color w:val="000000"/>
                <w:sz w:val="16"/>
                <w:szCs w:val="16"/>
                <w:lang w:val="ru-RU" w:eastAsia="ru-RU"/>
              </w:rPr>
            </w:pPr>
            <w:r w:rsidRPr="00AC00EB">
              <w:rPr>
                <w:rFonts w:cs="Arial"/>
                <w:b/>
                <w:bCs/>
                <w:color w:val="000000"/>
                <w:sz w:val="16"/>
                <w:szCs w:val="16"/>
                <w:lang w:val="ru-RU" w:eastAsia="ru-RU"/>
              </w:rPr>
              <w:t>1 817 830</w:t>
            </w:r>
          </w:p>
        </w:tc>
        <w:tc>
          <w:tcPr>
            <w:tcW w:w="1026" w:type="dxa"/>
            <w:tcBorders>
              <w:top w:val="nil"/>
              <w:left w:val="nil"/>
              <w:bottom w:val="single" w:sz="4" w:space="0" w:color="auto"/>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b/>
                <w:bCs/>
                <w:color w:val="000000"/>
                <w:sz w:val="16"/>
                <w:szCs w:val="16"/>
                <w:lang w:val="ru-RU" w:eastAsia="ru-RU"/>
              </w:rPr>
            </w:pPr>
            <w:r w:rsidRPr="00AC00EB">
              <w:rPr>
                <w:rFonts w:cs="Arial"/>
                <w:b/>
                <w:bCs/>
                <w:color w:val="000000"/>
                <w:sz w:val="16"/>
                <w:szCs w:val="16"/>
                <w:lang w:val="ru-RU" w:eastAsia="ru-RU"/>
              </w:rPr>
              <w:t>1 753 987</w:t>
            </w:r>
          </w:p>
        </w:tc>
        <w:tc>
          <w:tcPr>
            <w:tcW w:w="1713" w:type="dxa"/>
            <w:tcBorders>
              <w:top w:val="nil"/>
              <w:left w:val="nil"/>
              <w:bottom w:val="single" w:sz="4" w:space="0" w:color="auto"/>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b/>
                <w:bCs/>
                <w:color w:val="000000"/>
                <w:sz w:val="16"/>
                <w:szCs w:val="16"/>
                <w:lang w:val="ru-RU" w:eastAsia="ru-RU"/>
              </w:rPr>
            </w:pPr>
            <w:r w:rsidRPr="00AC00EB">
              <w:rPr>
                <w:rFonts w:cs="Arial"/>
                <w:b/>
                <w:bCs/>
                <w:color w:val="000000"/>
                <w:sz w:val="16"/>
                <w:szCs w:val="16"/>
                <w:lang w:val="ru-RU" w:eastAsia="ru-RU"/>
              </w:rPr>
              <w:t>11-фев-2014</w:t>
            </w:r>
          </w:p>
        </w:tc>
        <w:tc>
          <w:tcPr>
            <w:tcW w:w="1303" w:type="dxa"/>
            <w:tcBorders>
              <w:top w:val="nil"/>
              <w:left w:val="nil"/>
              <w:bottom w:val="single" w:sz="4" w:space="0" w:color="auto"/>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b/>
                <w:bCs/>
                <w:color w:val="000000"/>
                <w:sz w:val="16"/>
                <w:szCs w:val="16"/>
                <w:lang w:val="ru-RU" w:eastAsia="ru-RU"/>
              </w:rPr>
            </w:pPr>
            <w:r w:rsidRPr="00AC00EB">
              <w:rPr>
                <w:rFonts w:cs="Arial"/>
                <w:b/>
                <w:bCs/>
                <w:color w:val="000000"/>
                <w:sz w:val="16"/>
                <w:szCs w:val="16"/>
                <w:lang w:val="ru-RU" w:eastAsia="ru-RU"/>
              </w:rPr>
              <w:t>13-окт-2015</w:t>
            </w:r>
          </w:p>
        </w:tc>
        <w:tc>
          <w:tcPr>
            <w:tcW w:w="1635" w:type="dxa"/>
            <w:tcBorders>
              <w:top w:val="nil"/>
              <w:left w:val="nil"/>
              <w:bottom w:val="single" w:sz="4" w:space="0" w:color="auto"/>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b/>
                <w:bCs/>
                <w:color w:val="000000"/>
                <w:sz w:val="16"/>
                <w:szCs w:val="16"/>
                <w:lang w:val="ru-RU" w:eastAsia="ru-RU"/>
              </w:rPr>
            </w:pPr>
            <w:r w:rsidRPr="00AC00EB">
              <w:rPr>
                <w:rFonts w:cs="Arial"/>
                <w:b/>
                <w:bCs/>
                <w:color w:val="000000"/>
                <w:sz w:val="16"/>
                <w:szCs w:val="16"/>
                <w:lang w:val="ru-RU" w:eastAsia="ru-RU"/>
              </w:rPr>
              <w:t>9,77</w:t>
            </w:r>
          </w:p>
        </w:tc>
      </w:tr>
      <w:tr w:rsidR="00AC00EB" w:rsidRPr="00AC00EB" w:rsidTr="00437EE9">
        <w:trPr>
          <w:trHeight w:val="675"/>
        </w:trPr>
        <w:tc>
          <w:tcPr>
            <w:tcW w:w="2729" w:type="dxa"/>
            <w:tcBorders>
              <w:top w:val="nil"/>
              <w:left w:val="nil"/>
              <w:bottom w:val="nil"/>
              <w:right w:val="nil"/>
            </w:tcBorders>
            <w:shd w:val="clear" w:color="auto" w:fill="auto"/>
            <w:vAlign w:val="center"/>
            <w:hideMark/>
          </w:tcPr>
          <w:p w:rsidR="00AC00EB" w:rsidRPr="00AC00EB" w:rsidRDefault="00AC00EB" w:rsidP="00AC00EB">
            <w:pPr>
              <w:overflowPunct/>
              <w:autoSpaceDE/>
              <w:autoSpaceDN/>
              <w:adjustRightInd/>
              <w:textAlignment w:val="auto"/>
              <w:rPr>
                <w:rFonts w:cs="Arial"/>
                <w:color w:val="000000"/>
                <w:sz w:val="16"/>
                <w:szCs w:val="16"/>
                <w:lang w:val="ru-RU" w:eastAsia="ru-RU"/>
              </w:rPr>
            </w:pPr>
            <w:r w:rsidRPr="00AC00EB">
              <w:rPr>
                <w:rFonts w:cs="Arial"/>
                <w:color w:val="000000"/>
                <w:sz w:val="16"/>
                <w:szCs w:val="16"/>
                <w:lang w:val="ru-RU" w:eastAsia="ru-RU"/>
              </w:rPr>
              <w:t>Корпоративные облигации предприятия по производству воздушного транспорта</w:t>
            </w:r>
          </w:p>
        </w:tc>
        <w:tc>
          <w:tcPr>
            <w:tcW w:w="1026" w:type="dxa"/>
            <w:tcBorders>
              <w:top w:val="nil"/>
              <w:left w:val="nil"/>
              <w:bottom w:val="nil"/>
              <w:right w:val="nil"/>
            </w:tcBorders>
            <w:shd w:val="clear" w:color="auto" w:fill="auto"/>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51 554</w:t>
            </w:r>
          </w:p>
        </w:tc>
        <w:tc>
          <w:tcPr>
            <w:tcW w:w="1026" w:type="dxa"/>
            <w:tcBorders>
              <w:top w:val="nil"/>
              <w:left w:val="nil"/>
              <w:bottom w:val="nil"/>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50 670</w:t>
            </w:r>
          </w:p>
        </w:tc>
        <w:tc>
          <w:tcPr>
            <w:tcW w:w="1713" w:type="dxa"/>
            <w:tcBorders>
              <w:top w:val="nil"/>
              <w:left w:val="nil"/>
              <w:bottom w:val="nil"/>
              <w:right w:val="nil"/>
            </w:tcBorders>
            <w:shd w:val="clear" w:color="auto" w:fill="auto"/>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22-апр-2014</w:t>
            </w:r>
          </w:p>
        </w:tc>
        <w:tc>
          <w:tcPr>
            <w:tcW w:w="1303" w:type="dxa"/>
            <w:tcBorders>
              <w:top w:val="nil"/>
              <w:left w:val="nil"/>
              <w:bottom w:val="nil"/>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33.04.2014</w:t>
            </w:r>
          </w:p>
        </w:tc>
        <w:tc>
          <w:tcPr>
            <w:tcW w:w="1635" w:type="dxa"/>
            <w:tcBorders>
              <w:top w:val="nil"/>
              <w:left w:val="nil"/>
              <w:bottom w:val="nil"/>
              <w:right w:val="nil"/>
            </w:tcBorders>
            <w:shd w:val="clear" w:color="auto" w:fill="auto"/>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8,75</w:t>
            </w:r>
          </w:p>
        </w:tc>
      </w:tr>
      <w:tr w:rsidR="00AC00EB" w:rsidRPr="00AC00EB" w:rsidTr="00437EE9">
        <w:trPr>
          <w:trHeight w:val="450"/>
        </w:trPr>
        <w:tc>
          <w:tcPr>
            <w:tcW w:w="2729" w:type="dxa"/>
            <w:tcBorders>
              <w:top w:val="nil"/>
              <w:left w:val="nil"/>
              <w:bottom w:val="nil"/>
              <w:right w:val="nil"/>
            </w:tcBorders>
            <w:shd w:val="clear" w:color="auto" w:fill="auto"/>
            <w:vAlign w:val="center"/>
            <w:hideMark/>
          </w:tcPr>
          <w:p w:rsidR="00AC00EB" w:rsidRPr="00AC00EB" w:rsidRDefault="00AC00EB" w:rsidP="00AC00EB">
            <w:pPr>
              <w:overflowPunct/>
              <w:autoSpaceDE/>
              <w:autoSpaceDN/>
              <w:adjustRightInd/>
              <w:textAlignment w:val="auto"/>
              <w:rPr>
                <w:rFonts w:cs="Arial"/>
                <w:color w:val="000000"/>
                <w:sz w:val="16"/>
                <w:szCs w:val="16"/>
                <w:lang w:val="ru-RU" w:eastAsia="ru-RU"/>
              </w:rPr>
            </w:pPr>
            <w:r w:rsidRPr="00AC00EB">
              <w:rPr>
                <w:rFonts w:cs="Arial"/>
                <w:color w:val="000000"/>
                <w:sz w:val="16"/>
                <w:szCs w:val="16"/>
                <w:lang w:val="ru-RU" w:eastAsia="ru-RU"/>
              </w:rPr>
              <w:t>Корпоративные облигации предприятий финансового сектора</w:t>
            </w:r>
          </w:p>
        </w:tc>
        <w:tc>
          <w:tcPr>
            <w:tcW w:w="1026" w:type="dxa"/>
            <w:tcBorders>
              <w:top w:val="nil"/>
              <w:left w:val="nil"/>
              <w:bottom w:val="nil"/>
              <w:right w:val="nil"/>
            </w:tcBorders>
            <w:shd w:val="clear" w:color="auto" w:fill="auto"/>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305 059</w:t>
            </w:r>
          </w:p>
        </w:tc>
        <w:tc>
          <w:tcPr>
            <w:tcW w:w="1026" w:type="dxa"/>
            <w:tcBorders>
              <w:top w:val="nil"/>
              <w:left w:val="nil"/>
              <w:bottom w:val="nil"/>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314 944</w:t>
            </w:r>
          </w:p>
        </w:tc>
        <w:tc>
          <w:tcPr>
            <w:tcW w:w="1713" w:type="dxa"/>
            <w:tcBorders>
              <w:top w:val="nil"/>
              <w:left w:val="nil"/>
              <w:bottom w:val="nil"/>
              <w:right w:val="nil"/>
            </w:tcBorders>
            <w:shd w:val="clear" w:color="auto" w:fill="auto"/>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4-фев-2014</w:t>
            </w:r>
          </w:p>
        </w:tc>
        <w:tc>
          <w:tcPr>
            <w:tcW w:w="1303" w:type="dxa"/>
            <w:tcBorders>
              <w:top w:val="nil"/>
              <w:left w:val="nil"/>
              <w:bottom w:val="nil"/>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26-июн-2014</w:t>
            </w:r>
          </w:p>
        </w:tc>
        <w:tc>
          <w:tcPr>
            <w:tcW w:w="1635" w:type="dxa"/>
            <w:tcBorders>
              <w:top w:val="nil"/>
              <w:left w:val="nil"/>
              <w:bottom w:val="nil"/>
              <w:right w:val="nil"/>
            </w:tcBorders>
            <w:shd w:val="clear" w:color="auto" w:fill="auto"/>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9,00</w:t>
            </w:r>
          </w:p>
        </w:tc>
      </w:tr>
      <w:tr w:rsidR="00AC00EB" w:rsidRPr="00AC00EB" w:rsidTr="00437EE9">
        <w:trPr>
          <w:trHeight w:val="450"/>
        </w:trPr>
        <w:tc>
          <w:tcPr>
            <w:tcW w:w="2729" w:type="dxa"/>
            <w:tcBorders>
              <w:top w:val="nil"/>
              <w:left w:val="nil"/>
              <w:bottom w:val="nil"/>
              <w:right w:val="nil"/>
            </w:tcBorders>
            <w:shd w:val="clear" w:color="auto" w:fill="auto"/>
            <w:vAlign w:val="center"/>
            <w:hideMark/>
          </w:tcPr>
          <w:p w:rsidR="00AC00EB" w:rsidRPr="00AC00EB" w:rsidRDefault="00AC00EB" w:rsidP="00AC00EB">
            <w:pPr>
              <w:overflowPunct/>
              <w:autoSpaceDE/>
              <w:autoSpaceDN/>
              <w:adjustRightInd/>
              <w:textAlignment w:val="auto"/>
              <w:rPr>
                <w:rFonts w:cs="Arial"/>
                <w:color w:val="000000"/>
                <w:sz w:val="16"/>
                <w:szCs w:val="16"/>
                <w:lang w:val="ru-RU" w:eastAsia="ru-RU"/>
              </w:rPr>
            </w:pPr>
            <w:r w:rsidRPr="00AC00EB">
              <w:rPr>
                <w:rFonts w:cs="Arial"/>
                <w:color w:val="000000"/>
                <w:sz w:val="16"/>
                <w:szCs w:val="16"/>
                <w:lang w:val="ru-RU" w:eastAsia="ru-RU"/>
              </w:rPr>
              <w:t>Корпоративные облигации предприятий связи</w:t>
            </w:r>
          </w:p>
        </w:tc>
        <w:tc>
          <w:tcPr>
            <w:tcW w:w="1026" w:type="dxa"/>
            <w:tcBorders>
              <w:top w:val="nil"/>
              <w:left w:val="nil"/>
              <w:bottom w:val="nil"/>
              <w:right w:val="nil"/>
            </w:tcBorders>
            <w:shd w:val="clear" w:color="auto" w:fill="auto"/>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174 177</w:t>
            </w:r>
          </w:p>
        </w:tc>
        <w:tc>
          <w:tcPr>
            <w:tcW w:w="1026" w:type="dxa"/>
            <w:tcBorders>
              <w:top w:val="nil"/>
              <w:left w:val="nil"/>
              <w:bottom w:val="nil"/>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168 144</w:t>
            </w:r>
          </w:p>
        </w:tc>
        <w:tc>
          <w:tcPr>
            <w:tcW w:w="1713" w:type="dxa"/>
            <w:tcBorders>
              <w:top w:val="nil"/>
              <w:left w:val="nil"/>
              <w:bottom w:val="nil"/>
              <w:right w:val="nil"/>
            </w:tcBorders>
            <w:shd w:val="clear" w:color="auto" w:fill="auto"/>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13-фев-2014</w:t>
            </w:r>
          </w:p>
        </w:tc>
        <w:tc>
          <w:tcPr>
            <w:tcW w:w="1303" w:type="dxa"/>
            <w:tcBorders>
              <w:top w:val="nil"/>
              <w:left w:val="nil"/>
              <w:bottom w:val="nil"/>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13-фев-2014</w:t>
            </w:r>
          </w:p>
        </w:tc>
        <w:tc>
          <w:tcPr>
            <w:tcW w:w="1635" w:type="dxa"/>
            <w:tcBorders>
              <w:top w:val="nil"/>
              <w:left w:val="nil"/>
              <w:bottom w:val="nil"/>
              <w:right w:val="nil"/>
            </w:tcBorders>
            <w:shd w:val="clear" w:color="auto" w:fill="auto"/>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8,90</w:t>
            </w:r>
          </w:p>
        </w:tc>
      </w:tr>
      <w:tr w:rsidR="00AC00EB" w:rsidRPr="00AC00EB" w:rsidTr="00437EE9">
        <w:trPr>
          <w:trHeight w:val="675"/>
        </w:trPr>
        <w:tc>
          <w:tcPr>
            <w:tcW w:w="2729" w:type="dxa"/>
            <w:tcBorders>
              <w:top w:val="nil"/>
              <w:left w:val="nil"/>
              <w:bottom w:val="nil"/>
              <w:right w:val="nil"/>
            </w:tcBorders>
            <w:shd w:val="clear" w:color="auto" w:fill="auto"/>
            <w:vAlign w:val="center"/>
            <w:hideMark/>
          </w:tcPr>
          <w:p w:rsidR="00AC00EB" w:rsidRPr="00AC00EB" w:rsidRDefault="00AC00EB" w:rsidP="00AC00EB">
            <w:pPr>
              <w:overflowPunct/>
              <w:autoSpaceDE/>
              <w:autoSpaceDN/>
              <w:adjustRightInd/>
              <w:textAlignment w:val="auto"/>
              <w:rPr>
                <w:rFonts w:cs="Arial"/>
                <w:color w:val="000000"/>
                <w:sz w:val="16"/>
                <w:szCs w:val="16"/>
                <w:lang w:val="ru-RU" w:eastAsia="ru-RU"/>
              </w:rPr>
            </w:pPr>
            <w:r w:rsidRPr="00AC00EB">
              <w:rPr>
                <w:rFonts w:cs="Arial"/>
                <w:color w:val="000000"/>
                <w:sz w:val="16"/>
                <w:szCs w:val="16"/>
                <w:lang w:val="ru-RU" w:eastAsia="ru-RU"/>
              </w:rPr>
              <w:t>Корпоративные облигации оптовой торговли автотранспортными средствами</w:t>
            </w:r>
          </w:p>
        </w:tc>
        <w:tc>
          <w:tcPr>
            <w:tcW w:w="1026" w:type="dxa"/>
            <w:tcBorders>
              <w:top w:val="nil"/>
              <w:left w:val="nil"/>
              <w:bottom w:val="nil"/>
              <w:right w:val="nil"/>
            </w:tcBorders>
            <w:shd w:val="clear" w:color="auto" w:fill="auto"/>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239 980</w:t>
            </w:r>
          </w:p>
        </w:tc>
        <w:tc>
          <w:tcPr>
            <w:tcW w:w="1026" w:type="dxa"/>
            <w:tcBorders>
              <w:top w:val="nil"/>
              <w:left w:val="nil"/>
              <w:bottom w:val="nil"/>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232 778</w:t>
            </w:r>
          </w:p>
        </w:tc>
        <w:tc>
          <w:tcPr>
            <w:tcW w:w="1713" w:type="dxa"/>
            <w:tcBorders>
              <w:top w:val="nil"/>
              <w:left w:val="nil"/>
              <w:bottom w:val="nil"/>
              <w:right w:val="nil"/>
            </w:tcBorders>
            <w:shd w:val="clear" w:color="auto" w:fill="auto"/>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23-янв-2014</w:t>
            </w:r>
          </w:p>
        </w:tc>
        <w:tc>
          <w:tcPr>
            <w:tcW w:w="1303" w:type="dxa"/>
            <w:tcBorders>
              <w:top w:val="nil"/>
              <w:left w:val="nil"/>
              <w:bottom w:val="nil"/>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4-фев-2014</w:t>
            </w:r>
          </w:p>
        </w:tc>
        <w:tc>
          <w:tcPr>
            <w:tcW w:w="1635" w:type="dxa"/>
            <w:tcBorders>
              <w:top w:val="nil"/>
              <w:left w:val="nil"/>
              <w:bottom w:val="nil"/>
              <w:right w:val="nil"/>
            </w:tcBorders>
            <w:shd w:val="clear" w:color="auto" w:fill="auto"/>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6,54</w:t>
            </w:r>
          </w:p>
        </w:tc>
      </w:tr>
      <w:tr w:rsidR="00AC00EB" w:rsidRPr="00AC00EB" w:rsidTr="00437EE9">
        <w:trPr>
          <w:trHeight w:val="900"/>
        </w:trPr>
        <w:tc>
          <w:tcPr>
            <w:tcW w:w="2729" w:type="dxa"/>
            <w:tcBorders>
              <w:top w:val="nil"/>
              <w:left w:val="nil"/>
              <w:bottom w:val="nil"/>
              <w:right w:val="nil"/>
            </w:tcBorders>
            <w:shd w:val="clear" w:color="auto" w:fill="auto"/>
            <w:vAlign w:val="center"/>
            <w:hideMark/>
          </w:tcPr>
          <w:p w:rsidR="00AC00EB" w:rsidRPr="00AC00EB" w:rsidRDefault="00AC00EB" w:rsidP="00AC00EB">
            <w:pPr>
              <w:overflowPunct/>
              <w:autoSpaceDE/>
              <w:autoSpaceDN/>
              <w:adjustRightInd/>
              <w:textAlignment w:val="auto"/>
              <w:rPr>
                <w:rFonts w:cs="Arial"/>
                <w:color w:val="000000"/>
                <w:sz w:val="16"/>
                <w:szCs w:val="16"/>
                <w:lang w:val="ru-RU" w:eastAsia="ru-RU"/>
              </w:rPr>
            </w:pPr>
            <w:r w:rsidRPr="00AC00EB">
              <w:rPr>
                <w:rFonts w:cs="Arial"/>
                <w:color w:val="000000"/>
                <w:sz w:val="16"/>
                <w:szCs w:val="16"/>
                <w:lang w:val="ru-RU" w:eastAsia="ru-RU"/>
              </w:rPr>
              <w:t>Корпоративные облигации предприятий пищевой и перерабатывающей промышленности</w:t>
            </w:r>
          </w:p>
        </w:tc>
        <w:tc>
          <w:tcPr>
            <w:tcW w:w="1026" w:type="dxa"/>
            <w:tcBorders>
              <w:top w:val="nil"/>
              <w:left w:val="nil"/>
              <w:bottom w:val="nil"/>
              <w:right w:val="nil"/>
            </w:tcBorders>
            <w:shd w:val="clear" w:color="auto" w:fill="auto"/>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69 093</w:t>
            </w:r>
          </w:p>
        </w:tc>
        <w:tc>
          <w:tcPr>
            <w:tcW w:w="1026" w:type="dxa"/>
            <w:tcBorders>
              <w:top w:val="nil"/>
              <w:left w:val="nil"/>
              <w:bottom w:val="nil"/>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65 577</w:t>
            </w:r>
          </w:p>
        </w:tc>
        <w:tc>
          <w:tcPr>
            <w:tcW w:w="1713" w:type="dxa"/>
            <w:tcBorders>
              <w:top w:val="nil"/>
              <w:left w:val="nil"/>
              <w:bottom w:val="nil"/>
              <w:right w:val="nil"/>
            </w:tcBorders>
            <w:shd w:val="clear" w:color="auto" w:fill="auto"/>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3-фев-2014</w:t>
            </w:r>
          </w:p>
        </w:tc>
        <w:tc>
          <w:tcPr>
            <w:tcW w:w="1303" w:type="dxa"/>
            <w:tcBorders>
              <w:top w:val="nil"/>
              <w:left w:val="nil"/>
              <w:bottom w:val="nil"/>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3-фев-2014</w:t>
            </w:r>
          </w:p>
        </w:tc>
        <w:tc>
          <w:tcPr>
            <w:tcW w:w="1635" w:type="dxa"/>
            <w:tcBorders>
              <w:top w:val="nil"/>
              <w:left w:val="nil"/>
              <w:bottom w:val="nil"/>
              <w:right w:val="nil"/>
            </w:tcBorders>
            <w:shd w:val="clear" w:color="auto" w:fill="auto"/>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12,5</w:t>
            </w:r>
          </w:p>
        </w:tc>
      </w:tr>
      <w:tr w:rsidR="00AC00EB" w:rsidRPr="00AC00EB" w:rsidTr="00437EE9">
        <w:trPr>
          <w:trHeight w:val="450"/>
        </w:trPr>
        <w:tc>
          <w:tcPr>
            <w:tcW w:w="2729" w:type="dxa"/>
            <w:tcBorders>
              <w:top w:val="single" w:sz="4" w:space="0" w:color="auto"/>
              <w:left w:val="nil"/>
              <w:bottom w:val="single" w:sz="4" w:space="0" w:color="auto"/>
              <w:right w:val="nil"/>
            </w:tcBorders>
            <w:shd w:val="clear" w:color="auto" w:fill="auto"/>
            <w:vAlign w:val="center"/>
            <w:hideMark/>
          </w:tcPr>
          <w:p w:rsidR="00AC00EB" w:rsidRPr="00AC00EB" w:rsidRDefault="00AC00EB" w:rsidP="00AC00EB">
            <w:pPr>
              <w:overflowPunct/>
              <w:autoSpaceDE/>
              <w:autoSpaceDN/>
              <w:adjustRightInd/>
              <w:textAlignment w:val="auto"/>
              <w:rPr>
                <w:rFonts w:cs="Arial"/>
                <w:b/>
                <w:bCs/>
                <w:color w:val="000000"/>
                <w:sz w:val="16"/>
                <w:szCs w:val="16"/>
                <w:lang w:val="ru-RU" w:eastAsia="ru-RU"/>
              </w:rPr>
            </w:pPr>
            <w:r w:rsidRPr="00AC00EB">
              <w:rPr>
                <w:rFonts w:cs="Arial"/>
                <w:b/>
                <w:bCs/>
                <w:color w:val="000000"/>
                <w:sz w:val="16"/>
                <w:szCs w:val="16"/>
                <w:lang w:val="ru-RU" w:eastAsia="ru-RU"/>
              </w:rPr>
              <w:t>Итого по корпоративным облигациям</w:t>
            </w:r>
          </w:p>
        </w:tc>
        <w:tc>
          <w:tcPr>
            <w:tcW w:w="1026" w:type="dxa"/>
            <w:tcBorders>
              <w:top w:val="single" w:sz="4" w:space="0" w:color="auto"/>
              <w:left w:val="nil"/>
              <w:bottom w:val="single" w:sz="4" w:space="0" w:color="auto"/>
              <w:right w:val="nil"/>
            </w:tcBorders>
            <w:shd w:val="clear" w:color="auto" w:fill="auto"/>
            <w:vAlign w:val="bottom"/>
            <w:hideMark/>
          </w:tcPr>
          <w:p w:rsidR="00AC00EB" w:rsidRPr="00AC00EB" w:rsidRDefault="00AC00EB" w:rsidP="00AC00EB">
            <w:pPr>
              <w:overflowPunct/>
              <w:autoSpaceDE/>
              <w:autoSpaceDN/>
              <w:adjustRightInd/>
              <w:jc w:val="center"/>
              <w:textAlignment w:val="auto"/>
              <w:rPr>
                <w:rFonts w:cs="Arial"/>
                <w:b/>
                <w:bCs/>
                <w:color w:val="000000"/>
                <w:sz w:val="16"/>
                <w:szCs w:val="16"/>
                <w:lang w:val="ru-RU" w:eastAsia="ru-RU"/>
              </w:rPr>
            </w:pPr>
            <w:r w:rsidRPr="00AC00EB">
              <w:rPr>
                <w:rFonts w:cs="Arial"/>
                <w:b/>
                <w:bCs/>
                <w:color w:val="000000"/>
                <w:sz w:val="16"/>
                <w:szCs w:val="16"/>
                <w:lang w:val="ru-RU" w:eastAsia="ru-RU"/>
              </w:rPr>
              <w:t>839 863</w:t>
            </w:r>
          </w:p>
        </w:tc>
        <w:tc>
          <w:tcPr>
            <w:tcW w:w="1026" w:type="dxa"/>
            <w:tcBorders>
              <w:top w:val="single" w:sz="4" w:space="0" w:color="auto"/>
              <w:left w:val="nil"/>
              <w:bottom w:val="single" w:sz="4" w:space="0" w:color="auto"/>
              <w:right w:val="nil"/>
            </w:tcBorders>
            <w:shd w:val="clear" w:color="auto" w:fill="auto"/>
            <w:vAlign w:val="bottom"/>
            <w:hideMark/>
          </w:tcPr>
          <w:p w:rsidR="00AC00EB" w:rsidRPr="00AC00EB" w:rsidRDefault="00AC00EB" w:rsidP="00AC00EB">
            <w:pPr>
              <w:overflowPunct/>
              <w:autoSpaceDE/>
              <w:autoSpaceDN/>
              <w:adjustRightInd/>
              <w:jc w:val="center"/>
              <w:textAlignment w:val="auto"/>
              <w:rPr>
                <w:rFonts w:cs="Arial"/>
                <w:b/>
                <w:bCs/>
                <w:color w:val="000000"/>
                <w:sz w:val="16"/>
                <w:szCs w:val="16"/>
                <w:lang w:val="ru-RU" w:eastAsia="ru-RU"/>
              </w:rPr>
            </w:pPr>
            <w:r w:rsidRPr="00AC00EB">
              <w:rPr>
                <w:rFonts w:cs="Arial"/>
                <w:b/>
                <w:bCs/>
                <w:color w:val="000000"/>
                <w:sz w:val="16"/>
                <w:szCs w:val="16"/>
                <w:lang w:val="ru-RU" w:eastAsia="ru-RU"/>
              </w:rPr>
              <w:t>832 113</w:t>
            </w:r>
          </w:p>
        </w:tc>
        <w:tc>
          <w:tcPr>
            <w:tcW w:w="1713" w:type="dxa"/>
            <w:tcBorders>
              <w:top w:val="single" w:sz="4" w:space="0" w:color="auto"/>
              <w:left w:val="nil"/>
              <w:bottom w:val="single" w:sz="4" w:space="0" w:color="auto"/>
              <w:right w:val="nil"/>
            </w:tcBorders>
            <w:shd w:val="clear" w:color="auto" w:fill="auto"/>
            <w:vAlign w:val="bottom"/>
            <w:hideMark/>
          </w:tcPr>
          <w:p w:rsidR="00AC00EB" w:rsidRPr="00AC00EB" w:rsidRDefault="00AC00EB" w:rsidP="00AC00EB">
            <w:pPr>
              <w:overflowPunct/>
              <w:autoSpaceDE/>
              <w:autoSpaceDN/>
              <w:adjustRightInd/>
              <w:jc w:val="center"/>
              <w:textAlignment w:val="auto"/>
              <w:rPr>
                <w:rFonts w:cs="Arial"/>
                <w:b/>
                <w:bCs/>
                <w:color w:val="000000"/>
                <w:sz w:val="16"/>
                <w:szCs w:val="16"/>
                <w:lang w:val="ru-RU" w:eastAsia="ru-RU"/>
              </w:rPr>
            </w:pPr>
            <w:r w:rsidRPr="00AC00EB">
              <w:rPr>
                <w:rFonts w:cs="Arial"/>
                <w:b/>
                <w:bCs/>
                <w:color w:val="000000"/>
                <w:sz w:val="16"/>
                <w:szCs w:val="16"/>
                <w:lang w:val="ru-RU" w:eastAsia="ru-RU"/>
              </w:rPr>
              <w:t> </w:t>
            </w:r>
          </w:p>
        </w:tc>
        <w:tc>
          <w:tcPr>
            <w:tcW w:w="1303" w:type="dxa"/>
            <w:tcBorders>
              <w:top w:val="single" w:sz="4" w:space="0" w:color="auto"/>
              <w:left w:val="nil"/>
              <w:bottom w:val="single" w:sz="4" w:space="0" w:color="auto"/>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b/>
                <w:bCs/>
                <w:color w:val="000000"/>
                <w:sz w:val="16"/>
                <w:szCs w:val="16"/>
                <w:lang w:val="ru-RU" w:eastAsia="ru-RU"/>
              </w:rPr>
            </w:pPr>
            <w:r w:rsidRPr="00AC00EB">
              <w:rPr>
                <w:rFonts w:cs="Arial"/>
                <w:b/>
                <w:bCs/>
                <w:color w:val="000000"/>
                <w:sz w:val="16"/>
                <w:szCs w:val="16"/>
                <w:lang w:val="ru-RU" w:eastAsia="ru-RU"/>
              </w:rPr>
              <w:t> </w:t>
            </w:r>
          </w:p>
        </w:tc>
        <w:tc>
          <w:tcPr>
            <w:tcW w:w="1635" w:type="dxa"/>
            <w:tcBorders>
              <w:top w:val="single" w:sz="4" w:space="0" w:color="auto"/>
              <w:left w:val="nil"/>
              <w:bottom w:val="single" w:sz="4" w:space="0" w:color="auto"/>
              <w:right w:val="nil"/>
            </w:tcBorders>
            <w:shd w:val="clear" w:color="auto" w:fill="auto"/>
            <w:vAlign w:val="bottom"/>
            <w:hideMark/>
          </w:tcPr>
          <w:p w:rsidR="00AC00EB" w:rsidRPr="00AC00EB" w:rsidRDefault="00AC00EB" w:rsidP="00AC00EB">
            <w:pPr>
              <w:overflowPunct/>
              <w:autoSpaceDE/>
              <w:autoSpaceDN/>
              <w:adjustRightInd/>
              <w:jc w:val="center"/>
              <w:textAlignment w:val="auto"/>
              <w:rPr>
                <w:rFonts w:cs="Arial"/>
                <w:b/>
                <w:bCs/>
                <w:color w:val="000000"/>
                <w:sz w:val="16"/>
                <w:szCs w:val="16"/>
                <w:lang w:val="ru-RU" w:eastAsia="ru-RU"/>
              </w:rPr>
            </w:pPr>
            <w:r w:rsidRPr="00AC00EB">
              <w:rPr>
                <w:rFonts w:cs="Arial"/>
                <w:b/>
                <w:bCs/>
                <w:color w:val="000000"/>
                <w:sz w:val="16"/>
                <w:szCs w:val="16"/>
                <w:lang w:val="ru-RU" w:eastAsia="ru-RU"/>
              </w:rPr>
              <w:t>8,09</w:t>
            </w:r>
          </w:p>
        </w:tc>
      </w:tr>
      <w:tr w:rsidR="00AC00EB" w:rsidRPr="00AC00EB" w:rsidTr="00437EE9">
        <w:trPr>
          <w:trHeight w:val="270"/>
        </w:trPr>
        <w:tc>
          <w:tcPr>
            <w:tcW w:w="2729" w:type="dxa"/>
            <w:tcBorders>
              <w:top w:val="nil"/>
              <w:left w:val="nil"/>
              <w:bottom w:val="double" w:sz="6" w:space="0" w:color="auto"/>
              <w:right w:val="nil"/>
            </w:tcBorders>
            <w:shd w:val="clear" w:color="auto" w:fill="auto"/>
            <w:vAlign w:val="center"/>
            <w:hideMark/>
          </w:tcPr>
          <w:p w:rsidR="00AC00EB" w:rsidRPr="00AC00EB" w:rsidRDefault="00AC00EB" w:rsidP="00AC00EB">
            <w:pPr>
              <w:overflowPunct/>
              <w:autoSpaceDE/>
              <w:autoSpaceDN/>
              <w:adjustRightInd/>
              <w:textAlignment w:val="auto"/>
              <w:rPr>
                <w:rFonts w:cs="Arial"/>
                <w:b/>
                <w:bCs/>
                <w:color w:val="000000"/>
                <w:sz w:val="16"/>
                <w:szCs w:val="16"/>
                <w:lang w:val="ru-RU" w:eastAsia="ru-RU"/>
              </w:rPr>
            </w:pPr>
            <w:r w:rsidRPr="00AC00EB">
              <w:rPr>
                <w:rFonts w:cs="Arial"/>
                <w:b/>
                <w:bCs/>
                <w:color w:val="000000"/>
                <w:sz w:val="16"/>
                <w:szCs w:val="16"/>
                <w:lang w:val="ru-RU" w:eastAsia="ru-RU"/>
              </w:rPr>
              <w:t>Итого по Еврооблигациям</w:t>
            </w:r>
          </w:p>
        </w:tc>
        <w:tc>
          <w:tcPr>
            <w:tcW w:w="1026" w:type="dxa"/>
            <w:tcBorders>
              <w:top w:val="nil"/>
              <w:left w:val="nil"/>
              <w:bottom w:val="double" w:sz="6" w:space="0" w:color="auto"/>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1 249 978</w:t>
            </w:r>
          </w:p>
        </w:tc>
        <w:tc>
          <w:tcPr>
            <w:tcW w:w="1026" w:type="dxa"/>
            <w:tcBorders>
              <w:top w:val="nil"/>
              <w:left w:val="nil"/>
              <w:bottom w:val="double" w:sz="6" w:space="0" w:color="auto"/>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7 748</w:t>
            </w:r>
          </w:p>
        </w:tc>
        <w:tc>
          <w:tcPr>
            <w:tcW w:w="1713" w:type="dxa"/>
            <w:tcBorders>
              <w:top w:val="nil"/>
              <w:left w:val="nil"/>
              <w:bottom w:val="double" w:sz="6" w:space="0" w:color="auto"/>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18-фев-2015</w:t>
            </w:r>
          </w:p>
        </w:tc>
        <w:tc>
          <w:tcPr>
            <w:tcW w:w="1303" w:type="dxa"/>
            <w:tcBorders>
              <w:top w:val="nil"/>
              <w:left w:val="nil"/>
              <w:bottom w:val="double" w:sz="6" w:space="0" w:color="auto"/>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18-фев-2015</w:t>
            </w:r>
          </w:p>
        </w:tc>
        <w:tc>
          <w:tcPr>
            <w:tcW w:w="1635" w:type="dxa"/>
            <w:tcBorders>
              <w:top w:val="nil"/>
              <w:left w:val="nil"/>
              <w:bottom w:val="double" w:sz="6" w:space="0" w:color="auto"/>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4,00</w:t>
            </w:r>
          </w:p>
        </w:tc>
      </w:tr>
      <w:tr w:rsidR="00AC00EB" w:rsidRPr="00CC0AE5" w:rsidTr="00437EE9">
        <w:trPr>
          <w:trHeight w:val="510"/>
        </w:trPr>
        <w:tc>
          <w:tcPr>
            <w:tcW w:w="9432" w:type="dxa"/>
            <w:gridSpan w:val="6"/>
            <w:tcBorders>
              <w:top w:val="nil"/>
              <w:left w:val="nil"/>
              <w:bottom w:val="single" w:sz="4" w:space="0" w:color="auto"/>
              <w:right w:val="nil"/>
            </w:tcBorders>
            <w:shd w:val="clear" w:color="auto" w:fill="auto"/>
            <w:vAlign w:val="bottom"/>
            <w:hideMark/>
          </w:tcPr>
          <w:p w:rsidR="00D47BB3" w:rsidRPr="00CC0AE5" w:rsidRDefault="00D47BB3" w:rsidP="00AC00EB">
            <w:pPr>
              <w:overflowPunct/>
              <w:autoSpaceDE/>
              <w:autoSpaceDN/>
              <w:adjustRightInd/>
              <w:jc w:val="both"/>
              <w:textAlignment w:val="auto"/>
              <w:rPr>
                <w:rFonts w:cs="Arial"/>
                <w:color w:val="000000"/>
                <w:szCs w:val="18"/>
                <w:lang w:val="ru-RU" w:eastAsia="ru-RU"/>
              </w:rPr>
            </w:pPr>
          </w:p>
          <w:p w:rsidR="00AC00EB" w:rsidRPr="00437EE9" w:rsidRDefault="00AC00EB" w:rsidP="00AC00EB">
            <w:pPr>
              <w:overflowPunct/>
              <w:autoSpaceDE/>
              <w:autoSpaceDN/>
              <w:adjustRightInd/>
              <w:jc w:val="both"/>
              <w:textAlignment w:val="auto"/>
              <w:rPr>
                <w:rFonts w:cs="Arial"/>
                <w:color w:val="000000"/>
                <w:szCs w:val="18"/>
                <w:lang w:val="ru-RU" w:eastAsia="ru-RU"/>
              </w:rPr>
            </w:pPr>
            <w:r w:rsidRPr="00AC00EB">
              <w:rPr>
                <w:rFonts w:cs="Arial"/>
                <w:color w:val="000000"/>
                <w:szCs w:val="18"/>
                <w:lang w:val="ru-RU" w:eastAsia="ru-RU"/>
              </w:rPr>
              <w:t>На 1 января 2015 года долговые обязательства включают в себя облигации со следующими параметрами:</w:t>
            </w:r>
          </w:p>
          <w:p w:rsidR="00437EE9" w:rsidRPr="00437EE9" w:rsidRDefault="00437EE9" w:rsidP="00AC00EB">
            <w:pPr>
              <w:overflowPunct/>
              <w:autoSpaceDE/>
              <w:autoSpaceDN/>
              <w:adjustRightInd/>
              <w:jc w:val="both"/>
              <w:textAlignment w:val="auto"/>
              <w:rPr>
                <w:rFonts w:cs="Arial"/>
                <w:color w:val="000000"/>
                <w:szCs w:val="18"/>
                <w:lang w:val="ru-RU" w:eastAsia="ru-RU"/>
              </w:rPr>
            </w:pPr>
          </w:p>
        </w:tc>
      </w:tr>
      <w:tr w:rsidR="00AC00EB" w:rsidRPr="00905EB4" w:rsidTr="00437EE9">
        <w:trPr>
          <w:trHeight w:val="679"/>
        </w:trPr>
        <w:tc>
          <w:tcPr>
            <w:tcW w:w="2729" w:type="dxa"/>
            <w:tcBorders>
              <w:top w:val="nil"/>
              <w:left w:val="nil"/>
              <w:bottom w:val="single" w:sz="4" w:space="0" w:color="auto"/>
              <w:right w:val="nil"/>
            </w:tcBorders>
            <w:shd w:val="clear" w:color="000000" w:fill="FFFFFF"/>
            <w:vAlign w:val="center"/>
            <w:hideMark/>
          </w:tcPr>
          <w:p w:rsidR="00AC00EB" w:rsidRPr="00AC00EB" w:rsidRDefault="00AC00EB" w:rsidP="00AC00EB">
            <w:pPr>
              <w:overflowPunct/>
              <w:autoSpaceDE/>
              <w:autoSpaceDN/>
              <w:adjustRightInd/>
              <w:jc w:val="center"/>
              <w:textAlignment w:val="auto"/>
              <w:rPr>
                <w:rFonts w:cs="Arial"/>
                <w:b/>
                <w:bCs/>
                <w:color w:val="000000"/>
                <w:sz w:val="16"/>
                <w:szCs w:val="16"/>
                <w:lang w:val="ru-RU" w:eastAsia="ru-RU"/>
              </w:rPr>
            </w:pPr>
            <w:r w:rsidRPr="00AC00EB">
              <w:rPr>
                <w:rFonts w:cs="Arial"/>
                <w:b/>
                <w:bCs/>
                <w:color w:val="000000"/>
                <w:sz w:val="16"/>
                <w:szCs w:val="16"/>
                <w:lang w:val="ru-RU" w:eastAsia="ru-RU"/>
              </w:rPr>
              <w:t>Эмитент</w:t>
            </w:r>
          </w:p>
        </w:tc>
        <w:tc>
          <w:tcPr>
            <w:tcW w:w="1026" w:type="dxa"/>
            <w:tcBorders>
              <w:top w:val="nil"/>
              <w:left w:val="nil"/>
              <w:bottom w:val="single" w:sz="4" w:space="0" w:color="auto"/>
              <w:right w:val="nil"/>
            </w:tcBorders>
            <w:shd w:val="clear" w:color="000000" w:fill="FFFFFF"/>
            <w:vAlign w:val="center"/>
            <w:hideMark/>
          </w:tcPr>
          <w:p w:rsidR="00AC00EB" w:rsidRPr="00AC00EB" w:rsidRDefault="00AC00EB" w:rsidP="00AC00EB">
            <w:pPr>
              <w:overflowPunct/>
              <w:autoSpaceDE/>
              <w:autoSpaceDN/>
              <w:adjustRightInd/>
              <w:jc w:val="center"/>
              <w:textAlignment w:val="auto"/>
              <w:rPr>
                <w:rFonts w:cs="Arial"/>
                <w:b/>
                <w:bCs/>
                <w:color w:val="000000"/>
                <w:sz w:val="16"/>
                <w:szCs w:val="16"/>
                <w:lang w:val="ru-RU" w:eastAsia="ru-RU"/>
              </w:rPr>
            </w:pPr>
            <w:r w:rsidRPr="00AC00EB">
              <w:rPr>
                <w:rFonts w:cs="Arial"/>
                <w:b/>
                <w:bCs/>
                <w:color w:val="000000"/>
                <w:sz w:val="16"/>
                <w:szCs w:val="16"/>
                <w:lang w:val="ru-RU" w:eastAsia="ru-RU"/>
              </w:rPr>
              <w:t>ТСС, руб.</w:t>
            </w:r>
          </w:p>
        </w:tc>
        <w:tc>
          <w:tcPr>
            <w:tcW w:w="1026" w:type="dxa"/>
            <w:tcBorders>
              <w:top w:val="nil"/>
              <w:left w:val="nil"/>
              <w:bottom w:val="single" w:sz="4" w:space="0" w:color="auto"/>
              <w:right w:val="nil"/>
            </w:tcBorders>
            <w:shd w:val="clear" w:color="000000" w:fill="FFFFFF"/>
            <w:vAlign w:val="center"/>
            <w:hideMark/>
          </w:tcPr>
          <w:p w:rsidR="00AC00EB" w:rsidRPr="00AC00EB" w:rsidRDefault="00AC00EB" w:rsidP="00AC00EB">
            <w:pPr>
              <w:overflowPunct/>
              <w:autoSpaceDE/>
              <w:autoSpaceDN/>
              <w:adjustRightInd/>
              <w:jc w:val="center"/>
              <w:textAlignment w:val="auto"/>
              <w:rPr>
                <w:rFonts w:cs="Arial"/>
                <w:b/>
                <w:bCs/>
                <w:color w:val="000000"/>
                <w:sz w:val="16"/>
                <w:szCs w:val="16"/>
                <w:lang w:val="ru-RU" w:eastAsia="ru-RU"/>
              </w:rPr>
            </w:pPr>
            <w:r w:rsidRPr="00AC00EB">
              <w:rPr>
                <w:rFonts w:cs="Arial"/>
                <w:b/>
                <w:bCs/>
                <w:color w:val="000000"/>
                <w:sz w:val="16"/>
                <w:szCs w:val="16"/>
                <w:lang w:val="ru-RU" w:eastAsia="ru-RU"/>
              </w:rPr>
              <w:t xml:space="preserve">Кол-во, шт </w:t>
            </w:r>
          </w:p>
        </w:tc>
        <w:tc>
          <w:tcPr>
            <w:tcW w:w="1713" w:type="dxa"/>
            <w:tcBorders>
              <w:top w:val="nil"/>
              <w:left w:val="nil"/>
              <w:bottom w:val="single" w:sz="4" w:space="0" w:color="auto"/>
              <w:right w:val="nil"/>
            </w:tcBorders>
            <w:shd w:val="clear" w:color="000000" w:fill="FFFFFF"/>
            <w:vAlign w:val="center"/>
            <w:hideMark/>
          </w:tcPr>
          <w:p w:rsidR="00AC00EB" w:rsidRPr="00AC00EB" w:rsidRDefault="00AC00EB" w:rsidP="00AC00EB">
            <w:pPr>
              <w:overflowPunct/>
              <w:autoSpaceDE/>
              <w:autoSpaceDN/>
              <w:adjustRightInd/>
              <w:jc w:val="center"/>
              <w:textAlignment w:val="auto"/>
              <w:rPr>
                <w:rFonts w:cs="Arial"/>
                <w:b/>
                <w:bCs/>
                <w:color w:val="000000"/>
                <w:sz w:val="16"/>
                <w:szCs w:val="16"/>
                <w:lang w:val="ru-RU" w:eastAsia="ru-RU"/>
              </w:rPr>
            </w:pPr>
            <w:r w:rsidRPr="00AC00EB">
              <w:rPr>
                <w:rFonts w:cs="Arial"/>
                <w:b/>
                <w:bCs/>
                <w:color w:val="000000"/>
                <w:sz w:val="16"/>
                <w:szCs w:val="16"/>
                <w:lang w:val="ru-RU" w:eastAsia="ru-RU"/>
              </w:rPr>
              <w:t>Ближайшая дата погашения/оферта</w:t>
            </w:r>
          </w:p>
        </w:tc>
        <w:tc>
          <w:tcPr>
            <w:tcW w:w="1303" w:type="dxa"/>
            <w:tcBorders>
              <w:top w:val="nil"/>
              <w:left w:val="nil"/>
              <w:bottom w:val="single" w:sz="4" w:space="0" w:color="auto"/>
              <w:right w:val="nil"/>
            </w:tcBorders>
            <w:shd w:val="clear" w:color="000000" w:fill="FFFFFF"/>
            <w:vAlign w:val="center"/>
            <w:hideMark/>
          </w:tcPr>
          <w:p w:rsidR="00AC00EB" w:rsidRPr="00AC00EB" w:rsidRDefault="00AC00EB" w:rsidP="00AC00EB">
            <w:pPr>
              <w:overflowPunct/>
              <w:autoSpaceDE/>
              <w:autoSpaceDN/>
              <w:adjustRightInd/>
              <w:jc w:val="center"/>
              <w:textAlignment w:val="auto"/>
              <w:rPr>
                <w:rFonts w:cs="Arial"/>
                <w:b/>
                <w:bCs/>
                <w:color w:val="000000"/>
                <w:sz w:val="16"/>
                <w:szCs w:val="16"/>
                <w:lang w:val="ru-RU" w:eastAsia="ru-RU"/>
              </w:rPr>
            </w:pPr>
            <w:r w:rsidRPr="00AC00EB">
              <w:rPr>
                <w:rFonts w:cs="Arial"/>
                <w:b/>
                <w:bCs/>
                <w:color w:val="000000"/>
                <w:sz w:val="16"/>
                <w:szCs w:val="16"/>
                <w:lang w:val="ru-RU" w:eastAsia="ru-RU"/>
              </w:rPr>
              <w:t>Конечная дата погашения/ оферта</w:t>
            </w:r>
          </w:p>
        </w:tc>
        <w:tc>
          <w:tcPr>
            <w:tcW w:w="1635" w:type="dxa"/>
            <w:tcBorders>
              <w:top w:val="nil"/>
              <w:left w:val="nil"/>
              <w:bottom w:val="single" w:sz="4" w:space="0" w:color="auto"/>
              <w:right w:val="nil"/>
            </w:tcBorders>
            <w:shd w:val="clear" w:color="000000" w:fill="FFFFFF"/>
            <w:vAlign w:val="center"/>
            <w:hideMark/>
          </w:tcPr>
          <w:p w:rsidR="00AC00EB" w:rsidRPr="00AC00EB" w:rsidRDefault="00AC00EB" w:rsidP="00AC00EB">
            <w:pPr>
              <w:overflowPunct/>
              <w:autoSpaceDE/>
              <w:autoSpaceDN/>
              <w:adjustRightInd/>
              <w:jc w:val="center"/>
              <w:textAlignment w:val="auto"/>
              <w:rPr>
                <w:rFonts w:cs="Arial"/>
                <w:b/>
                <w:bCs/>
                <w:color w:val="000000"/>
                <w:sz w:val="16"/>
                <w:szCs w:val="16"/>
                <w:lang w:val="ru-RU" w:eastAsia="ru-RU"/>
              </w:rPr>
            </w:pPr>
            <w:r w:rsidRPr="00AC00EB">
              <w:rPr>
                <w:rFonts w:cs="Arial"/>
                <w:b/>
                <w:bCs/>
                <w:color w:val="000000"/>
                <w:sz w:val="16"/>
                <w:szCs w:val="16"/>
                <w:lang w:val="ru-RU" w:eastAsia="ru-RU"/>
              </w:rPr>
              <w:t xml:space="preserve"> Средневзвешенная ставка по купону в %</w:t>
            </w:r>
          </w:p>
        </w:tc>
      </w:tr>
      <w:tr w:rsidR="00AC00EB" w:rsidRPr="00AC00EB" w:rsidTr="00437EE9">
        <w:trPr>
          <w:trHeight w:val="225"/>
        </w:trPr>
        <w:tc>
          <w:tcPr>
            <w:tcW w:w="2729" w:type="dxa"/>
            <w:tcBorders>
              <w:top w:val="nil"/>
              <w:left w:val="nil"/>
              <w:bottom w:val="single" w:sz="4" w:space="0" w:color="auto"/>
              <w:right w:val="nil"/>
            </w:tcBorders>
            <w:shd w:val="clear" w:color="auto" w:fill="auto"/>
            <w:noWrap/>
            <w:vAlign w:val="center"/>
            <w:hideMark/>
          </w:tcPr>
          <w:p w:rsidR="00AC00EB" w:rsidRPr="00AC00EB" w:rsidRDefault="00AC00EB" w:rsidP="00AC00EB">
            <w:pPr>
              <w:overflowPunct/>
              <w:autoSpaceDE/>
              <w:autoSpaceDN/>
              <w:adjustRightInd/>
              <w:textAlignment w:val="auto"/>
              <w:rPr>
                <w:rFonts w:cs="Arial"/>
                <w:b/>
                <w:bCs/>
                <w:color w:val="000000"/>
                <w:sz w:val="16"/>
                <w:szCs w:val="16"/>
                <w:lang w:val="ru-RU" w:eastAsia="ru-RU"/>
              </w:rPr>
            </w:pPr>
            <w:r w:rsidRPr="00AC00EB">
              <w:rPr>
                <w:rFonts w:cs="Arial"/>
                <w:b/>
                <w:bCs/>
                <w:color w:val="000000"/>
                <w:sz w:val="16"/>
                <w:szCs w:val="16"/>
                <w:lang w:val="ru-RU" w:eastAsia="ru-RU"/>
              </w:rPr>
              <w:t>Облигации российских банков</w:t>
            </w:r>
          </w:p>
        </w:tc>
        <w:tc>
          <w:tcPr>
            <w:tcW w:w="1026" w:type="dxa"/>
            <w:tcBorders>
              <w:top w:val="nil"/>
              <w:left w:val="nil"/>
              <w:bottom w:val="single" w:sz="4" w:space="0" w:color="auto"/>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b/>
                <w:bCs/>
                <w:color w:val="000000"/>
                <w:sz w:val="16"/>
                <w:szCs w:val="16"/>
                <w:lang w:val="ru-RU" w:eastAsia="ru-RU"/>
              </w:rPr>
            </w:pPr>
            <w:r w:rsidRPr="00AC00EB">
              <w:rPr>
                <w:rFonts w:cs="Arial"/>
                <w:b/>
                <w:bCs/>
                <w:color w:val="000000"/>
                <w:sz w:val="16"/>
                <w:szCs w:val="16"/>
                <w:lang w:val="ru-RU" w:eastAsia="ru-RU"/>
              </w:rPr>
              <w:t>1 426 776</w:t>
            </w:r>
          </w:p>
        </w:tc>
        <w:tc>
          <w:tcPr>
            <w:tcW w:w="1026" w:type="dxa"/>
            <w:tcBorders>
              <w:top w:val="nil"/>
              <w:left w:val="nil"/>
              <w:bottom w:val="single" w:sz="4" w:space="0" w:color="auto"/>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b/>
                <w:bCs/>
                <w:color w:val="000000"/>
                <w:sz w:val="16"/>
                <w:szCs w:val="16"/>
                <w:lang w:val="ru-RU" w:eastAsia="ru-RU"/>
              </w:rPr>
            </w:pPr>
            <w:r w:rsidRPr="00AC00EB">
              <w:rPr>
                <w:rFonts w:cs="Arial"/>
                <w:b/>
                <w:bCs/>
                <w:color w:val="000000"/>
                <w:sz w:val="16"/>
                <w:szCs w:val="16"/>
                <w:lang w:val="ru-RU" w:eastAsia="ru-RU"/>
              </w:rPr>
              <w:t>1 426 655</w:t>
            </w:r>
          </w:p>
        </w:tc>
        <w:tc>
          <w:tcPr>
            <w:tcW w:w="1713" w:type="dxa"/>
            <w:tcBorders>
              <w:top w:val="nil"/>
              <w:left w:val="nil"/>
              <w:bottom w:val="single" w:sz="4" w:space="0" w:color="auto"/>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b/>
                <w:bCs/>
                <w:color w:val="000000"/>
                <w:sz w:val="16"/>
                <w:szCs w:val="16"/>
                <w:lang w:val="ru-RU" w:eastAsia="ru-RU"/>
              </w:rPr>
            </w:pPr>
            <w:r w:rsidRPr="00AC00EB">
              <w:rPr>
                <w:rFonts w:cs="Arial"/>
                <w:b/>
                <w:bCs/>
                <w:color w:val="000000"/>
                <w:sz w:val="16"/>
                <w:szCs w:val="16"/>
                <w:lang w:val="ru-RU" w:eastAsia="ru-RU"/>
              </w:rPr>
              <w:t>28-янв-2015</w:t>
            </w:r>
          </w:p>
        </w:tc>
        <w:tc>
          <w:tcPr>
            <w:tcW w:w="1303" w:type="dxa"/>
            <w:tcBorders>
              <w:top w:val="nil"/>
              <w:left w:val="nil"/>
              <w:bottom w:val="single" w:sz="4" w:space="0" w:color="auto"/>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b/>
                <w:bCs/>
                <w:color w:val="000000"/>
                <w:sz w:val="16"/>
                <w:szCs w:val="16"/>
                <w:lang w:val="ru-RU" w:eastAsia="ru-RU"/>
              </w:rPr>
            </w:pPr>
            <w:r w:rsidRPr="00AC00EB">
              <w:rPr>
                <w:rFonts w:cs="Arial"/>
                <w:b/>
                <w:bCs/>
                <w:color w:val="000000"/>
                <w:sz w:val="16"/>
                <w:szCs w:val="16"/>
                <w:lang w:val="ru-RU" w:eastAsia="ru-RU"/>
              </w:rPr>
              <w:t>21-июл-2015</w:t>
            </w:r>
          </w:p>
        </w:tc>
        <w:tc>
          <w:tcPr>
            <w:tcW w:w="1635" w:type="dxa"/>
            <w:tcBorders>
              <w:top w:val="nil"/>
              <w:left w:val="nil"/>
              <w:bottom w:val="single" w:sz="4" w:space="0" w:color="auto"/>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b/>
                <w:bCs/>
                <w:color w:val="000000"/>
                <w:sz w:val="16"/>
                <w:szCs w:val="16"/>
                <w:lang w:val="ru-RU" w:eastAsia="ru-RU"/>
              </w:rPr>
            </w:pPr>
            <w:r w:rsidRPr="00AC00EB">
              <w:rPr>
                <w:rFonts w:cs="Arial"/>
                <w:b/>
                <w:bCs/>
                <w:color w:val="000000"/>
                <w:sz w:val="16"/>
                <w:szCs w:val="16"/>
                <w:lang w:val="ru-RU" w:eastAsia="ru-RU"/>
              </w:rPr>
              <w:t>10,4974</w:t>
            </w:r>
          </w:p>
        </w:tc>
      </w:tr>
      <w:tr w:rsidR="00AC00EB" w:rsidRPr="00AC00EB" w:rsidTr="00437EE9">
        <w:trPr>
          <w:trHeight w:val="675"/>
        </w:trPr>
        <w:tc>
          <w:tcPr>
            <w:tcW w:w="2729" w:type="dxa"/>
            <w:tcBorders>
              <w:top w:val="nil"/>
              <w:left w:val="nil"/>
              <w:bottom w:val="nil"/>
              <w:right w:val="nil"/>
            </w:tcBorders>
            <w:shd w:val="clear" w:color="auto" w:fill="auto"/>
            <w:vAlign w:val="center"/>
            <w:hideMark/>
          </w:tcPr>
          <w:p w:rsidR="00AC00EB" w:rsidRPr="00AC00EB" w:rsidRDefault="00AC00EB" w:rsidP="00AC00EB">
            <w:pPr>
              <w:overflowPunct/>
              <w:autoSpaceDE/>
              <w:autoSpaceDN/>
              <w:adjustRightInd/>
              <w:textAlignment w:val="auto"/>
              <w:rPr>
                <w:rFonts w:cs="Arial"/>
                <w:color w:val="000000"/>
                <w:sz w:val="16"/>
                <w:szCs w:val="16"/>
                <w:lang w:val="ru-RU" w:eastAsia="ru-RU"/>
              </w:rPr>
            </w:pPr>
            <w:r w:rsidRPr="00AC00EB">
              <w:rPr>
                <w:rFonts w:cs="Arial"/>
                <w:color w:val="000000"/>
                <w:sz w:val="16"/>
                <w:szCs w:val="16"/>
                <w:lang w:val="ru-RU" w:eastAsia="ru-RU"/>
              </w:rPr>
              <w:t>Корпоративные облигации предприятия по производству воздушного транспорта</w:t>
            </w:r>
          </w:p>
        </w:tc>
        <w:tc>
          <w:tcPr>
            <w:tcW w:w="1026" w:type="dxa"/>
            <w:tcBorders>
              <w:top w:val="nil"/>
              <w:left w:val="nil"/>
              <w:bottom w:val="nil"/>
              <w:right w:val="nil"/>
            </w:tcBorders>
            <w:shd w:val="clear" w:color="auto" w:fill="auto"/>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199 097</w:t>
            </w:r>
          </w:p>
        </w:tc>
        <w:tc>
          <w:tcPr>
            <w:tcW w:w="1026" w:type="dxa"/>
            <w:tcBorders>
              <w:top w:val="nil"/>
              <w:left w:val="nil"/>
              <w:bottom w:val="nil"/>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204 372</w:t>
            </w:r>
          </w:p>
        </w:tc>
        <w:tc>
          <w:tcPr>
            <w:tcW w:w="1713" w:type="dxa"/>
            <w:tcBorders>
              <w:top w:val="nil"/>
              <w:left w:val="nil"/>
              <w:bottom w:val="nil"/>
              <w:right w:val="nil"/>
            </w:tcBorders>
            <w:shd w:val="clear" w:color="auto" w:fill="auto"/>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24-мар-2015</w:t>
            </w:r>
          </w:p>
        </w:tc>
        <w:tc>
          <w:tcPr>
            <w:tcW w:w="1303" w:type="dxa"/>
            <w:tcBorders>
              <w:top w:val="nil"/>
              <w:left w:val="nil"/>
              <w:bottom w:val="nil"/>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24-мар-2015</w:t>
            </w:r>
          </w:p>
        </w:tc>
        <w:tc>
          <w:tcPr>
            <w:tcW w:w="1635" w:type="dxa"/>
            <w:tcBorders>
              <w:top w:val="nil"/>
              <w:left w:val="nil"/>
              <w:bottom w:val="nil"/>
              <w:right w:val="nil"/>
            </w:tcBorders>
            <w:shd w:val="clear" w:color="auto" w:fill="auto"/>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12,0000</w:t>
            </w:r>
          </w:p>
        </w:tc>
      </w:tr>
      <w:tr w:rsidR="00AC00EB" w:rsidRPr="00AC00EB" w:rsidTr="00437EE9">
        <w:trPr>
          <w:trHeight w:val="450"/>
        </w:trPr>
        <w:tc>
          <w:tcPr>
            <w:tcW w:w="2729" w:type="dxa"/>
            <w:tcBorders>
              <w:top w:val="nil"/>
              <w:left w:val="nil"/>
              <w:bottom w:val="nil"/>
              <w:right w:val="nil"/>
            </w:tcBorders>
            <w:shd w:val="clear" w:color="auto" w:fill="auto"/>
            <w:vAlign w:val="center"/>
            <w:hideMark/>
          </w:tcPr>
          <w:p w:rsidR="00AC00EB" w:rsidRPr="00AC00EB" w:rsidRDefault="00AC00EB" w:rsidP="00AC00EB">
            <w:pPr>
              <w:overflowPunct/>
              <w:autoSpaceDE/>
              <w:autoSpaceDN/>
              <w:adjustRightInd/>
              <w:textAlignment w:val="auto"/>
              <w:rPr>
                <w:rFonts w:cs="Arial"/>
                <w:color w:val="000000"/>
                <w:sz w:val="16"/>
                <w:szCs w:val="16"/>
                <w:lang w:val="ru-RU" w:eastAsia="ru-RU"/>
              </w:rPr>
            </w:pPr>
            <w:r w:rsidRPr="00AC00EB">
              <w:rPr>
                <w:rFonts w:cs="Arial"/>
                <w:color w:val="000000"/>
                <w:sz w:val="16"/>
                <w:szCs w:val="16"/>
                <w:lang w:val="ru-RU" w:eastAsia="ru-RU"/>
              </w:rPr>
              <w:t>Корпоративные облигации предприятий финансового сектора</w:t>
            </w:r>
          </w:p>
        </w:tc>
        <w:tc>
          <w:tcPr>
            <w:tcW w:w="1026" w:type="dxa"/>
            <w:tcBorders>
              <w:top w:val="nil"/>
              <w:left w:val="nil"/>
              <w:bottom w:val="nil"/>
              <w:right w:val="nil"/>
            </w:tcBorders>
            <w:shd w:val="clear" w:color="auto" w:fill="auto"/>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34 487</w:t>
            </w:r>
          </w:p>
        </w:tc>
        <w:tc>
          <w:tcPr>
            <w:tcW w:w="1026" w:type="dxa"/>
            <w:tcBorders>
              <w:top w:val="nil"/>
              <w:left w:val="nil"/>
              <w:bottom w:val="nil"/>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34 466</w:t>
            </w:r>
          </w:p>
        </w:tc>
        <w:tc>
          <w:tcPr>
            <w:tcW w:w="1713" w:type="dxa"/>
            <w:tcBorders>
              <w:top w:val="nil"/>
              <w:left w:val="nil"/>
              <w:bottom w:val="nil"/>
              <w:right w:val="nil"/>
            </w:tcBorders>
            <w:shd w:val="clear" w:color="auto" w:fill="auto"/>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29-апр-2015</w:t>
            </w:r>
          </w:p>
        </w:tc>
        <w:tc>
          <w:tcPr>
            <w:tcW w:w="1303" w:type="dxa"/>
            <w:tcBorders>
              <w:top w:val="nil"/>
              <w:left w:val="nil"/>
              <w:bottom w:val="nil"/>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28-май-2015</w:t>
            </w:r>
          </w:p>
        </w:tc>
        <w:tc>
          <w:tcPr>
            <w:tcW w:w="1635" w:type="dxa"/>
            <w:tcBorders>
              <w:top w:val="nil"/>
              <w:left w:val="nil"/>
              <w:bottom w:val="nil"/>
              <w:right w:val="nil"/>
            </w:tcBorders>
            <w:shd w:val="clear" w:color="auto" w:fill="auto"/>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8,9848</w:t>
            </w:r>
          </w:p>
        </w:tc>
      </w:tr>
      <w:tr w:rsidR="00AC00EB" w:rsidRPr="00AC00EB" w:rsidTr="00437EE9">
        <w:trPr>
          <w:trHeight w:val="450"/>
        </w:trPr>
        <w:tc>
          <w:tcPr>
            <w:tcW w:w="2729" w:type="dxa"/>
            <w:tcBorders>
              <w:top w:val="nil"/>
              <w:left w:val="nil"/>
              <w:bottom w:val="nil"/>
              <w:right w:val="nil"/>
            </w:tcBorders>
            <w:shd w:val="clear" w:color="auto" w:fill="auto"/>
            <w:vAlign w:val="center"/>
            <w:hideMark/>
          </w:tcPr>
          <w:p w:rsidR="00AC00EB" w:rsidRPr="00AC00EB" w:rsidRDefault="00AC00EB" w:rsidP="00AC00EB">
            <w:pPr>
              <w:overflowPunct/>
              <w:autoSpaceDE/>
              <w:autoSpaceDN/>
              <w:adjustRightInd/>
              <w:textAlignment w:val="auto"/>
              <w:rPr>
                <w:rFonts w:cs="Arial"/>
                <w:color w:val="000000"/>
                <w:sz w:val="16"/>
                <w:szCs w:val="16"/>
                <w:lang w:val="ru-RU" w:eastAsia="ru-RU"/>
              </w:rPr>
            </w:pPr>
            <w:r w:rsidRPr="00AC00EB">
              <w:rPr>
                <w:rFonts w:cs="Arial"/>
                <w:color w:val="000000"/>
                <w:sz w:val="16"/>
                <w:szCs w:val="16"/>
                <w:lang w:val="ru-RU" w:eastAsia="ru-RU"/>
              </w:rPr>
              <w:t>Корпоративные облигации предприятий связи</w:t>
            </w:r>
          </w:p>
        </w:tc>
        <w:tc>
          <w:tcPr>
            <w:tcW w:w="1026" w:type="dxa"/>
            <w:tcBorders>
              <w:top w:val="nil"/>
              <w:left w:val="nil"/>
              <w:bottom w:val="nil"/>
              <w:right w:val="nil"/>
            </w:tcBorders>
            <w:shd w:val="clear" w:color="auto" w:fill="auto"/>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684 434</w:t>
            </w:r>
          </w:p>
        </w:tc>
        <w:tc>
          <w:tcPr>
            <w:tcW w:w="1026" w:type="dxa"/>
            <w:tcBorders>
              <w:top w:val="nil"/>
              <w:left w:val="nil"/>
              <w:bottom w:val="nil"/>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674 765</w:t>
            </w:r>
          </w:p>
        </w:tc>
        <w:tc>
          <w:tcPr>
            <w:tcW w:w="1713" w:type="dxa"/>
            <w:tcBorders>
              <w:top w:val="nil"/>
              <w:left w:val="nil"/>
              <w:bottom w:val="nil"/>
              <w:right w:val="nil"/>
            </w:tcBorders>
            <w:shd w:val="clear" w:color="auto" w:fill="auto"/>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19-мар-2015</w:t>
            </w:r>
          </w:p>
        </w:tc>
        <w:tc>
          <w:tcPr>
            <w:tcW w:w="1303" w:type="dxa"/>
            <w:tcBorders>
              <w:top w:val="nil"/>
              <w:left w:val="nil"/>
              <w:bottom w:val="nil"/>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21-май-2015</w:t>
            </w:r>
          </w:p>
        </w:tc>
        <w:tc>
          <w:tcPr>
            <w:tcW w:w="1635" w:type="dxa"/>
            <w:tcBorders>
              <w:top w:val="nil"/>
              <w:left w:val="nil"/>
              <w:bottom w:val="nil"/>
              <w:right w:val="nil"/>
            </w:tcBorders>
            <w:shd w:val="clear" w:color="auto" w:fill="auto"/>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8,9969</w:t>
            </w:r>
          </w:p>
        </w:tc>
      </w:tr>
      <w:tr w:rsidR="00AC00EB" w:rsidRPr="00AC00EB" w:rsidTr="00437EE9">
        <w:trPr>
          <w:trHeight w:val="450"/>
        </w:trPr>
        <w:tc>
          <w:tcPr>
            <w:tcW w:w="2729" w:type="dxa"/>
            <w:tcBorders>
              <w:top w:val="nil"/>
              <w:left w:val="nil"/>
              <w:bottom w:val="nil"/>
              <w:right w:val="nil"/>
            </w:tcBorders>
            <w:shd w:val="clear" w:color="auto" w:fill="auto"/>
            <w:vAlign w:val="center"/>
            <w:hideMark/>
          </w:tcPr>
          <w:p w:rsidR="00AC00EB" w:rsidRPr="00AC00EB" w:rsidRDefault="00AC00EB" w:rsidP="00AC00EB">
            <w:pPr>
              <w:overflowPunct/>
              <w:autoSpaceDE/>
              <w:autoSpaceDN/>
              <w:adjustRightInd/>
              <w:textAlignment w:val="auto"/>
              <w:rPr>
                <w:rFonts w:cs="Arial"/>
                <w:color w:val="000000"/>
                <w:sz w:val="16"/>
                <w:szCs w:val="16"/>
                <w:lang w:val="ru-RU" w:eastAsia="ru-RU"/>
              </w:rPr>
            </w:pPr>
            <w:r w:rsidRPr="00AC00EB">
              <w:rPr>
                <w:rFonts w:cs="Arial"/>
                <w:color w:val="000000"/>
                <w:sz w:val="16"/>
                <w:szCs w:val="16"/>
                <w:lang w:val="ru-RU" w:eastAsia="ru-RU"/>
              </w:rPr>
              <w:t>Корпоративные облигации железнодорожного транспорта</w:t>
            </w:r>
          </w:p>
        </w:tc>
        <w:tc>
          <w:tcPr>
            <w:tcW w:w="1026" w:type="dxa"/>
            <w:tcBorders>
              <w:top w:val="nil"/>
              <w:left w:val="nil"/>
              <w:bottom w:val="nil"/>
              <w:right w:val="nil"/>
            </w:tcBorders>
            <w:shd w:val="clear" w:color="auto" w:fill="auto"/>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130 634</w:t>
            </w:r>
          </w:p>
        </w:tc>
        <w:tc>
          <w:tcPr>
            <w:tcW w:w="1026" w:type="dxa"/>
            <w:tcBorders>
              <w:top w:val="nil"/>
              <w:left w:val="nil"/>
              <w:bottom w:val="nil"/>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130 000</w:t>
            </w:r>
          </w:p>
        </w:tc>
        <w:tc>
          <w:tcPr>
            <w:tcW w:w="1713" w:type="dxa"/>
            <w:tcBorders>
              <w:top w:val="nil"/>
              <w:left w:val="nil"/>
              <w:bottom w:val="nil"/>
              <w:right w:val="nil"/>
            </w:tcBorders>
            <w:shd w:val="clear" w:color="auto" w:fill="auto"/>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7-апр-2015</w:t>
            </w:r>
          </w:p>
        </w:tc>
        <w:tc>
          <w:tcPr>
            <w:tcW w:w="1303" w:type="dxa"/>
            <w:tcBorders>
              <w:top w:val="nil"/>
              <w:left w:val="nil"/>
              <w:bottom w:val="nil"/>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7-апр-2015</w:t>
            </w:r>
          </w:p>
        </w:tc>
        <w:tc>
          <w:tcPr>
            <w:tcW w:w="1635" w:type="dxa"/>
            <w:tcBorders>
              <w:top w:val="nil"/>
              <w:left w:val="nil"/>
              <w:bottom w:val="nil"/>
              <w:right w:val="nil"/>
            </w:tcBorders>
            <w:shd w:val="clear" w:color="auto" w:fill="auto"/>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7,8500</w:t>
            </w:r>
          </w:p>
        </w:tc>
      </w:tr>
      <w:tr w:rsidR="00AC00EB" w:rsidRPr="00AC00EB" w:rsidTr="00437EE9">
        <w:trPr>
          <w:trHeight w:val="450"/>
        </w:trPr>
        <w:tc>
          <w:tcPr>
            <w:tcW w:w="2729" w:type="dxa"/>
            <w:tcBorders>
              <w:top w:val="single" w:sz="4" w:space="0" w:color="auto"/>
              <w:left w:val="nil"/>
              <w:bottom w:val="single" w:sz="4" w:space="0" w:color="auto"/>
              <w:right w:val="nil"/>
            </w:tcBorders>
            <w:shd w:val="clear" w:color="auto" w:fill="auto"/>
            <w:vAlign w:val="center"/>
            <w:hideMark/>
          </w:tcPr>
          <w:p w:rsidR="00AC00EB" w:rsidRPr="00AC00EB" w:rsidRDefault="00AC00EB" w:rsidP="00AC00EB">
            <w:pPr>
              <w:overflowPunct/>
              <w:autoSpaceDE/>
              <w:autoSpaceDN/>
              <w:adjustRightInd/>
              <w:textAlignment w:val="auto"/>
              <w:rPr>
                <w:rFonts w:cs="Arial"/>
                <w:b/>
                <w:bCs/>
                <w:color w:val="000000"/>
                <w:sz w:val="16"/>
                <w:szCs w:val="16"/>
                <w:lang w:val="ru-RU" w:eastAsia="ru-RU"/>
              </w:rPr>
            </w:pPr>
            <w:r w:rsidRPr="00AC00EB">
              <w:rPr>
                <w:rFonts w:cs="Arial"/>
                <w:b/>
                <w:bCs/>
                <w:color w:val="000000"/>
                <w:sz w:val="16"/>
                <w:szCs w:val="16"/>
                <w:lang w:val="ru-RU" w:eastAsia="ru-RU"/>
              </w:rPr>
              <w:t>Итого по корпоративным облигациям</w:t>
            </w:r>
          </w:p>
        </w:tc>
        <w:tc>
          <w:tcPr>
            <w:tcW w:w="1026" w:type="dxa"/>
            <w:tcBorders>
              <w:top w:val="single" w:sz="4" w:space="0" w:color="auto"/>
              <w:left w:val="nil"/>
              <w:bottom w:val="single" w:sz="4" w:space="0" w:color="auto"/>
              <w:right w:val="nil"/>
            </w:tcBorders>
            <w:shd w:val="clear" w:color="auto" w:fill="auto"/>
            <w:vAlign w:val="bottom"/>
            <w:hideMark/>
          </w:tcPr>
          <w:p w:rsidR="00AC00EB" w:rsidRPr="00AC00EB" w:rsidRDefault="00AC00EB" w:rsidP="00AC00EB">
            <w:pPr>
              <w:overflowPunct/>
              <w:autoSpaceDE/>
              <w:autoSpaceDN/>
              <w:adjustRightInd/>
              <w:jc w:val="center"/>
              <w:textAlignment w:val="auto"/>
              <w:rPr>
                <w:rFonts w:cs="Arial"/>
                <w:b/>
                <w:bCs/>
                <w:color w:val="000000"/>
                <w:sz w:val="16"/>
                <w:szCs w:val="16"/>
                <w:lang w:val="ru-RU" w:eastAsia="ru-RU"/>
              </w:rPr>
            </w:pPr>
            <w:r w:rsidRPr="00AC00EB">
              <w:rPr>
                <w:rFonts w:cs="Arial"/>
                <w:b/>
                <w:bCs/>
                <w:color w:val="000000"/>
                <w:sz w:val="16"/>
                <w:szCs w:val="16"/>
                <w:lang w:val="ru-RU" w:eastAsia="ru-RU"/>
              </w:rPr>
              <w:t>1 048 652</w:t>
            </w:r>
          </w:p>
        </w:tc>
        <w:tc>
          <w:tcPr>
            <w:tcW w:w="1026" w:type="dxa"/>
            <w:tcBorders>
              <w:top w:val="single" w:sz="4" w:space="0" w:color="auto"/>
              <w:left w:val="nil"/>
              <w:bottom w:val="single" w:sz="4" w:space="0" w:color="auto"/>
              <w:right w:val="nil"/>
            </w:tcBorders>
            <w:shd w:val="clear" w:color="auto" w:fill="auto"/>
            <w:vAlign w:val="bottom"/>
            <w:hideMark/>
          </w:tcPr>
          <w:p w:rsidR="00AC00EB" w:rsidRPr="00AC00EB" w:rsidRDefault="00AC00EB" w:rsidP="00AC00EB">
            <w:pPr>
              <w:overflowPunct/>
              <w:autoSpaceDE/>
              <w:autoSpaceDN/>
              <w:adjustRightInd/>
              <w:jc w:val="center"/>
              <w:textAlignment w:val="auto"/>
              <w:rPr>
                <w:rFonts w:cs="Arial"/>
                <w:b/>
                <w:bCs/>
                <w:color w:val="000000"/>
                <w:sz w:val="16"/>
                <w:szCs w:val="16"/>
                <w:lang w:val="ru-RU" w:eastAsia="ru-RU"/>
              </w:rPr>
            </w:pPr>
            <w:r w:rsidRPr="00AC00EB">
              <w:rPr>
                <w:rFonts w:cs="Arial"/>
                <w:b/>
                <w:bCs/>
                <w:color w:val="000000"/>
                <w:sz w:val="16"/>
                <w:szCs w:val="16"/>
                <w:lang w:val="ru-RU" w:eastAsia="ru-RU"/>
              </w:rPr>
              <w:t>1 043 603</w:t>
            </w:r>
          </w:p>
        </w:tc>
        <w:tc>
          <w:tcPr>
            <w:tcW w:w="1713" w:type="dxa"/>
            <w:tcBorders>
              <w:top w:val="single" w:sz="4" w:space="0" w:color="auto"/>
              <w:left w:val="nil"/>
              <w:bottom w:val="single" w:sz="4" w:space="0" w:color="auto"/>
              <w:right w:val="nil"/>
            </w:tcBorders>
            <w:shd w:val="clear" w:color="auto" w:fill="auto"/>
            <w:vAlign w:val="bottom"/>
            <w:hideMark/>
          </w:tcPr>
          <w:p w:rsidR="00AC00EB" w:rsidRPr="00AC00EB" w:rsidRDefault="00AC00EB" w:rsidP="00AC00EB">
            <w:pPr>
              <w:overflowPunct/>
              <w:autoSpaceDE/>
              <w:autoSpaceDN/>
              <w:adjustRightInd/>
              <w:jc w:val="center"/>
              <w:textAlignment w:val="auto"/>
              <w:rPr>
                <w:rFonts w:cs="Arial"/>
                <w:b/>
                <w:bCs/>
                <w:color w:val="000000"/>
                <w:sz w:val="16"/>
                <w:szCs w:val="16"/>
                <w:lang w:val="ru-RU" w:eastAsia="ru-RU"/>
              </w:rPr>
            </w:pPr>
            <w:r w:rsidRPr="00AC00EB">
              <w:rPr>
                <w:rFonts w:cs="Arial"/>
                <w:b/>
                <w:bCs/>
                <w:color w:val="000000"/>
                <w:sz w:val="16"/>
                <w:szCs w:val="16"/>
                <w:lang w:val="ru-RU" w:eastAsia="ru-RU"/>
              </w:rPr>
              <w:t> </w:t>
            </w:r>
          </w:p>
        </w:tc>
        <w:tc>
          <w:tcPr>
            <w:tcW w:w="1303" w:type="dxa"/>
            <w:tcBorders>
              <w:top w:val="single" w:sz="4" w:space="0" w:color="auto"/>
              <w:left w:val="nil"/>
              <w:bottom w:val="single" w:sz="4" w:space="0" w:color="auto"/>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b/>
                <w:bCs/>
                <w:color w:val="000000"/>
                <w:sz w:val="16"/>
                <w:szCs w:val="16"/>
                <w:lang w:val="ru-RU" w:eastAsia="ru-RU"/>
              </w:rPr>
            </w:pPr>
            <w:r w:rsidRPr="00AC00EB">
              <w:rPr>
                <w:rFonts w:cs="Arial"/>
                <w:b/>
                <w:bCs/>
                <w:color w:val="000000"/>
                <w:sz w:val="16"/>
                <w:szCs w:val="16"/>
                <w:lang w:val="ru-RU" w:eastAsia="ru-RU"/>
              </w:rPr>
              <w:t> </w:t>
            </w:r>
          </w:p>
        </w:tc>
        <w:tc>
          <w:tcPr>
            <w:tcW w:w="1635" w:type="dxa"/>
            <w:tcBorders>
              <w:top w:val="single" w:sz="4" w:space="0" w:color="auto"/>
              <w:left w:val="nil"/>
              <w:bottom w:val="single" w:sz="4" w:space="0" w:color="auto"/>
              <w:right w:val="nil"/>
            </w:tcBorders>
            <w:shd w:val="clear" w:color="auto" w:fill="auto"/>
            <w:vAlign w:val="bottom"/>
            <w:hideMark/>
          </w:tcPr>
          <w:p w:rsidR="00AC00EB" w:rsidRPr="00AC00EB" w:rsidRDefault="00AC00EB" w:rsidP="00AC00EB">
            <w:pPr>
              <w:overflowPunct/>
              <w:autoSpaceDE/>
              <w:autoSpaceDN/>
              <w:adjustRightInd/>
              <w:jc w:val="center"/>
              <w:textAlignment w:val="auto"/>
              <w:rPr>
                <w:rFonts w:cs="Arial"/>
                <w:b/>
                <w:bCs/>
                <w:color w:val="000000"/>
                <w:sz w:val="16"/>
                <w:szCs w:val="16"/>
                <w:lang w:val="ru-RU" w:eastAsia="ru-RU"/>
              </w:rPr>
            </w:pPr>
            <w:r w:rsidRPr="00AC00EB">
              <w:rPr>
                <w:rFonts w:cs="Arial"/>
                <w:b/>
                <w:bCs/>
                <w:color w:val="000000"/>
                <w:sz w:val="16"/>
                <w:szCs w:val="16"/>
                <w:lang w:val="ru-RU" w:eastAsia="ru-RU"/>
              </w:rPr>
              <w:t>9,4238</w:t>
            </w:r>
          </w:p>
        </w:tc>
      </w:tr>
      <w:tr w:rsidR="00AC00EB" w:rsidRPr="00AC00EB" w:rsidTr="00437EE9">
        <w:trPr>
          <w:trHeight w:val="240"/>
        </w:trPr>
        <w:tc>
          <w:tcPr>
            <w:tcW w:w="2729" w:type="dxa"/>
            <w:tcBorders>
              <w:top w:val="nil"/>
              <w:left w:val="nil"/>
              <w:bottom w:val="double" w:sz="6" w:space="0" w:color="auto"/>
              <w:right w:val="nil"/>
            </w:tcBorders>
            <w:shd w:val="clear" w:color="auto" w:fill="auto"/>
            <w:vAlign w:val="center"/>
            <w:hideMark/>
          </w:tcPr>
          <w:p w:rsidR="00AC00EB" w:rsidRPr="00AC00EB" w:rsidRDefault="00AC00EB" w:rsidP="00AC00EB">
            <w:pPr>
              <w:overflowPunct/>
              <w:autoSpaceDE/>
              <w:autoSpaceDN/>
              <w:adjustRightInd/>
              <w:textAlignment w:val="auto"/>
              <w:rPr>
                <w:rFonts w:cs="Arial"/>
                <w:b/>
                <w:bCs/>
                <w:color w:val="000000"/>
                <w:sz w:val="16"/>
                <w:szCs w:val="16"/>
                <w:lang w:val="ru-RU" w:eastAsia="ru-RU"/>
              </w:rPr>
            </w:pPr>
            <w:r w:rsidRPr="00AC00EB">
              <w:rPr>
                <w:rFonts w:cs="Arial"/>
                <w:b/>
                <w:bCs/>
                <w:color w:val="000000"/>
                <w:sz w:val="16"/>
                <w:szCs w:val="16"/>
                <w:lang w:val="ru-RU" w:eastAsia="ru-RU"/>
              </w:rPr>
              <w:t>Итого по Еврооблигациям</w:t>
            </w:r>
          </w:p>
        </w:tc>
        <w:tc>
          <w:tcPr>
            <w:tcW w:w="1026" w:type="dxa"/>
            <w:tcBorders>
              <w:top w:val="nil"/>
              <w:left w:val="nil"/>
              <w:bottom w:val="double" w:sz="6" w:space="0" w:color="auto"/>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1 249 978</w:t>
            </w:r>
          </w:p>
        </w:tc>
        <w:tc>
          <w:tcPr>
            <w:tcW w:w="1026" w:type="dxa"/>
            <w:tcBorders>
              <w:top w:val="nil"/>
              <w:left w:val="nil"/>
              <w:bottom w:val="double" w:sz="6" w:space="0" w:color="auto"/>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7 748</w:t>
            </w:r>
          </w:p>
        </w:tc>
        <w:tc>
          <w:tcPr>
            <w:tcW w:w="1713" w:type="dxa"/>
            <w:tcBorders>
              <w:top w:val="nil"/>
              <w:left w:val="nil"/>
              <w:bottom w:val="double" w:sz="6" w:space="0" w:color="auto"/>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18-фев-2015</w:t>
            </w:r>
          </w:p>
        </w:tc>
        <w:tc>
          <w:tcPr>
            <w:tcW w:w="1303" w:type="dxa"/>
            <w:tcBorders>
              <w:top w:val="nil"/>
              <w:left w:val="nil"/>
              <w:bottom w:val="double" w:sz="6" w:space="0" w:color="auto"/>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18-фев-2015</w:t>
            </w:r>
          </w:p>
        </w:tc>
        <w:tc>
          <w:tcPr>
            <w:tcW w:w="1635" w:type="dxa"/>
            <w:tcBorders>
              <w:top w:val="nil"/>
              <w:left w:val="nil"/>
              <w:bottom w:val="double" w:sz="6" w:space="0" w:color="auto"/>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4,00</w:t>
            </w:r>
          </w:p>
        </w:tc>
      </w:tr>
    </w:tbl>
    <w:p w:rsidR="00AC00EB" w:rsidRDefault="00AC00EB" w:rsidP="00AD5225">
      <w:pPr>
        <w:jc w:val="both"/>
        <w:rPr>
          <w:rFonts w:cs="Arial"/>
          <w:b/>
          <w:szCs w:val="18"/>
          <w:lang w:val="ru-RU"/>
        </w:rPr>
      </w:pPr>
    </w:p>
    <w:tbl>
      <w:tblPr>
        <w:tblW w:w="9380" w:type="dxa"/>
        <w:tblInd w:w="108" w:type="dxa"/>
        <w:tblLook w:val="04A0" w:firstRow="1" w:lastRow="0" w:firstColumn="1" w:lastColumn="0" w:noHBand="0" w:noVBand="1"/>
      </w:tblPr>
      <w:tblGrid>
        <w:gridCol w:w="4345"/>
        <w:gridCol w:w="1331"/>
        <w:gridCol w:w="825"/>
        <w:gridCol w:w="990"/>
        <w:gridCol w:w="1974"/>
      </w:tblGrid>
      <w:tr w:rsidR="00AC00EB" w:rsidRPr="00CC0AE5" w:rsidTr="00AC00EB">
        <w:trPr>
          <w:trHeight w:val="255"/>
        </w:trPr>
        <w:tc>
          <w:tcPr>
            <w:tcW w:w="9380" w:type="dxa"/>
            <w:gridSpan w:val="5"/>
            <w:tcBorders>
              <w:top w:val="nil"/>
              <w:left w:val="nil"/>
              <w:bottom w:val="nil"/>
              <w:right w:val="nil"/>
            </w:tcBorders>
            <w:shd w:val="clear" w:color="auto" w:fill="auto"/>
            <w:vAlign w:val="bottom"/>
            <w:hideMark/>
          </w:tcPr>
          <w:p w:rsidR="00AC00EB" w:rsidRPr="00AC00EB" w:rsidRDefault="00AC00EB" w:rsidP="00AC00EB">
            <w:pPr>
              <w:overflowPunct/>
              <w:autoSpaceDE/>
              <w:autoSpaceDN/>
              <w:adjustRightInd/>
              <w:textAlignment w:val="auto"/>
              <w:rPr>
                <w:rFonts w:cs="Arial"/>
                <w:color w:val="000000"/>
                <w:szCs w:val="18"/>
                <w:lang w:val="ru-RU" w:eastAsia="ru-RU"/>
              </w:rPr>
            </w:pPr>
            <w:r w:rsidRPr="00AC00EB">
              <w:rPr>
                <w:rFonts w:cs="Arial"/>
                <w:color w:val="000000"/>
                <w:szCs w:val="18"/>
                <w:lang w:val="ru-RU" w:eastAsia="ru-RU"/>
              </w:rPr>
              <w:t>Долевые ценные бумаги на 1 января 2014 года включают акции и паи фондов следующих эмитентов:</w:t>
            </w:r>
          </w:p>
        </w:tc>
      </w:tr>
      <w:tr w:rsidR="00AC00EB" w:rsidRPr="00CC0AE5" w:rsidTr="00AC00EB">
        <w:trPr>
          <w:trHeight w:val="255"/>
        </w:trPr>
        <w:tc>
          <w:tcPr>
            <w:tcW w:w="4358" w:type="dxa"/>
            <w:tcBorders>
              <w:top w:val="nil"/>
              <w:left w:val="nil"/>
              <w:bottom w:val="single" w:sz="4" w:space="0" w:color="auto"/>
              <w:right w:val="nil"/>
            </w:tcBorders>
            <w:shd w:val="clear" w:color="auto" w:fill="auto"/>
            <w:noWrap/>
            <w:vAlign w:val="bottom"/>
            <w:hideMark/>
          </w:tcPr>
          <w:p w:rsidR="00AC00EB" w:rsidRPr="00AC00EB" w:rsidRDefault="00AC00EB" w:rsidP="00AC00EB">
            <w:pPr>
              <w:overflowPunct/>
              <w:autoSpaceDE/>
              <w:autoSpaceDN/>
              <w:adjustRightInd/>
              <w:textAlignment w:val="auto"/>
              <w:rPr>
                <w:rFonts w:cs="Arial"/>
                <w:color w:val="000000"/>
                <w:szCs w:val="18"/>
                <w:lang w:val="ru-RU" w:eastAsia="ru-RU"/>
              </w:rPr>
            </w:pPr>
            <w:r w:rsidRPr="00AC00EB">
              <w:rPr>
                <w:rFonts w:cs="Arial"/>
                <w:color w:val="000000"/>
                <w:szCs w:val="18"/>
                <w:lang w:val="ru-RU" w:eastAsia="ru-RU"/>
              </w:rPr>
              <w:t> </w:t>
            </w:r>
          </w:p>
        </w:tc>
        <w:tc>
          <w:tcPr>
            <w:tcW w:w="1335" w:type="dxa"/>
            <w:tcBorders>
              <w:top w:val="nil"/>
              <w:left w:val="nil"/>
              <w:bottom w:val="single" w:sz="4" w:space="0" w:color="auto"/>
              <w:right w:val="nil"/>
            </w:tcBorders>
            <w:shd w:val="clear" w:color="auto" w:fill="auto"/>
            <w:noWrap/>
            <w:vAlign w:val="bottom"/>
            <w:hideMark/>
          </w:tcPr>
          <w:p w:rsidR="00AC00EB" w:rsidRPr="00AC00EB" w:rsidRDefault="00AC00EB" w:rsidP="00AC00EB">
            <w:pPr>
              <w:overflowPunct/>
              <w:autoSpaceDE/>
              <w:autoSpaceDN/>
              <w:adjustRightInd/>
              <w:textAlignment w:val="auto"/>
              <w:rPr>
                <w:rFonts w:cs="Arial"/>
                <w:color w:val="000000"/>
                <w:szCs w:val="18"/>
                <w:lang w:val="ru-RU" w:eastAsia="ru-RU"/>
              </w:rPr>
            </w:pPr>
            <w:r w:rsidRPr="00AC00EB">
              <w:rPr>
                <w:rFonts w:cs="Arial"/>
                <w:color w:val="000000"/>
                <w:szCs w:val="18"/>
                <w:lang w:val="ru-RU" w:eastAsia="ru-RU"/>
              </w:rPr>
              <w:t> </w:t>
            </w:r>
          </w:p>
        </w:tc>
        <w:tc>
          <w:tcPr>
            <w:tcW w:w="715" w:type="dxa"/>
            <w:tcBorders>
              <w:top w:val="nil"/>
              <w:left w:val="nil"/>
              <w:bottom w:val="single" w:sz="4" w:space="0" w:color="auto"/>
              <w:right w:val="nil"/>
            </w:tcBorders>
            <w:shd w:val="clear" w:color="auto" w:fill="auto"/>
            <w:noWrap/>
            <w:vAlign w:val="bottom"/>
            <w:hideMark/>
          </w:tcPr>
          <w:p w:rsidR="00AC00EB" w:rsidRPr="00AC00EB" w:rsidRDefault="00AC00EB" w:rsidP="00AC00EB">
            <w:pPr>
              <w:overflowPunct/>
              <w:autoSpaceDE/>
              <w:autoSpaceDN/>
              <w:adjustRightInd/>
              <w:textAlignment w:val="auto"/>
              <w:rPr>
                <w:rFonts w:cs="Arial"/>
                <w:color w:val="000000"/>
                <w:szCs w:val="18"/>
                <w:lang w:val="ru-RU" w:eastAsia="ru-RU"/>
              </w:rPr>
            </w:pPr>
            <w:r w:rsidRPr="00AC00EB">
              <w:rPr>
                <w:rFonts w:cs="Arial"/>
                <w:color w:val="000000"/>
                <w:szCs w:val="18"/>
                <w:lang w:val="ru-RU" w:eastAsia="ru-RU"/>
              </w:rPr>
              <w:t> </w:t>
            </w:r>
          </w:p>
        </w:tc>
        <w:tc>
          <w:tcPr>
            <w:tcW w:w="992" w:type="dxa"/>
            <w:tcBorders>
              <w:top w:val="nil"/>
              <w:left w:val="nil"/>
              <w:bottom w:val="single" w:sz="4" w:space="0" w:color="auto"/>
              <w:right w:val="nil"/>
            </w:tcBorders>
            <w:shd w:val="clear" w:color="auto" w:fill="auto"/>
            <w:noWrap/>
            <w:vAlign w:val="bottom"/>
            <w:hideMark/>
          </w:tcPr>
          <w:p w:rsidR="00AC00EB" w:rsidRPr="00AC00EB" w:rsidRDefault="00AC00EB" w:rsidP="00AC00EB">
            <w:pPr>
              <w:overflowPunct/>
              <w:autoSpaceDE/>
              <w:autoSpaceDN/>
              <w:adjustRightInd/>
              <w:textAlignment w:val="auto"/>
              <w:rPr>
                <w:rFonts w:cs="Arial"/>
                <w:color w:val="000000"/>
                <w:szCs w:val="18"/>
                <w:lang w:val="ru-RU" w:eastAsia="ru-RU"/>
              </w:rPr>
            </w:pPr>
            <w:r w:rsidRPr="00AC00EB">
              <w:rPr>
                <w:rFonts w:cs="Arial"/>
                <w:color w:val="000000"/>
                <w:szCs w:val="18"/>
                <w:lang w:val="ru-RU" w:eastAsia="ru-RU"/>
              </w:rPr>
              <w:t> </w:t>
            </w:r>
          </w:p>
        </w:tc>
        <w:tc>
          <w:tcPr>
            <w:tcW w:w="1980" w:type="dxa"/>
            <w:tcBorders>
              <w:top w:val="nil"/>
              <w:left w:val="nil"/>
              <w:bottom w:val="single" w:sz="4" w:space="0" w:color="auto"/>
              <w:right w:val="nil"/>
            </w:tcBorders>
            <w:shd w:val="clear" w:color="auto" w:fill="auto"/>
            <w:noWrap/>
            <w:vAlign w:val="bottom"/>
            <w:hideMark/>
          </w:tcPr>
          <w:p w:rsidR="00AC00EB" w:rsidRPr="00AC00EB" w:rsidRDefault="00AC00EB" w:rsidP="00AC00EB">
            <w:pPr>
              <w:overflowPunct/>
              <w:autoSpaceDE/>
              <w:autoSpaceDN/>
              <w:adjustRightInd/>
              <w:textAlignment w:val="auto"/>
              <w:rPr>
                <w:rFonts w:cs="Arial"/>
                <w:color w:val="000000"/>
                <w:szCs w:val="18"/>
                <w:lang w:val="ru-RU" w:eastAsia="ru-RU"/>
              </w:rPr>
            </w:pPr>
            <w:r w:rsidRPr="00AC00EB">
              <w:rPr>
                <w:rFonts w:cs="Arial"/>
                <w:color w:val="000000"/>
                <w:szCs w:val="18"/>
                <w:lang w:val="ru-RU" w:eastAsia="ru-RU"/>
              </w:rPr>
              <w:t> </w:t>
            </w:r>
          </w:p>
        </w:tc>
      </w:tr>
      <w:tr w:rsidR="00AC00EB" w:rsidRPr="00CC0AE5" w:rsidTr="00D47BB3">
        <w:trPr>
          <w:trHeight w:val="489"/>
        </w:trPr>
        <w:tc>
          <w:tcPr>
            <w:tcW w:w="4358" w:type="dxa"/>
            <w:tcBorders>
              <w:top w:val="nil"/>
              <w:left w:val="nil"/>
              <w:bottom w:val="single" w:sz="4" w:space="0" w:color="auto"/>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b/>
                <w:bCs/>
                <w:color w:val="000000"/>
                <w:sz w:val="16"/>
                <w:szCs w:val="16"/>
                <w:lang w:val="ru-RU" w:eastAsia="ru-RU"/>
              </w:rPr>
            </w:pPr>
            <w:r w:rsidRPr="00AC00EB">
              <w:rPr>
                <w:rFonts w:cs="Arial"/>
                <w:b/>
                <w:bCs/>
                <w:color w:val="000000"/>
                <w:sz w:val="16"/>
                <w:szCs w:val="16"/>
                <w:lang w:val="ru-RU" w:eastAsia="ru-RU"/>
              </w:rPr>
              <w:t>Эмитент</w:t>
            </w:r>
          </w:p>
        </w:tc>
        <w:tc>
          <w:tcPr>
            <w:tcW w:w="1335" w:type="dxa"/>
            <w:tcBorders>
              <w:top w:val="nil"/>
              <w:left w:val="nil"/>
              <w:bottom w:val="single" w:sz="4" w:space="0" w:color="auto"/>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b/>
                <w:bCs/>
                <w:color w:val="000000"/>
                <w:sz w:val="16"/>
                <w:szCs w:val="16"/>
                <w:lang w:val="ru-RU" w:eastAsia="ru-RU"/>
              </w:rPr>
            </w:pPr>
            <w:r w:rsidRPr="00AC00EB">
              <w:rPr>
                <w:rFonts w:cs="Arial"/>
                <w:b/>
                <w:bCs/>
                <w:color w:val="000000"/>
                <w:sz w:val="16"/>
                <w:szCs w:val="16"/>
                <w:lang w:val="ru-RU" w:eastAsia="ru-RU"/>
              </w:rPr>
              <w:t>ТСС, тыс. руб.</w:t>
            </w:r>
          </w:p>
        </w:tc>
        <w:tc>
          <w:tcPr>
            <w:tcW w:w="715" w:type="dxa"/>
            <w:tcBorders>
              <w:top w:val="nil"/>
              <w:left w:val="nil"/>
              <w:bottom w:val="single" w:sz="4" w:space="0" w:color="auto"/>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b/>
                <w:bCs/>
                <w:color w:val="000000"/>
                <w:sz w:val="16"/>
                <w:szCs w:val="16"/>
                <w:lang w:val="ru-RU" w:eastAsia="ru-RU"/>
              </w:rPr>
            </w:pPr>
            <w:r w:rsidRPr="00AC00EB">
              <w:rPr>
                <w:rFonts w:cs="Arial"/>
                <w:b/>
                <w:bCs/>
                <w:color w:val="000000"/>
                <w:sz w:val="16"/>
                <w:szCs w:val="16"/>
                <w:lang w:val="ru-RU" w:eastAsia="ru-RU"/>
              </w:rPr>
              <w:t xml:space="preserve">Валюта </w:t>
            </w:r>
          </w:p>
        </w:tc>
        <w:tc>
          <w:tcPr>
            <w:tcW w:w="992" w:type="dxa"/>
            <w:tcBorders>
              <w:top w:val="nil"/>
              <w:left w:val="nil"/>
              <w:bottom w:val="single" w:sz="4" w:space="0" w:color="auto"/>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b/>
                <w:bCs/>
                <w:color w:val="000000"/>
                <w:sz w:val="16"/>
                <w:szCs w:val="16"/>
                <w:lang w:val="ru-RU" w:eastAsia="ru-RU"/>
              </w:rPr>
            </w:pPr>
            <w:r w:rsidRPr="00AC00EB">
              <w:rPr>
                <w:rFonts w:cs="Arial"/>
                <w:b/>
                <w:bCs/>
                <w:color w:val="000000"/>
                <w:sz w:val="16"/>
                <w:szCs w:val="16"/>
                <w:lang w:val="ru-RU" w:eastAsia="ru-RU"/>
              </w:rPr>
              <w:t xml:space="preserve">Кол-во, шт </w:t>
            </w:r>
          </w:p>
        </w:tc>
        <w:tc>
          <w:tcPr>
            <w:tcW w:w="1980" w:type="dxa"/>
            <w:tcBorders>
              <w:top w:val="nil"/>
              <w:left w:val="nil"/>
              <w:bottom w:val="single" w:sz="4" w:space="0" w:color="auto"/>
              <w:right w:val="nil"/>
            </w:tcBorders>
            <w:shd w:val="clear" w:color="auto" w:fill="auto"/>
            <w:vAlign w:val="bottom"/>
            <w:hideMark/>
          </w:tcPr>
          <w:p w:rsidR="00AC00EB" w:rsidRPr="00AC00EB" w:rsidRDefault="00AC00EB" w:rsidP="00AC00EB">
            <w:pPr>
              <w:overflowPunct/>
              <w:autoSpaceDE/>
              <w:autoSpaceDN/>
              <w:adjustRightInd/>
              <w:jc w:val="center"/>
              <w:textAlignment w:val="auto"/>
              <w:rPr>
                <w:rFonts w:cs="Arial"/>
                <w:b/>
                <w:bCs/>
                <w:color w:val="000000"/>
                <w:sz w:val="16"/>
                <w:szCs w:val="16"/>
                <w:lang w:val="ru-RU" w:eastAsia="ru-RU"/>
              </w:rPr>
            </w:pPr>
            <w:r w:rsidRPr="00AC00EB">
              <w:rPr>
                <w:rFonts w:cs="Arial"/>
                <w:b/>
                <w:bCs/>
                <w:color w:val="000000"/>
                <w:sz w:val="16"/>
                <w:szCs w:val="16"/>
                <w:lang w:val="ru-RU" w:eastAsia="ru-RU"/>
              </w:rPr>
              <w:t>Международный идентификационный код ценной бумаги</w:t>
            </w:r>
          </w:p>
        </w:tc>
      </w:tr>
      <w:tr w:rsidR="00AC00EB" w:rsidRPr="00AC00EB" w:rsidTr="00AC00EB">
        <w:trPr>
          <w:trHeight w:val="255"/>
        </w:trPr>
        <w:tc>
          <w:tcPr>
            <w:tcW w:w="4358" w:type="dxa"/>
            <w:tcBorders>
              <w:top w:val="nil"/>
              <w:left w:val="nil"/>
              <w:bottom w:val="nil"/>
              <w:right w:val="nil"/>
            </w:tcBorders>
            <w:shd w:val="clear" w:color="auto" w:fill="auto"/>
            <w:noWrap/>
            <w:vAlign w:val="bottom"/>
            <w:hideMark/>
          </w:tcPr>
          <w:p w:rsidR="00AC00EB" w:rsidRPr="00AC00EB" w:rsidRDefault="00AC00EB" w:rsidP="00AC00EB">
            <w:pPr>
              <w:overflowPunct/>
              <w:autoSpaceDE/>
              <w:autoSpaceDN/>
              <w:adjustRightInd/>
              <w:textAlignment w:val="auto"/>
              <w:rPr>
                <w:rFonts w:cs="Arial"/>
                <w:color w:val="000000"/>
                <w:sz w:val="16"/>
                <w:szCs w:val="16"/>
                <w:lang w:val="en-US" w:eastAsia="ru-RU"/>
              </w:rPr>
            </w:pPr>
            <w:r w:rsidRPr="00AC00EB">
              <w:rPr>
                <w:rFonts w:cs="Arial"/>
                <w:color w:val="000000"/>
                <w:sz w:val="16"/>
                <w:szCs w:val="16"/>
                <w:lang w:val="en-US" w:eastAsia="ru-RU"/>
              </w:rPr>
              <w:t>Itn Nanovation AG (17N GR Eguity)</w:t>
            </w:r>
          </w:p>
        </w:tc>
        <w:tc>
          <w:tcPr>
            <w:tcW w:w="1335" w:type="dxa"/>
            <w:tcBorders>
              <w:top w:val="nil"/>
              <w:left w:val="nil"/>
              <w:bottom w:val="nil"/>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1 116</w:t>
            </w:r>
          </w:p>
        </w:tc>
        <w:tc>
          <w:tcPr>
            <w:tcW w:w="715" w:type="dxa"/>
            <w:tcBorders>
              <w:top w:val="nil"/>
              <w:left w:val="nil"/>
              <w:bottom w:val="nil"/>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EUR</w:t>
            </w:r>
          </w:p>
        </w:tc>
        <w:tc>
          <w:tcPr>
            <w:tcW w:w="992" w:type="dxa"/>
            <w:tcBorders>
              <w:top w:val="nil"/>
              <w:left w:val="nil"/>
              <w:bottom w:val="nil"/>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9 058</w:t>
            </w:r>
          </w:p>
        </w:tc>
        <w:tc>
          <w:tcPr>
            <w:tcW w:w="1980" w:type="dxa"/>
            <w:tcBorders>
              <w:top w:val="nil"/>
              <w:left w:val="nil"/>
              <w:bottom w:val="nil"/>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 xml:space="preserve">DE000A0JL461 </w:t>
            </w:r>
          </w:p>
        </w:tc>
      </w:tr>
      <w:tr w:rsidR="00AC00EB" w:rsidRPr="00AC00EB" w:rsidTr="00AC00EB">
        <w:trPr>
          <w:trHeight w:val="255"/>
        </w:trPr>
        <w:tc>
          <w:tcPr>
            <w:tcW w:w="4358" w:type="dxa"/>
            <w:tcBorders>
              <w:top w:val="nil"/>
              <w:left w:val="nil"/>
              <w:bottom w:val="nil"/>
              <w:right w:val="nil"/>
            </w:tcBorders>
            <w:shd w:val="clear" w:color="auto" w:fill="auto"/>
            <w:noWrap/>
            <w:vAlign w:val="bottom"/>
            <w:hideMark/>
          </w:tcPr>
          <w:p w:rsidR="00AC00EB" w:rsidRPr="00AC00EB" w:rsidRDefault="00AC00EB" w:rsidP="00AC00EB">
            <w:pPr>
              <w:overflowPunct/>
              <w:autoSpaceDE/>
              <w:autoSpaceDN/>
              <w:adjustRightInd/>
              <w:textAlignment w:val="auto"/>
              <w:rPr>
                <w:rFonts w:cs="Arial"/>
                <w:color w:val="000000"/>
                <w:sz w:val="16"/>
                <w:szCs w:val="16"/>
                <w:lang w:val="en-US" w:eastAsia="ru-RU"/>
              </w:rPr>
            </w:pPr>
            <w:r w:rsidRPr="00AC00EB">
              <w:rPr>
                <w:rFonts w:cs="Arial"/>
                <w:color w:val="000000"/>
                <w:sz w:val="16"/>
                <w:szCs w:val="16"/>
                <w:lang w:val="en-US" w:eastAsia="ru-RU"/>
              </w:rPr>
              <w:t>G2 Capital Emerging Markets Debt Fund</w:t>
            </w:r>
          </w:p>
        </w:tc>
        <w:tc>
          <w:tcPr>
            <w:tcW w:w="1335" w:type="dxa"/>
            <w:tcBorders>
              <w:top w:val="nil"/>
              <w:left w:val="nil"/>
              <w:bottom w:val="nil"/>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384 823</w:t>
            </w:r>
          </w:p>
        </w:tc>
        <w:tc>
          <w:tcPr>
            <w:tcW w:w="715" w:type="dxa"/>
            <w:tcBorders>
              <w:top w:val="nil"/>
              <w:left w:val="nil"/>
              <w:bottom w:val="nil"/>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USD</w:t>
            </w:r>
          </w:p>
        </w:tc>
        <w:tc>
          <w:tcPr>
            <w:tcW w:w="992" w:type="dxa"/>
            <w:tcBorders>
              <w:top w:val="nil"/>
              <w:left w:val="nil"/>
              <w:bottom w:val="nil"/>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107 349</w:t>
            </w:r>
          </w:p>
        </w:tc>
        <w:tc>
          <w:tcPr>
            <w:tcW w:w="1980" w:type="dxa"/>
            <w:tcBorders>
              <w:top w:val="nil"/>
              <w:left w:val="nil"/>
              <w:bottom w:val="nil"/>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IE00B6Z4K532</w:t>
            </w:r>
          </w:p>
        </w:tc>
      </w:tr>
      <w:tr w:rsidR="00AC00EB" w:rsidRPr="00AC00EB" w:rsidTr="00AC00EB">
        <w:trPr>
          <w:trHeight w:val="255"/>
        </w:trPr>
        <w:tc>
          <w:tcPr>
            <w:tcW w:w="4358" w:type="dxa"/>
            <w:tcBorders>
              <w:top w:val="nil"/>
              <w:left w:val="nil"/>
              <w:bottom w:val="nil"/>
              <w:right w:val="nil"/>
            </w:tcBorders>
            <w:shd w:val="clear" w:color="auto" w:fill="auto"/>
            <w:noWrap/>
            <w:vAlign w:val="bottom"/>
            <w:hideMark/>
          </w:tcPr>
          <w:p w:rsidR="00AC00EB" w:rsidRPr="00AC00EB" w:rsidRDefault="00AC00EB" w:rsidP="00AC00EB">
            <w:pPr>
              <w:overflowPunct/>
              <w:autoSpaceDE/>
              <w:autoSpaceDN/>
              <w:adjustRightInd/>
              <w:textAlignment w:val="auto"/>
              <w:rPr>
                <w:rFonts w:cs="Arial"/>
                <w:color w:val="000000"/>
                <w:sz w:val="16"/>
                <w:szCs w:val="16"/>
                <w:lang w:val="en-US" w:eastAsia="ru-RU"/>
              </w:rPr>
            </w:pPr>
            <w:r w:rsidRPr="00AC00EB">
              <w:rPr>
                <w:rFonts w:cs="Arial"/>
                <w:color w:val="000000"/>
                <w:sz w:val="16"/>
                <w:szCs w:val="16"/>
                <w:lang w:val="en-US" w:eastAsia="ru-RU"/>
              </w:rPr>
              <w:t>G2 Equity FUND CL A USD</w:t>
            </w:r>
          </w:p>
        </w:tc>
        <w:tc>
          <w:tcPr>
            <w:tcW w:w="1335" w:type="dxa"/>
            <w:tcBorders>
              <w:top w:val="nil"/>
              <w:left w:val="nil"/>
              <w:bottom w:val="nil"/>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117 025</w:t>
            </w:r>
          </w:p>
        </w:tc>
        <w:tc>
          <w:tcPr>
            <w:tcW w:w="715" w:type="dxa"/>
            <w:tcBorders>
              <w:top w:val="nil"/>
              <w:left w:val="nil"/>
              <w:bottom w:val="nil"/>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USD</w:t>
            </w:r>
          </w:p>
        </w:tc>
        <w:tc>
          <w:tcPr>
            <w:tcW w:w="992" w:type="dxa"/>
            <w:tcBorders>
              <w:top w:val="nil"/>
              <w:left w:val="nil"/>
              <w:bottom w:val="nil"/>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313 297</w:t>
            </w:r>
          </w:p>
        </w:tc>
        <w:tc>
          <w:tcPr>
            <w:tcW w:w="1980" w:type="dxa"/>
            <w:tcBorders>
              <w:top w:val="nil"/>
              <w:left w:val="nil"/>
              <w:bottom w:val="nil"/>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 xml:space="preserve">IE00B8CQ9P97 </w:t>
            </w:r>
          </w:p>
        </w:tc>
      </w:tr>
      <w:tr w:rsidR="00AC00EB" w:rsidRPr="00AC00EB" w:rsidTr="00AC00EB">
        <w:trPr>
          <w:trHeight w:val="255"/>
        </w:trPr>
        <w:tc>
          <w:tcPr>
            <w:tcW w:w="4358" w:type="dxa"/>
            <w:tcBorders>
              <w:top w:val="nil"/>
              <w:left w:val="nil"/>
              <w:bottom w:val="nil"/>
              <w:right w:val="nil"/>
            </w:tcBorders>
            <w:shd w:val="clear" w:color="auto" w:fill="auto"/>
            <w:noWrap/>
            <w:vAlign w:val="bottom"/>
            <w:hideMark/>
          </w:tcPr>
          <w:p w:rsidR="00AC00EB" w:rsidRPr="00AC00EB" w:rsidRDefault="00AC00EB" w:rsidP="00AC00EB">
            <w:pPr>
              <w:overflowPunct/>
              <w:autoSpaceDE/>
              <w:autoSpaceDN/>
              <w:adjustRightInd/>
              <w:textAlignment w:val="auto"/>
              <w:rPr>
                <w:rFonts w:cs="Arial"/>
                <w:color w:val="000000"/>
                <w:sz w:val="16"/>
                <w:szCs w:val="16"/>
                <w:lang w:val="en-US" w:eastAsia="ru-RU"/>
              </w:rPr>
            </w:pPr>
            <w:r w:rsidRPr="00AC00EB">
              <w:rPr>
                <w:rFonts w:cs="Arial"/>
                <w:color w:val="000000"/>
                <w:sz w:val="16"/>
                <w:szCs w:val="16"/>
                <w:lang w:val="en-US" w:eastAsia="ru-RU"/>
              </w:rPr>
              <w:t>G2 Equity Fund CL A EUR</w:t>
            </w:r>
          </w:p>
        </w:tc>
        <w:tc>
          <w:tcPr>
            <w:tcW w:w="1335" w:type="dxa"/>
            <w:tcBorders>
              <w:top w:val="nil"/>
              <w:left w:val="nil"/>
              <w:bottom w:val="nil"/>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98 039</w:t>
            </w:r>
          </w:p>
        </w:tc>
        <w:tc>
          <w:tcPr>
            <w:tcW w:w="715" w:type="dxa"/>
            <w:tcBorders>
              <w:top w:val="nil"/>
              <w:left w:val="nil"/>
              <w:bottom w:val="nil"/>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EUR</w:t>
            </w:r>
          </w:p>
        </w:tc>
        <w:tc>
          <w:tcPr>
            <w:tcW w:w="992" w:type="dxa"/>
            <w:tcBorders>
              <w:top w:val="nil"/>
              <w:left w:val="nil"/>
              <w:bottom w:val="nil"/>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200 000</w:t>
            </w:r>
          </w:p>
        </w:tc>
        <w:tc>
          <w:tcPr>
            <w:tcW w:w="1980" w:type="dxa"/>
            <w:tcBorders>
              <w:top w:val="nil"/>
              <w:left w:val="nil"/>
              <w:bottom w:val="nil"/>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IE00B7FN2401</w:t>
            </w:r>
          </w:p>
        </w:tc>
      </w:tr>
      <w:tr w:rsidR="00AC00EB" w:rsidRPr="00AC00EB" w:rsidTr="00AC00EB">
        <w:trPr>
          <w:trHeight w:val="255"/>
        </w:trPr>
        <w:tc>
          <w:tcPr>
            <w:tcW w:w="4358" w:type="dxa"/>
            <w:tcBorders>
              <w:top w:val="nil"/>
              <w:left w:val="nil"/>
              <w:bottom w:val="single" w:sz="4" w:space="0" w:color="auto"/>
              <w:right w:val="nil"/>
            </w:tcBorders>
            <w:shd w:val="clear" w:color="auto" w:fill="auto"/>
            <w:noWrap/>
            <w:vAlign w:val="bottom"/>
            <w:hideMark/>
          </w:tcPr>
          <w:p w:rsidR="00AC00EB" w:rsidRPr="00AC00EB" w:rsidRDefault="00AC00EB" w:rsidP="00AC00EB">
            <w:pPr>
              <w:overflowPunct/>
              <w:autoSpaceDE/>
              <w:autoSpaceDN/>
              <w:adjustRightInd/>
              <w:textAlignment w:val="auto"/>
              <w:rPr>
                <w:rFonts w:cs="Arial"/>
                <w:color w:val="000000"/>
                <w:sz w:val="16"/>
                <w:szCs w:val="16"/>
                <w:lang w:val="en-US" w:eastAsia="ru-RU"/>
              </w:rPr>
            </w:pPr>
            <w:r w:rsidRPr="00AC00EB">
              <w:rPr>
                <w:rFonts w:cs="Arial"/>
                <w:color w:val="000000"/>
                <w:sz w:val="16"/>
                <w:szCs w:val="16"/>
                <w:lang w:val="en-US" w:eastAsia="ru-RU"/>
              </w:rPr>
              <w:t>POWERSHARES SENIOR LOAN (BKLN US Equity)</w:t>
            </w:r>
          </w:p>
        </w:tc>
        <w:tc>
          <w:tcPr>
            <w:tcW w:w="1335" w:type="dxa"/>
            <w:tcBorders>
              <w:top w:val="nil"/>
              <w:left w:val="nil"/>
              <w:bottom w:val="single" w:sz="4" w:space="0" w:color="auto"/>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61 631</w:t>
            </w:r>
          </w:p>
        </w:tc>
        <w:tc>
          <w:tcPr>
            <w:tcW w:w="715" w:type="dxa"/>
            <w:tcBorders>
              <w:top w:val="nil"/>
              <w:left w:val="nil"/>
              <w:bottom w:val="single" w:sz="4" w:space="0" w:color="auto"/>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USD</w:t>
            </w:r>
          </w:p>
        </w:tc>
        <w:tc>
          <w:tcPr>
            <w:tcW w:w="992" w:type="dxa"/>
            <w:tcBorders>
              <w:top w:val="nil"/>
              <w:left w:val="nil"/>
              <w:bottom w:val="single" w:sz="4" w:space="0" w:color="auto"/>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75 720</w:t>
            </w:r>
          </w:p>
        </w:tc>
        <w:tc>
          <w:tcPr>
            <w:tcW w:w="1980" w:type="dxa"/>
            <w:tcBorders>
              <w:top w:val="nil"/>
              <w:left w:val="nil"/>
              <w:bottom w:val="single" w:sz="4" w:space="0" w:color="auto"/>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 xml:space="preserve">US 73936Q7694 </w:t>
            </w:r>
          </w:p>
        </w:tc>
      </w:tr>
      <w:tr w:rsidR="00AC00EB" w:rsidRPr="00AC00EB" w:rsidTr="00AC00EB">
        <w:trPr>
          <w:trHeight w:val="465"/>
        </w:trPr>
        <w:tc>
          <w:tcPr>
            <w:tcW w:w="4358" w:type="dxa"/>
            <w:tcBorders>
              <w:top w:val="nil"/>
              <w:left w:val="nil"/>
              <w:bottom w:val="double" w:sz="6" w:space="0" w:color="auto"/>
              <w:right w:val="nil"/>
            </w:tcBorders>
            <w:shd w:val="clear" w:color="auto" w:fill="auto"/>
            <w:vAlign w:val="bottom"/>
            <w:hideMark/>
          </w:tcPr>
          <w:p w:rsidR="00AC00EB" w:rsidRPr="00AC00EB" w:rsidRDefault="00AC00EB" w:rsidP="00AC00EB">
            <w:pPr>
              <w:overflowPunct/>
              <w:autoSpaceDE/>
              <w:autoSpaceDN/>
              <w:adjustRightInd/>
              <w:textAlignment w:val="auto"/>
              <w:rPr>
                <w:rFonts w:cs="Arial"/>
                <w:b/>
                <w:bCs/>
                <w:color w:val="000000"/>
                <w:sz w:val="16"/>
                <w:szCs w:val="16"/>
                <w:lang w:val="ru-RU" w:eastAsia="ru-RU"/>
              </w:rPr>
            </w:pPr>
            <w:r w:rsidRPr="00AC00EB">
              <w:rPr>
                <w:rFonts w:cs="Arial"/>
                <w:b/>
                <w:bCs/>
                <w:color w:val="000000"/>
                <w:sz w:val="16"/>
                <w:szCs w:val="16"/>
                <w:lang w:val="ru-RU" w:eastAsia="ru-RU"/>
              </w:rPr>
              <w:t>Вложения в акции и паи инвестиционных фондов</w:t>
            </w:r>
          </w:p>
        </w:tc>
        <w:tc>
          <w:tcPr>
            <w:tcW w:w="1335" w:type="dxa"/>
            <w:tcBorders>
              <w:top w:val="nil"/>
              <w:left w:val="nil"/>
              <w:bottom w:val="double" w:sz="6" w:space="0" w:color="auto"/>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b/>
                <w:bCs/>
                <w:color w:val="000000"/>
                <w:sz w:val="16"/>
                <w:szCs w:val="16"/>
                <w:lang w:val="ru-RU" w:eastAsia="ru-RU"/>
              </w:rPr>
            </w:pPr>
            <w:r w:rsidRPr="00AC00EB">
              <w:rPr>
                <w:rFonts w:cs="Arial"/>
                <w:b/>
                <w:bCs/>
                <w:color w:val="000000"/>
                <w:sz w:val="16"/>
                <w:szCs w:val="16"/>
                <w:lang w:val="ru-RU" w:eastAsia="ru-RU"/>
              </w:rPr>
              <w:t>662 634</w:t>
            </w:r>
          </w:p>
        </w:tc>
        <w:tc>
          <w:tcPr>
            <w:tcW w:w="715" w:type="dxa"/>
            <w:tcBorders>
              <w:top w:val="nil"/>
              <w:left w:val="nil"/>
              <w:bottom w:val="double" w:sz="6" w:space="0" w:color="auto"/>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b/>
                <w:bCs/>
                <w:color w:val="000000"/>
                <w:sz w:val="16"/>
                <w:szCs w:val="16"/>
                <w:lang w:val="ru-RU" w:eastAsia="ru-RU"/>
              </w:rPr>
            </w:pPr>
            <w:r w:rsidRPr="00AC00EB">
              <w:rPr>
                <w:rFonts w:cs="Arial"/>
                <w:b/>
                <w:bCs/>
                <w:color w:val="000000"/>
                <w:sz w:val="16"/>
                <w:szCs w:val="16"/>
                <w:lang w:val="ru-RU" w:eastAsia="ru-RU"/>
              </w:rPr>
              <w:t> </w:t>
            </w:r>
          </w:p>
        </w:tc>
        <w:tc>
          <w:tcPr>
            <w:tcW w:w="992" w:type="dxa"/>
            <w:tcBorders>
              <w:top w:val="nil"/>
              <w:left w:val="nil"/>
              <w:bottom w:val="double" w:sz="6" w:space="0" w:color="auto"/>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b/>
                <w:bCs/>
                <w:color w:val="000000"/>
                <w:sz w:val="16"/>
                <w:szCs w:val="16"/>
                <w:lang w:val="ru-RU" w:eastAsia="ru-RU"/>
              </w:rPr>
            </w:pPr>
            <w:r w:rsidRPr="00AC00EB">
              <w:rPr>
                <w:rFonts w:cs="Arial"/>
                <w:b/>
                <w:bCs/>
                <w:color w:val="000000"/>
                <w:sz w:val="16"/>
                <w:szCs w:val="16"/>
                <w:lang w:val="ru-RU" w:eastAsia="ru-RU"/>
              </w:rPr>
              <w:t> </w:t>
            </w:r>
          </w:p>
        </w:tc>
        <w:tc>
          <w:tcPr>
            <w:tcW w:w="1980" w:type="dxa"/>
            <w:tcBorders>
              <w:top w:val="nil"/>
              <w:left w:val="nil"/>
              <w:bottom w:val="double" w:sz="6" w:space="0" w:color="auto"/>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b/>
                <w:bCs/>
                <w:color w:val="000000"/>
                <w:sz w:val="16"/>
                <w:szCs w:val="16"/>
                <w:lang w:val="ru-RU" w:eastAsia="ru-RU"/>
              </w:rPr>
            </w:pPr>
            <w:r w:rsidRPr="00AC00EB">
              <w:rPr>
                <w:rFonts w:cs="Arial"/>
                <w:b/>
                <w:bCs/>
                <w:color w:val="000000"/>
                <w:sz w:val="16"/>
                <w:szCs w:val="16"/>
                <w:lang w:val="ru-RU" w:eastAsia="ru-RU"/>
              </w:rPr>
              <w:t> </w:t>
            </w:r>
          </w:p>
        </w:tc>
      </w:tr>
      <w:tr w:rsidR="00AC00EB" w:rsidRPr="00AC00EB" w:rsidTr="00AC00EB">
        <w:trPr>
          <w:trHeight w:val="270"/>
        </w:trPr>
        <w:tc>
          <w:tcPr>
            <w:tcW w:w="4358" w:type="dxa"/>
            <w:tcBorders>
              <w:top w:val="nil"/>
              <w:left w:val="nil"/>
              <w:bottom w:val="nil"/>
              <w:right w:val="nil"/>
            </w:tcBorders>
            <w:shd w:val="clear" w:color="auto" w:fill="auto"/>
            <w:noWrap/>
            <w:vAlign w:val="bottom"/>
            <w:hideMark/>
          </w:tcPr>
          <w:p w:rsidR="00AC00EB" w:rsidRDefault="00AC00EB" w:rsidP="00AC00EB">
            <w:pPr>
              <w:overflowPunct/>
              <w:autoSpaceDE/>
              <w:autoSpaceDN/>
              <w:adjustRightInd/>
              <w:textAlignment w:val="auto"/>
              <w:rPr>
                <w:rFonts w:cs="Arial"/>
                <w:color w:val="000000"/>
                <w:szCs w:val="18"/>
                <w:lang w:val="en-US" w:eastAsia="ru-RU"/>
              </w:rPr>
            </w:pPr>
          </w:p>
          <w:p w:rsidR="00D47BB3" w:rsidRDefault="00D47BB3" w:rsidP="00AC00EB">
            <w:pPr>
              <w:overflowPunct/>
              <w:autoSpaceDE/>
              <w:autoSpaceDN/>
              <w:adjustRightInd/>
              <w:textAlignment w:val="auto"/>
              <w:rPr>
                <w:rFonts w:cs="Arial"/>
                <w:color w:val="000000"/>
                <w:szCs w:val="18"/>
                <w:lang w:val="en-US" w:eastAsia="ru-RU"/>
              </w:rPr>
            </w:pPr>
          </w:p>
          <w:p w:rsidR="00D47BB3" w:rsidRDefault="00D47BB3" w:rsidP="00AC00EB">
            <w:pPr>
              <w:overflowPunct/>
              <w:autoSpaceDE/>
              <w:autoSpaceDN/>
              <w:adjustRightInd/>
              <w:textAlignment w:val="auto"/>
              <w:rPr>
                <w:rFonts w:cs="Arial"/>
                <w:color w:val="000000"/>
                <w:szCs w:val="18"/>
                <w:lang w:val="en-US" w:eastAsia="ru-RU"/>
              </w:rPr>
            </w:pPr>
          </w:p>
          <w:p w:rsidR="00D47BB3" w:rsidRPr="00D47BB3" w:rsidRDefault="00D47BB3" w:rsidP="00AC00EB">
            <w:pPr>
              <w:overflowPunct/>
              <w:autoSpaceDE/>
              <w:autoSpaceDN/>
              <w:adjustRightInd/>
              <w:textAlignment w:val="auto"/>
              <w:rPr>
                <w:rFonts w:cs="Arial"/>
                <w:color w:val="000000"/>
                <w:szCs w:val="18"/>
                <w:lang w:val="en-US" w:eastAsia="ru-RU"/>
              </w:rPr>
            </w:pPr>
          </w:p>
        </w:tc>
        <w:tc>
          <w:tcPr>
            <w:tcW w:w="1335" w:type="dxa"/>
            <w:tcBorders>
              <w:top w:val="nil"/>
              <w:left w:val="nil"/>
              <w:bottom w:val="nil"/>
              <w:right w:val="nil"/>
            </w:tcBorders>
            <w:shd w:val="clear" w:color="auto" w:fill="auto"/>
            <w:noWrap/>
            <w:vAlign w:val="bottom"/>
            <w:hideMark/>
          </w:tcPr>
          <w:p w:rsidR="00AC00EB" w:rsidRDefault="00AC00EB" w:rsidP="00AC00EB">
            <w:pPr>
              <w:overflowPunct/>
              <w:autoSpaceDE/>
              <w:autoSpaceDN/>
              <w:adjustRightInd/>
              <w:textAlignment w:val="auto"/>
              <w:rPr>
                <w:rFonts w:cs="Arial"/>
                <w:color w:val="000000"/>
                <w:szCs w:val="18"/>
                <w:lang w:val="en-US" w:eastAsia="ru-RU"/>
              </w:rPr>
            </w:pPr>
          </w:p>
          <w:p w:rsidR="00D47BB3" w:rsidRPr="00D47BB3" w:rsidRDefault="00D47BB3" w:rsidP="00AC00EB">
            <w:pPr>
              <w:overflowPunct/>
              <w:autoSpaceDE/>
              <w:autoSpaceDN/>
              <w:adjustRightInd/>
              <w:textAlignment w:val="auto"/>
              <w:rPr>
                <w:rFonts w:cs="Arial"/>
                <w:color w:val="000000"/>
                <w:szCs w:val="18"/>
                <w:lang w:val="en-US" w:eastAsia="ru-RU"/>
              </w:rPr>
            </w:pPr>
          </w:p>
        </w:tc>
        <w:tc>
          <w:tcPr>
            <w:tcW w:w="715" w:type="dxa"/>
            <w:tcBorders>
              <w:top w:val="nil"/>
              <w:left w:val="nil"/>
              <w:bottom w:val="nil"/>
              <w:right w:val="nil"/>
            </w:tcBorders>
            <w:shd w:val="clear" w:color="auto" w:fill="auto"/>
            <w:noWrap/>
            <w:vAlign w:val="bottom"/>
            <w:hideMark/>
          </w:tcPr>
          <w:p w:rsidR="00AC00EB" w:rsidRPr="00AC00EB" w:rsidRDefault="00AC00EB" w:rsidP="00AC00EB">
            <w:pPr>
              <w:overflowPunct/>
              <w:autoSpaceDE/>
              <w:autoSpaceDN/>
              <w:adjustRightInd/>
              <w:textAlignment w:val="auto"/>
              <w:rPr>
                <w:rFonts w:cs="Arial"/>
                <w:color w:val="000000"/>
                <w:szCs w:val="18"/>
                <w:lang w:val="ru-RU" w:eastAsia="ru-RU"/>
              </w:rPr>
            </w:pPr>
          </w:p>
        </w:tc>
        <w:tc>
          <w:tcPr>
            <w:tcW w:w="992" w:type="dxa"/>
            <w:tcBorders>
              <w:top w:val="nil"/>
              <w:left w:val="nil"/>
              <w:bottom w:val="nil"/>
              <w:right w:val="nil"/>
            </w:tcBorders>
            <w:shd w:val="clear" w:color="auto" w:fill="auto"/>
            <w:noWrap/>
            <w:vAlign w:val="bottom"/>
            <w:hideMark/>
          </w:tcPr>
          <w:p w:rsidR="00AC00EB" w:rsidRPr="00AC00EB" w:rsidRDefault="00AC00EB" w:rsidP="00AC00EB">
            <w:pPr>
              <w:overflowPunct/>
              <w:autoSpaceDE/>
              <w:autoSpaceDN/>
              <w:adjustRightInd/>
              <w:textAlignment w:val="auto"/>
              <w:rPr>
                <w:rFonts w:cs="Arial"/>
                <w:color w:val="000000"/>
                <w:szCs w:val="18"/>
                <w:lang w:val="ru-RU" w:eastAsia="ru-RU"/>
              </w:rPr>
            </w:pPr>
          </w:p>
        </w:tc>
        <w:tc>
          <w:tcPr>
            <w:tcW w:w="1980" w:type="dxa"/>
            <w:tcBorders>
              <w:top w:val="nil"/>
              <w:left w:val="nil"/>
              <w:bottom w:val="nil"/>
              <w:right w:val="nil"/>
            </w:tcBorders>
            <w:shd w:val="clear" w:color="auto" w:fill="auto"/>
            <w:noWrap/>
            <w:vAlign w:val="bottom"/>
            <w:hideMark/>
          </w:tcPr>
          <w:p w:rsidR="00AC00EB" w:rsidRPr="00AC00EB" w:rsidRDefault="00AC00EB" w:rsidP="00AC00EB">
            <w:pPr>
              <w:overflowPunct/>
              <w:autoSpaceDE/>
              <w:autoSpaceDN/>
              <w:adjustRightInd/>
              <w:textAlignment w:val="auto"/>
              <w:rPr>
                <w:rFonts w:cs="Arial"/>
                <w:color w:val="000000"/>
                <w:szCs w:val="18"/>
                <w:lang w:val="ru-RU" w:eastAsia="ru-RU"/>
              </w:rPr>
            </w:pPr>
          </w:p>
        </w:tc>
      </w:tr>
      <w:tr w:rsidR="00AC00EB" w:rsidRPr="00CC0AE5" w:rsidTr="00AC00EB">
        <w:trPr>
          <w:trHeight w:val="255"/>
        </w:trPr>
        <w:tc>
          <w:tcPr>
            <w:tcW w:w="9380" w:type="dxa"/>
            <w:gridSpan w:val="5"/>
            <w:tcBorders>
              <w:top w:val="nil"/>
              <w:left w:val="nil"/>
              <w:bottom w:val="nil"/>
              <w:right w:val="nil"/>
            </w:tcBorders>
            <w:shd w:val="clear" w:color="auto" w:fill="auto"/>
            <w:vAlign w:val="bottom"/>
            <w:hideMark/>
          </w:tcPr>
          <w:p w:rsidR="00AC00EB" w:rsidRPr="00AC00EB" w:rsidRDefault="00AC00EB" w:rsidP="00AC00EB">
            <w:pPr>
              <w:overflowPunct/>
              <w:autoSpaceDE/>
              <w:autoSpaceDN/>
              <w:adjustRightInd/>
              <w:textAlignment w:val="auto"/>
              <w:rPr>
                <w:rFonts w:cs="Arial"/>
                <w:color w:val="000000"/>
                <w:szCs w:val="18"/>
                <w:lang w:val="ru-RU" w:eastAsia="ru-RU"/>
              </w:rPr>
            </w:pPr>
            <w:r w:rsidRPr="00AC00EB">
              <w:rPr>
                <w:rFonts w:cs="Arial"/>
                <w:color w:val="000000"/>
                <w:szCs w:val="18"/>
                <w:lang w:val="ru-RU" w:eastAsia="ru-RU"/>
              </w:rPr>
              <w:lastRenderedPageBreak/>
              <w:t>Долевые ценные бумаги на 1 января 2015 года включают акции следующих эмитентов:</w:t>
            </w:r>
          </w:p>
        </w:tc>
      </w:tr>
      <w:tr w:rsidR="00AC00EB" w:rsidRPr="00CC0AE5" w:rsidTr="00AC00EB">
        <w:trPr>
          <w:trHeight w:val="255"/>
        </w:trPr>
        <w:tc>
          <w:tcPr>
            <w:tcW w:w="4358" w:type="dxa"/>
            <w:tcBorders>
              <w:top w:val="nil"/>
              <w:left w:val="nil"/>
              <w:bottom w:val="single" w:sz="4" w:space="0" w:color="auto"/>
              <w:right w:val="nil"/>
            </w:tcBorders>
            <w:shd w:val="clear" w:color="auto" w:fill="auto"/>
            <w:noWrap/>
            <w:vAlign w:val="bottom"/>
            <w:hideMark/>
          </w:tcPr>
          <w:p w:rsidR="00AC00EB" w:rsidRPr="00AC00EB" w:rsidRDefault="00AC00EB" w:rsidP="00AC00EB">
            <w:pPr>
              <w:overflowPunct/>
              <w:autoSpaceDE/>
              <w:autoSpaceDN/>
              <w:adjustRightInd/>
              <w:textAlignment w:val="auto"/>
              <w:rPr>
                <w:rFonts w:cs="Arial"/>
                <w:color w:val="000000"/>
                <w:szCs w:val="18"/>
                <w:lang w:val="ru-RU" w:eastAsia="ru-RU"/>
              </w:rPr>
            </w:pPr>
            <w:r w:rsidRPr="00AC00EB">
              <w:rPr>
                <w:rFonts w:cs="Arial"/>
                <w:color w:val="000000"/>
                <w:szCs w:val="18"/>
                <w:lang w:val="ru-RU" w:eastAsia="ru-RU"/>
              </w:rPr>
              <w:t> </w:t>
            </w:r>
          </w:p>
        </w:tc>
        <w:tc>
          <w:tcPr>
            <w:tcW w:w="1335" w:type="dxa"/>
            <w:tcBorders>
              <w:top w:val="nil"/>
              <w:left w:val="nil"/>
              <w:bottom w:val="single" w:sz="4" w:space="0" w:color="auto"/>
              <w:right w:val="nil"/>
            </w:tcBorders>
            <w:shd w:val="clear" w:color="auto" w:fill="auto"/>
            <w:noWrap/>
            <w:vAlign w:val="bottom"/>
            <w:hideMark/>
          </w:tcPr>
          <w:p w:rsidR="00AC00EB" w:rsidRPr="00AC00EB" w:rsidRDefault="00AC00EB" w:rsidP="00AC00EB">
            <w:pPr>
              <w:overflowPunct/>
              <w:autoSpaceDE/>
              <w:autoSpaceDN/>
              <w:adjustRightInd/>
              <w:textAlignment w:val="auto"/>
              <w:rPr>
                <w:rFonts w:cs="Arial"/>
                <w:color w:val="000000"/>
                <w:szCs w:val="18"/>
                <w:lang w:val="ru-RU" w:eastAsia="ru-RU"/>
              </w:rPr>
            </w:pPr>
            <w:r w:rsidRPr="00AC00EB">
              <w:rPr>
                <w:rFonts w:cs="Arial"/>
                <w:color w:val="000000"/>
                <w:szCs w:val="18"/>
                <w:lang w:val="ru-RU" w:eastAsia="ru-RU"/>
              </w:rPr>
              <w:t> </w:t>
            </w:r>
          </w:p>
        </w:tc>
        <w:tc>
          <w:tcPr>
            <w:tcW w:w="715" w:type="dxa"/>
            <w:tcBorders>
              <w:top w:val="nil"/>
              <w:left w:val="nil"/>
              <w:bottom w:val="single" w:sz="4" w:space="0" w:color="auto"/>
              <w:right w:val="nil"/>
            </w:tcBorders>
            <w:shd w:val="clear" w:color="auto" w:fill="auto"/>
            <w:noWrap/>
            <w:vAlign w:val="bottom"/>
            <w:hideMark/>
          </w:tcPr>
          <w:p w:rsidR="00AC00EB" w:rsidRPr="00AC00EB" w:rsidRDefault="00AC00EB" w:rsidP="00AC00EB">
            <w:pPr>
              <w:overflowPunct/>
              <w:autoSpaceDE/>
              <w:autoSpaceDN/>
              <w:adjustRightInd/>
              <w:textAlignment w:val="auto"/>
              <w:rPr>
                <w:rFonts w:cs="Arial"/>
                <w:color w:val="000000"/>
                <w:szCs w:val="18"/>
                <w:lang w:val="ru-RU" w:eastAsia="ru-RU"/>
              </w:rPr>
            </w:pPr>
            <w:r w:rsidRPr="00AC00EB">
              <w:rPr>
                <w:rFonts w:cs="Arial"/>
                <w:color w:val="000000"/>
                <w:szCs w:val="18"/>
                <w:lang w:val="ru-RU" w:eastAsia="ru-RU"/>
              </w:rPr>
              <w:t> </w:t>
            </w:r>
          </w:p>
        </w:tc>
        <w:tc>
          <w:tcPr>
            <w:tcW w:w="992" w:type="dxa"/>
            <w:tcBorders>
              <w:top w:val="nil"/>
              <w:left w:val="nil"/>
              <w:bottom w:val="single" w:sz="4" w:space="0" w:color="auto"/>
              <w:right w:val="nil"/>
            </w:tcBorders>
            <w:shd w:val="clear" w:color="auto" w:fill="auto"/>
            <w:noWrap/>
            <w:vAlign w:val="bottom"/>
            <w:hideMark/>
          </w:tcPr>
          <w:p w:rsidR="00AC00EB" w:rsidRPr="00AC00EB" w:rsidRDefault="00AC00EB" w:rsidP="00AC00EB">
            <w:pPr>
              <w:overflowPunct/>
              <w:autoSpaceDE/>
              <w:autoSpaceDN/>
              <w:adjustRightInd/>
              <w:textAlignment w:val="auto"/>
              <w:rPr>
                <w:rFonts w:cs="Arial"/>
                <w:color w:val="000000"/>
                <w:szCs w:val="18"/>
                <w:lang w:val="ru-RU" w:eastAsia="ru-RU"/>
              </w:rPr>
            </w:pPr>
            <w:r w:rsidRPr="00AC00EB">
              <w:rPr>
                <w:rFonts w:cs="Arial"/>
                <w:color w:val="000000"/>
                <w:szCs w:val="18"/>
                <w:lang w:val="ru-RU" w:eastAsia="ru-RU"/>
              </w:rPr>
              <w:t> </w:t>
            </w:r>
          </w:p>
        </w:tc>
        <w:tc>
          <w:tcPr>
            <w:tcW w:w="1980" w:type="dxa"/>
            <w:tcBorders>
              <w:top w:val="nil"/>
              <w:left w:val="nil"/>
              <w:bottom w:val="single" w:sz="4" w:space="0" w:color="auto"/>
              <w:right w:val="nil"/>
            </w:tcBorders>
            <w:shd w:val="clear" w:color="auto" w:fill="auto"/>
            <w:noWrap/>
            <w:vAlign w:val="bottom"/>
            <w:hideMark/>
          </w:tcPr>
          <w:p w:rsidR="00AC00EB" w:rsidRPr="00AC00EB" w:rsidRDefault="00AC00EB" w:rsidP="00AC00EB">
            <w:pPr>
              <w:overflowPunct/>
              <w:autoSpaceDE/>
              <w:autoSpaceDN/>
              <w:adjustRightInd/>
              <w:textAlignment w:val="auto"/>
              <w:rPr>
                <w:rFonts w:cs="Arial"/>
                <w:color w:val="000000"/>
                <w:szCs w:val="18"/>
                <w:lang w:val="ru-RU" w:eastAsia="ru-RU"/>
              </w:rPr>
            </w:pPr>
            <w:r w:rsidRPr="00AC00EB">
              <w:rPr>
                <w:rFonts w:cs="Arial"/>
                <w:color w:val="000000"/>
                <w:szCs w:val="18"/>
                <w:lang w:val="ru-RU" w:eastAsia="ru-RU"/>
              </w:rPr>
              <w:t> </w:t>
            </w:r>
          </w:p>
        </w:tc>
      </w:tr>
      <w:tr w:rsidR="00AC00EB" w:rsidRPr="00CC0AE5" w:rsidTr="00D47BB3">
        <w:trPr>
          <w:trHeight w:val="572"/>
        </w:trPr>
        <w:tc>
          <w:tcPr>
            <w:tcW w:w="4358" w:type="dxa"/>
            <w:tcBorders>
              <w:top w:val="nil"/>
              <w:left w:val="nil"/>
              <w:bottom w:val="single" w:sz="4" w:space="0" w:color="auto"/>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b/>
                <w:bCs/>
                <w:color w:val="000000"/>
                <w:sz w:val="16"/>
                <w:szCs w:val="16"/>
                <w:lang w:val="ru-RU" w:eastAsia="ru-RU"/>
              </w:rPr>
            </w:pPr>
            <w:r w:rsidRPr="00AC00EB">
              <w:rPr>
                <w:rFonts w:cs="Arial"/>
                <w:b/>
                <w:bCs/>
                <w:color w:val="000000"/>
                <w:sz w:val="16"/>
                <w:szCs w:val="16"/>
                <w:lang w:val="ru-RU" w:eastAsia="ru-RU"/>
              </w:rPr>
              <w:t>Эмитент</w:t>
            </w:r>
          </w:p>
        </w:tc>
        <w:tc>
          <w:tcPr>
            <w:tcW w:w="1335" w:type="dxa"/>
            <w:tcBorders>
              <w:top w:val="nil"/>
              <w:left w:val="nil"/>
              <w:bottom w:val="single" w:sz="4" w:space="0" w:color="auto"/>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b/>
                <w:bCs/>
                <w:color w:val="000000"/>
                <w:sz w:val="16"/>
                <w:szCs w:val="16"/>
                <w:lang w:val="ru-RU" w:eastAsia="ru-RU"/>
              </w:rPr>
            </w:pPr>
            <w:r w:rsidRPr="00AC00EB">
              <w:rPr>
                <w:rFonts w:cs="Arial"/>
                <w:b/>
                <w:bCs/>
                <w:color w:val="000000"/>
                <w:sz w:val="16"/>
                <w:szCs w:val="16"/>
                <w:lang w:val="ru-RU" w:eastAsia="ru-RU"/>
              </w:rPr>
              <w:t>ТСС, тыс. руб.</w:t>
            </w:r>
          </w:p>
        </w:tc>
        <w:tc>
          <w:tcPr>
            <w:tcW w:w="715" w:type="dxa"/>
            <w:tcBorders>
              <w:top w:val="nil"/>
              <w:left w:val="nil"/>
              <w:bottom w:val="single" w:sz="4" w:space="0" w:color="auto"/>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b/>
                <w:bCs/>
                <w:color w:val="000000"/>
                <w:sz w:val="16"/>
                <w:szCs w:val="16"/>
                <w:lang w:val="ru-RU" w:eastAsia="ru-RU"/>
              </w:rPr>
            </w:pPr>
            <w:r w:rsidRPr="00AC00EB">
              <w:rPr>
                <w:rFonts w:cs="Arial"/>
                <w:b/>
                <w:bCs/>
                <w:color w:val="000000"/>
                <w:sz w:val="16"/>
                <w:szCs w:val="16"/>
                <w:lang w:val="ru-RU" w:eastAsia="ru-RU"/>
              </w:rPr>
              <w:t xml:space="preserve">Валюта </w:t>
            </w:r>
          </w:p>
        </w:tc>
        <w:tc>
          <w:tcPr>
            <w:tcW w:w="992" w:type="dxa"/>
            <w:tcBorders>
              <w:top w:val="nil"/>
              <w:left w:val="nil"/>
              <w:bottom w:val="single" w:sz="4" w:space="0" w:color="auto"/>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b/>
                <w:bCs/>
                <w:color w:val="000000"/>
                <w:sz w:val="16"/>
                <w:szCs w:val="16"/>
                <w:lang w:val="ru-RU" w:eastAsia="ru-RU"/>
              </w:rPr>
            </w:pPr>
            <w:r w:rsidRPr="00AC00EB">
              <w:rPr>
                <w:rFonts w:cs="Arial"/>
                <w:b/>
                <w:bCs/>
                <w:color w:val="000000"/>
                <w:sz w:val="16"/>
                <w:szCs w:val="16"/>
                <w:lang w:val="ru-RU" w:eastAsia="ru-RU"/>
              </w:rPr>
              <w:t xml:space="preserve">Кол-во, шт </w:t>
            </w:r>
          </w:p>
        </w:tc>
        <w:tc>
          <w:tcPr>
            <w:tcW w:w="1980" w:type="dxa"/>
            <w:tcBorders>
              <w:top w:val="nil"/>
              <w:left w:val="nil"/>
              <w:bottom w:val="single" w:sz="4" w:space="0" w:color="auto"/>
              <w:right w:val="nil"/>
            </w:tcBorders>
            <w:shd w:val="clear" w:color="auto" w:fill="auto"/>
            <w:vAlign w:val="bottom"/>
            <w:hideMark/>
          </w:tcPr>
          <w:p w:rsidR="00AC00EB" w:rsidRPr="00AC00EB" w:rsidRDefault="00AC00EB" w:rsidP="00AC00EB">
            <w:pPr>
              <w:overflowPunct/>
              <w:autoSpaceDE/>
              <w:autoSpaceDN/>
              <w:adjustRightInd/>
              <w:jc w:val="center"/>
              <w:textAlignment w:val="auto"/>
              <w:rPr>
                <w:rFonts w:cs="Arial"/>
                <w:b/>
                <w:bCs/>
                <w:color w:val="000000"/>
                <w:sz w:val="16"/>
                <w:szCs w:val="16"/>
                <w:lang w:val="ru-RU" w:eastAsia="ru-RU"/>
              </w:rPr>
            </w:pPr>
            <w:r w:rsidRPr="00AC00EB">
              <w:rPr>
                <w:rFonts w:cs="Arial"/>
                <w:b/>
                <w:bCs/>
                <w:color w:val="000000"/>
                <w:sz w:val="16"/>
                <w:szCs w:val="16"/>
                <w:lang w:val="ru-RU" w:eastAsia="ru-RU"/>
              </w:rPr>
              <w:t>Международный идентификационный код ценной бумаги</w:t>
            </w:r>
          </w:p>
        </w:tc>
      </w:tr>
      <w:tr w:rsidR="00AC00EB" w:rsidRPr="00AC00EB" w:rsidTr="00AC00EB">
        <w:trPr>
          <w:trHeight w:val="255"/>
        </w:trPr>
        <w:tc>
          <w:tcPr>
            <w:tcW w:w="4358" w:type="dxa"/>
            <w:tcBorders>
              <w:top w:val="nil"/>
              <w:left w:val="nil"/>
              <w:bottom w:val="nil"/>
              <w:right w:val="nil"/>
            </w:tcBorders>
            <w:shd w:val="clear" w:color="auto" w:fill="auto"/>
            <w:noWrap/>
            <w:vAlign w:val="bottom"/>
            <w:hideMark/>
          </w:tcPr>
          <w:p w:rsidR="00AC00EB" w:rsidRPr="00AC00EB" w:rsidRDefault="00AC00EB" w:rsidP="00AC00EB">
            <w:pPr>
              <w:overflowPunct/>
              <w:autoSpaceDE/>
              <w:autoSpaceDN/>
              <w:adjustRightInd/>
              <w:textAlignment w:val="auto"/>
              <w:rPr>
                <w:rFonts w:cs="Arial"/>
                <w:color w:val="000000"/>
                <w:sz w:val="16"/>
                <w:szCs w:val="16"/>
                <w:lang w:val="ru-RU" w:eastAsia="ru-RU"/>
              </w:rPr>
            </w:pPr>
            <w:r w:rsidRPr="00AC00EB">
              <w:rPr>
                <w:rFonts w:cs="Arial"/>
                <w:color w:val="000000"/>
                <w:sz w:val="16"/>
                <w:szCs w:val="16"/>
                <w:lang w:val="ru-RU" w:eastAsia="ru-RU"/>
              </w:rPr>
              <w:t>PPL CORPORATION</w:t>
            </w:r>
          </w:p>
        </w:tc>
        <w:tc>
          <w:tcPr>
            <w:tcW w:w="1335" w:type="dxa"/>
            <w:tcBorders>
              <w:top w:val="nil"/>
              <w:left w:val="nil"/>
              <w:bottom w:val="nil"/>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5 361</w:t>
            </w:r>
          </w:p>
        </w:tc>
        <w:tc>
          <w:tcPr>
            <w:tcW w:w="715" w:type="dxa"/>
            <w:tcBorders>
              <w:top w:val="nil"/>
              <w:left w:val="nil"/>
              <w:bottom w:val="nil"/>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USD</w:t>
            </w:r>
          </w:p>
        </w:tc>
        <w:tc>
          <w:tcPr>
            <w:tcW w:w="992" w:type="dxa"/>
            <w:tcBorders>
              <w:top w:val="nil"/>
              <w:left w:val="nil"/>
              <w:bottom w:val="nil"/>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2 600</w:t>
            </w:r>
          </w:p>
        </w:tc>
        <w:tc>
          <w:tcPr>
            <w:tcW w:w="1980" w:type="dxa"/>
            <w:tcBorders>
              <w:top w:val="nil"/>
              <w:left w:val="nil"/>
              <w:bottom w:val="nil"/>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US69351T1060</w:t>
            </w:r>
          </w:p>
        </w:tc>
      </w:tr>
      <w:tr w:rsidR="00AC00EB" w:rsidRPr="00AC00EB" w:rsidTr="00AC00EB">
        <w:trPr>
          <w:trHeight w:val="255"/>
        </w:trPr>
        <w:tc>
          <w:tcPr>
            <w:tcW w:w="4358" w:type="dxa"/>
            <w:tcBorders>
              <w:top w:val="nil"/>
              <w:left w:val="nil"/>
              <w:bottom w:val="nil"/>
              <w:right w:val="nil"/>
            </w:tcBorders>
            <w:shd w:val="clear" w:color="auto" w:fill="auto"/>
            <w:noWrap/>
            <w:vAlign w:val="bottom"/>
            <w:hideMark/>
          </w:tcPr>
          <w:p w:rsidR="00AC00EB" w:rsidRPr="00AC00EB" w:rsidRDefault="00AC00EB" w:rsidP="00AC00EB">
            <w:pPr>
              <w:overflowPunct/>
              <w:autoSpaceDE/>
              <w:autoSpaceDN/>
              <w:adjustRightInd/>
              <w:textAlignment w:val="auto"/>
              <w:rPr>
                <w:rFonts w:cs="Arial"/>
                <w:color w:val="000000"/>
                <w:sz w:val="16"/>
                <w:szCs w:val="16"/>
                <w:lang w:val="ru-RU" w:eastAsia="ru-RU"/>
              </w:rPr>
            </w:pPr>
            <w:r w:rsidRPr="00AC00EB">
              <w:rPr>
                <w:rFonts w:cs="Arial"/>
                <w:color w:val="000000"/>
                <w:sz w:val="16"/>
                <w:szCs w:val="16"/>
                <w:lang w:val="ru-RU" w:eastAsia="ru-RU"/>
              </w:rPr>
              <w:t>GENERAL ELECTRIC CO</w:t>
            </w:r>
          </w:p>
        </w:tc>
        <w:tc>
          <w:tcPr>
            <w:tcW w:w="1335" w:type="dxa"/>
            <w:tcBorders>
              <w:top w:val="nil"/>
              <w:left w:val="nil"/>
              <w:bottom w:val="nil"/>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9 990</w:t>
            </w:r>
          </w:p>
        </w:tc>
        <w:tc>
          <w:tcPr>
            <w:tcW w:w="715" w:type="dxa"/>
            <w:tcBorders>
              <w:top w:val="nil"/>
              <w:left w:val="nil"/>
              <w:bottom w:val="nil"/>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USD</w:t>
            </w:r>
          </w:p>
        </w:tc>
        <w:tc>
          <w:tcPr>
            <w:tcW w:w="992" w:type="dxa"/>
            <w:tcBorders>
              <w:top w:val="nil"/>
              <w:left w:val="nil"/>
              <w:bottom w:val="nil"/>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7 000</w:t>
            </w:r>
          </w:p>
        </w:tc>
        <w:tc>
          <w:tcPr>
            <w:tcW w:w="1980" w:type="dxa"/>
            <w:tcBorders>
              <w:top w:val="nil"/>
              <w:left w:val="nil"/>
              <w:bottom w:val="nil"/>
              <w:right w:val="nil"/>
            </w:tcBorders>
            <w:shd w:val="clear" w:color="auto" w:fill="auto"/>
            <w:noWrap/>
            <w:vAlign w:val="center"/>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US3696041033</w:t>
            </w:r>
          </w:p>
        </w:tc>
      </w:tr>
      <w:tr w:rsidR="00AC00EB" w:rsidRPr="00AC00EB" w:rsidTr="00AC00EB">
        <w:trPr>
          <w:trHeight w:val="255"/>
        </w:trPr>
        <w:tc>
          <w:tcPr>
            <w:tcW w:w="4358" w:type="dxa"/>
            <w:tcBorders>
              <w:top w:val="nil"/>
              <w:left w:val="nil"/>
              <w:bottom w:val="nil"/>
              <w:right w:val="nil"/>
            </w:tcBorders>
            <w:shd w:val="clear" w:color="auto" w:fill="auto"/>
            <w:noWrap/>
            <w:vAlign w:val="bottom"/>
            <w:hideMark/>
          </w:tcPr>
          <w:p w:rsidR="00AC00EB" w:rsidRPr="00AC00EB" w:rsidRDefault="00AC00EB" w:rsidP="00AC00EB">
            <w:pPr>
              <w:overflowPunct/>
              <w:autoSpaceDE/>
              <w:autoSpaceDN/>
              <w:adjustRightInd/>
              <w:textAlignment w:val="auto"/>
              <w:rPr>
                <w:rFonts w:cs="Arial"/>
                <w:color w:val="000000"/>
                <w:sz w:val="16"/>
                <w:szCs w:val="16"/>
                <w:lang w:val="ru-RU" w:eastAsia="ru-RU"/>
              </w:rPr>
            </w:pPr>
            <w:r w:rsidRPr="00AC00EB">
              <w:rPr>
                <w:rFonts w:cs="Arial"/>
                <w:color w:val="000000"/>
                <w:sz w:val="16"/>
                <w:szCs w:val="16"/>
                <w:lang w:val="ru-RU" w:eastAsia="ru-RU"/>
              </w:rPr>
              <w:t>MERCK &amp; CO INC NEW</w:t>
            </w:r>
          </w:p>
        </w:tc>
        <w:tc>
          <w:tcPr>
            <w:tcW w:w="1335" w:type="dxa"/>
            <w:tcBorders>
              <w:top w:val="nil"/>
              <w:left w:val="nil"/>
              <w:bottom w:val="nil"/>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9 653</w:t>
            </w:r>
          </w:p>
        </w:tc>
        <w:tc>
          <w:tcPr>
            <w:tcW w:w="715" w:type="dxa"/>
            <w:tcBorders>
              <w:top w:val="nil"/>
              <w:left w:val="nil"/>
              <w:bottom w:val="nil"/>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USD</w:t>
            </w:r>
          </w:p>
        </w:tc>
        <w:tc>
          <w:tcPr>
            <w:tcW w:w="992" w:type="dxa"/>
            <w:tcBorders>
              <w:top w:val="nil"/>
              <w:left w:val="nil"/>
              <w:bottom w:val="nil"/>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3 000</w:t>
            </w:r>
          </w:p>
        </w:tc>
        <w:tc>
          <w:tcPr>
            <w:tcW w:w="1980" w:type="dxa"/>
            <w:tcBorders>
              <w:top w:val="nil"/>
              <w:left w:val="nil"/>
              <w:bottom w:val="nil"/>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US58933Y1055</w:t>
            </w:r>
          </w:p>
        </w:tc>
      </w:tr>
      <w:tr w:rsidR="00AC00EB" w:rsidRPr="00AC00EB" w:rsidTr="00AC00EB">
        <w:trPr>
          <w:trHeight w:val="255"/>
        </w:trPr>
        <w:tc>
          <w:tcPr>
            <w:tcW w:w="4358" w:type="dxa"/>
            <w:tcBorders>
              <w:top w:val="nil"/>
              <w:left w:val="nil"/>
              <w:bottom w:val="nil"/>
              <w:right w:val="nil"/>
            </w:tcBorders>
            <w:shd w:val="clear" w:color="auto" w:fill="auto"/>
            <w:noWrap/>
            <w:vAlign w:val="bottom"/>
            <w:hideMark/>
          </w:tcPr>
          <w:p w:rsidR="00AC00EB" w:rsidRPr="00AC00EB" w:rsidRDefault="00AC00EB" w:rsidP="00AC00EB">
            <w:pPr>
              <w:overflowPunct/>
              <w:autoSpaceDE/>
              <w:autoSpaceDN/>
              <w:adjustRightInd/>
              <w:textAlignment w:val="auto"/>
              <w:rPr>
                <w:rFonts w:cs="Arial"/>
                <w:color w:val="000000"/>
                <w:sz w:val="16"/>
                <w:szCs w:val="16"/>
                <w:lang w:val="ru-RU" w:eastAsia="ru-RU"/>
              </w:rPr>
            </w:pPr>
            <w:r w:rsidRPr="00AC00EB">
              <w:rPr>
                <w:rFonts w:cs="Arial"/>
                <w:color w:val="000000"/>
                <w:sz w:val="16"/>
                <w:szCs w:val="16"/>
                <w:lang w:val="ru-RU" w:eastAsia="ru-RU"/>
              </w:rPr>
              <w:t>JOHNSON &amp; JOHNSON</w:t>
            </w:r>
          </w:p>
        </w:tc>
        <w:tc>
          <w:tcPr>
            <w:tcW w:w="1335" w:type="dxa"/>
            <w:tcBorders>
              <w:top w:val="nil"/>
              <w:left w:val="nil"/>
              <w:bottom w:val="nil"/>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5 919</w:t>
            </w:r>
          </w:p>
        </w:tc>
        <w:tc>
          <w:tcPr>
            <w:tcW w:w="715" w:type="dxa"/>
            <w:tcBorders>
              <w:top w:val="nil"/>
              <w:left w:val="nil"/>
              <w:bottom w:val="nil"/>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USD</w:t>
            </w:r>
          </w:p>
        </w:tc>
        <w:tc>
          <w:tcPr>
            <w:tcW w:w="992" w:type="dxa"/>
            <w:tcBorders>
              <w:top w:val="nil"/>
              <w:left w:val="nil"/>
              <w:bottom w:val="nil"/>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1 000</w:t>
            </w:r>
          </w:p>
        </w:tc>
        <w:tc>
          <w:tcPr>
            <w:tcW w:w="1980" w:type="dxa"/>
            <w:tcBorders>
              <w:top w:val="nil"/>
              <w:left w:val="nil"/>
              <w:bottom w:val="nil"/>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US4781601046</w:t>
            </w:r>
          </w:p>
        </w:tc>
      </w:tr>
      <w:tr w:rsidR="00AC00EB" w:rsidRPr="00AC00EB" w:rsidTr="00AC00EB">
        <w:trPr>
          <w:trHeight w:val="255"/>
        </w:trPr>
        <w:tc>
          <w:tcPr>
            <w:tcW w:w="4358" w:type="dxa"/>
            <w:tcBorders>
              <w:top w:val="nil"/>
              <w:left w:val="nil"/>
              <w:bottom w:val="single" w:sz="4" w:space="0" w:color="auto"/>
              <w:right w:val="nil"/>
            </w:tcBorders>
            <w:shd w:val="clear" w:color="auto" w:fill="auto"/>
            <w:noWrap/>
            <w:vAlign w:val="bottom"/>
            <w:hideMark/>
          </w:tcPr>
          <w:p w:rsidR="00AC00EB" w:rsidRPr="00AC00EB" w:rsidRDefault="00AC00EB" w:rsidP="00AC00EB">
            <w:pPr>
              <w:overflowPunct/>
              <w:autoSpaceDE/>
              <w:autoSpaceDN/>
              <w:adjustRightInd/>
              <w:textAlignment w:val="auto"/>
              <w:rPr>
                <w:rFonts w:cs="Arial"/>
                <w:color w:val="000000"/>
                <w:sz w:val="16"/>
                <w:szCs w:val="16"/>
                <w:lang w:val="ru-RU" w:eastAsia="ru-RU"/>
              </w:rPr>
            </w:pPr>
            <w:r w:rsidRPr="00AC00EB">
              <w:rPr>
                <w:rFonts w:cs="Arial"/>
                <w:color w:val="000000"/>
                <w:sz w:val="16"/>
                <w:szCs w:val="16"/>
                <w:lang w:val="ru-RU" w:eastAsia="ru-RU"/>
              </w:rPr>
              <w:t>SEADRILL LTD</w:t>
            </w:r>
          </w:p>
        </w:tc>
        <w:tc>
          <w:tcPr>
            <w:tcW w:w="1335" w:type="dxa"/>
            <w:tcBorders>
              <w:top w:val="nil"/>
              <w:left w:val="nil"/>
              <w:bottom w:val="single" w:sz="4" w:space="0" w:color="auto"/>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5 988</w:t>
            </w:r>
          </w:p>
        </w:tc>
        <w:tc>
          <w:tcPr>
            <w:tcW w:w="715" w:type="dxa"/>
            <w:tcBorders>
              <w:top w:val="nil"/>
              <w:left w:val="nil"/>
              <w:bottom w:val="single" w:sz="4" w:space="0" w:color="auto"/>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USD</w:t>
            </w:r>
          </w:p>
        </w:tc>
        <w:tc>
          <w:tcPr>
            <w:tcW w:w="992" w:type="dxa"/>
            <w:tcBorders>
              <w:top w:val="nil"/>
              <w:left w:val="nil"/>
              <w:bottom w:val="single" w:sz="4" w:space="0" w:color="auto"/>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9 000</w:t>
            </w:r>
          </w:p>
        </w:tc>
        <w:tc>
          <w:tcPr>
            <w:tcW w:w="1980" w:type="dxa"/>
            <w:tcBorders>
              <w:top w:val="nil"/>
              <w:left w:val="nil"/>
              <w:bottom w:val="single" w:sz="4" w:space="0" w:color="auto"/>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color w:val="000000"/>
                <w:sz w:val="16"/>
                <w:szCs w:val="16"/>
                <w:lang w:val="ru-RU" w:eastAsia="ru-RU"/>
              </w:rPr>
            </w:pPr>
            <w:r w:rsidRPr="00AC00EB">
              <w:rPr>
                <w:rFonts w:cs="Arial"/>
                <w:color w:val="000000"/>
                <w:sz w:val="16"/>
                <w:szCs w:val="16"/>
                <w:lang w:val="ru-RU" w:eastAsia="ru-RU"/>
              </w:rPr>
              <w:t>BMG7945E1057</w:t>
            </w:r>
          </w:p>
        </w:tc>
      </w:tr>
      <w:tr w:rsidR="00AC00EB" w:rsidRPr="00AC00EB" w:rsidTr="00AC00EB">
        <w:trPr>
          <w:trHeight w:val="270"/>
        </w:trPr>
        <w:tc>
          <w:tcPr>
            <w:tcW w:w="4358" w:type="dxa"/>
            <w:tcBorders>
              <w:top w:val="nil"/>
              <w:left w:val="nil"/>
              <w:bottom w:val="double" w:sz="6" w:space="0" w:color="auto"/>
              <w:right w:val="nil"/>
            </w:tcBorders>
            <w:shd w:val="clear" w:color="auto" w:fill="auto"/>
            <w:noWrap/>
            <w:vAlign w:val="bottom"/>
            <w:hideMark/>
          </w:tcPr>
          <w:p w:rsidR="00AC00EB" w:rsidRPr="00AC00EB" w:rsidRDefault="00AC00EB" w:rsidP="00AC00EB">
            <w:pPr>
              <w:overflowPunct/>
              <w:autoSpaceDE/>
              <w:autoSpaceDN/>
              <w:adjustRightInd/>
              <w:textAlignment w:val="auto"/>
              <w:rPr>
                <w:rFonts w:cs="Arial"/>
                <w:b/>
                <w:bCs/>
                <w:color w:val="000000"/>
                <w:sz w:val="16"/>
                <w:szCs w:val="16"/>
                <w:lang w:val="ru-RU" w:eastAsia="ru-RU"/>
              </w:rPr>
            </w:pPr>
            <w:r w:rsidRPr="00AC00EB">
              <w:rPr>
                <w:rFonts w:cs="Arial"/>
                <w:b/>
                <w:bCs/>
                <w:color w:val="000000"/>
                <w:sz w:val="16"/>
                <w:szCs w:val="16"/>
                <w:lang w:val="ru-RU" w:eastAsia="ru-RU"/>
              </w:rPr>
              <w:t>Вложения в акции</w:t>
            </w:r>
          </w:p>
        </w:tc>
        <w:tc>
          <w:tcPr>
            <w:tcW w:w="1335" w:type="dxa"/>
            <w:tcBorders>
              <w:top w:val="nil"/>
              <w:left w:val="nil"/>
              <w:bottom w:val="double" w:sz="6" w:space="0" w:color="auto"/>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b/>
                <w:bCs/>
                <w:color w:val="000000"/>
                <w:sz w:val="16"/>
                <w:szCs w:val="16"/>
                <w:lang w:val="ru-RU" w:eastAsia="ru-RU"/>
              </w:rPr>
            </w:pPr>
            <w:r w:rsidRPr="00AC00EB">
              <w:rPr>
                <w:rFonts w:cs="Arial"/>
                <w:b/>
                <w:bCs/>
                <w:color w:val="000000"/>
                <w:sz w:val="16"/>
                <w:szCs w:val="16"/>
                <w:lang w:val="ru-RU" w:eastAsia="ru-RU"/>
              </w:rPr>
              <w:t>36 911</w:t>
            </w:r>
          </w:p>
        </w:tc>
        <w:tc>
          <w:tcPr>
            <w:tcW w:w="715" w:type="dxa"/>
            <w:tcBorders>
              <w:top w:val="nil"/>
              <w:left w:val="nil"/>
              <w:bottom w:val="double" w:sz="6" w:space="0" w:color="auto"/>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b/>
                <w:bCs/>
                <w:color w:val="000000"/>
                <w:sz w:val="16"/>
                <w:szCs w:val="16"/>
                <w:lang w:val="ru-RU" w:eastAsia="ru-RU"/>
              </w:rPr>
            </w:pPr>
            <w:r w:rsidRPr="00AC00EB">
              <w:rPr>
                <w:rFonts w:cs="Arial"/>
                <w:b/>
                <w:bCs/>
                <w:color w:val="000000"/>
                <w:sz w:val="16"/>
                <w:szCs w:val="16"/>
                <w:lang w:val="ru-RU" w:eastAsia="ru-RU"/>
              </w:rPr>
              <w:t> </w:t>
            </w:r>
          </w:p>
        </w:tc>
        <w:tc>
          <w:tcPr>
            <w:tcW w:w="992" w:type="dxa"/>
            <w:tcBorders>
              <w:top w:val="nil"/>
              <w:left w:val="nil"/>
              <w:bottom w:val="double" w:sz="6" w:space="0" w:color="auto"/>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b/>
                <w:bCs/>
                <w:color w:val="000000"/>
                <w:sz w:val="16"/>
                <w:szCs w:val="16"/>
                <w:lang w:val="ru-RU" w:eastAsia="ru-RU"/>
              </w:rPr>
            </w:pPr>
            <w:r w:rsidRPr="00AC00EB">
              <w:rPr>
                <w:rFonts w:cs="Arial"/>
                <w:b/>
                <w:bCs/>
                <w:color w:val="000000"/>
                <w:sz w:val="16"/>
                <w:szCs w:val="16"/>
                <w:lang w:val="ru-RU" w:eastAsia="ru-RU"/>
              </w:rPr>
              <w:t> </w:t>
            </w:r>
          </w:p>
        </w:tc>
        <w:tc>
          <w:tcPr>
            <w:tcW w:w="1980" w:type="dxa"/>
            <w:tcBorders>
              <w:top w:val="nil"/>
              <w:left w:val="nil"/>
              <w:bottom w:val="double" w:sz="6" w:space="0" w:color="auto"/>
              <w:right w:val="nil"/>
            </w:tcBorders>
            <w:shd w:val="clear" w:color="auto" w:fill="auto"/>
            <w:noWrap/>
            <w:vAlign w:val="bottom"/>
            <w:hideMark/>
          </w:tcPr>
          <w:p w:rsidR="00AC00EB" w:rsidRPr="00AC00EB" w:rsidRDefault="00AC00EB" w:rsidP="00AC00EB">
            <w:pPr>
              <w:overflowPunct/>
              <w:autoSpaceDE/>
              <w:autoSpaceDN/>
              <w:adjustRightInd/>
              <w:jc w:val="center"/>
              <w:textAlignment w:val="auto"/>
              <w:rPr>
                <w:rFonts w:cs="Arial"/>
                <w:b/>
                <w:bCs/>
                <w:color w:val="000000"/>
                <w:sz w:val="16"/>
                <w:szCs w:val="16"/>
                <w:lang w:val="ru-RU" w:eastAsia="ru-RU"/>
              </w:rPr>
            </w:pPr>
            <w:r w:rsidRPr="00AC00EB">
              <w:rPr>
                <w:rFonts w:cs="Arial"/>
                <w:b/>
                <w:bCs/>
                <w:color w:val="000000"/>
                <w:sz w:val="16"/>
                <w:szCs w:val="16"/>
                <w:lang w:val="ru-RU" w:eastAsia="ru-RU"/>
              </w:rPr>
              <w:t> </w:t>
            </w:r>
          </w:p>
        </w:tc>
      </w:tr>
    </w:tbl>
    <w:p w:rsidR="00970300" w:rsidRPr="00D47BB3" w:rsidRDefault="00970300" w:rsidP="00AD5225">
      <w:pPr>
        <w:rPr>
          <w:rFonts w:cs="Arial"/>
          <w:szCs w:val="18"/>
          <w:lang w:val="en-US"/>
        </w:rPr>
      </w:pPr>
    </w:p>
    <w:p w:rsidR="00970300" w:rsidRPr="00052F2E" w:rsidRDefault="00970300" w:rsidP="00AD5225">
      <w:pPr>
        <w:pStyle w:val="2normal"/>
        <w:jc w:val="both"/>
        <w:rPr>
          <w:rFonts w:cs="Arial"/>
          <w:lang w:val="ru-RU"/>
        </w:rPr>
      </w:pPr>
      <w:r w:rsidRPr="00052F2E">
        <w:rPr>
          <w:rFonts w:cs="Arial"/>
          <w:lang w:val="ru-RU"/>
        </w:rPr>
        <w:t>По состоянию на 31 декабря 2015 и 2014 гг. торговые ценные бумаги Банка не были заложены по договорам РЕПО.</w:t>
      </w:r>
    </w:p>
    <w:p w:rsidR="00970300" w:rsidRPr="00052F2E" w:rsidRDefault="00970300" w:rsidP="00AD5225">
      <w:pPr>
        <w:pStyle w:val="2normal"/>
        <w:jc w:val="both"/>
        <w:rPr>
          <w:rFonts w:cs="Arial"/>
          <w:lang w:val="ru-RU"/>
        </w:rPr>
      </w:pPr>
    </w:p>
    <w:p w:rsidR="00970300" w:rsidRPr="00052F2E" w:rsidRDefault="00970300" w:rsidP="00AD5225">
      <w:pPr>
        <w:pStyle w:val="2normal"/>
        <w:jc w:val="both"/>
        <w:rPr>
          <w:rFonts w:cs="Arial"/>
          <w:lang w:val="ru-RU"/>
        </w:rPr>
      </w:pPr>
      <w:r w:rsidRPr="00052F2E">
        <w:rPr>
          <w:rFonts w:cs="Arial"/>
          <w:lang w:val="ru-RU"/>
        </w:rPr>
        <w:t xml:space="preserve">В портфеле Банка на 31 декабря 2014 года находятся рублевые облигации российских компаний и банков, приобретенные с дисконтом от номинала, срок погашения которых от 28 января 2015 года до 21 июля 2015 года и ставки купонной доходности в размере от 8,1% до 12,25% (в 2013 году </w:t>
      </w:r>
      <w:r w:rsidRPr="00052F2E">
        <w:rPr>
          <w:rFonts w:cs="Arial"/>
          <w:szCs w:val="18"/>
          <w:lang w:val="ru-RU"/>
        </w:rPr>
        <w:t xml:space="preserve">срок погашения облигаций составлял более длинные сроки: </w:t>
      </w:r>
      <w:r w:rsidRPr="00052F2E">
        <w:rPr>
          <w:rFonts w:cs="Arial"/>
          <w:lang w:val="ru-RU"/>
        </w:rPr>
        <w:t>от 4 февраля 2014 года до 31 января 2022 года, ставки купонной доходности были в размере от 6,5% до 12,75%).</w:t>
      </w:r>
    </w:p>
    <w:p w:rsidR="00970300" w:rsidRPr="00052F2E" w:rsidRDefault="00970300" w:rsidP="00AD5225">
      <w:pPr>
        <w:pStyle w:val="2normal"/>
        <w:jc w:val="both"/>
        <w:rPr>
          <w:rFonts w:cs="Arial"/>
          <w:lang w:val="ru-RU"/>
        </w:rPr>
      </w:pPr>
      <w:r w:rsidRPr="00052F2E">
        <w:rPr>
          <w:rFonts w:cs="Arial"/>
          <w:lang w:val="ru-RU"/>
        </w:rPr>
        <w:t>На 31 декабря 2014 года Банк имеет облигации нерезидентов, конечным эмитентом которых являются крупные  российские компании, это  ОАО «Газпром», ОАО «Лукойл»,  ОАО  «НК «Роснефть». Сроки погашения от 04.02.2015 года по 16.06.2015 года, ставка по купону  от 2,625% до 9,875%.</w:t>
      </w:r>
    </w:p>
    <w:p w:rsidR="00970300" w:rsidRPr="00052F2E" w:rsidRDefault="00970300" w:rsidP="00AD5225">
      <w:pPr>
        <w:pStyle w:val="2normal"/>
        <w:jc w:val="both"/>
        <w:rPr>
          <w:rFonts w:cs="Arial"/>
          <w:lang w:val="ru-RU"/>
        </w:rPr>
      </w:pPr>
      <w:r w:rsidRPr="00052F2E">
        <w:rPr>
          <w:rFonts w:cs="Arial"/>
          <w:lang w:val="ru-RU"/>
        </w:rPr>
        <w:t xml:space="preserve"> </w:t>
      </w:r>
    </w:p>
    <w:p w:rsidR="00970300" w:rsidRPr="00052F2E" w:rsidRDefault="00970300" w:rsidP="00AD5225">
      <w:pPr>
        <w:pStyle w:val="2normal"/>
        <w:jc w:val="both"/>
        <w:rPr>
          <w:rFonts w:cs="Arial"/>
          <w:lang w:val="ru-RU"/>
        </w:rPr>
      </w:pPr>
      <w:r w:rsidRPr="00052F2E">
        <w:rPr>
          <w:rFonts w:cs="Arial"/>
          <w:lang w:val="ru-RU"/>
        </w:rPr>
        <w:t xml:space="preserve">На 31 декабря 2013 г. паи инвестиционных фондов включали в себя паи субфондов </w:t>
      </w:r>
      <w:r w:rsidRPr="00052F2E">
        <w:rPr>
          <w:rFonts w:cs="Arial"/>
        </w:rPr>
        <w:t>G</w:t>
      </w:r>
      <w:r w:rsidRPr="00052F2E">
        <w:rPr>
          <w:rFonts w:cs="Arial"/>
          <w:lang w:val="ru-RU"/>
        </w:rPr>
        <w:t xml:space="preserve">2 </w:t>
      </w:r>
      <w:r w:rsidRPr="00052F2E">
        <w:rPr>
          <w:rFonts w:cs="Arial"/>
        </w:rPr>
        <w:t>Emerging</w:t>
      </w:r>
      <w:r w:rsidRPr="00052F2E">
        <w:rPr>
          <w:rFonts w:cs="Arial"/>
          <w:lang w:val="ru-RU"/>
        </w:rPr>
        <w:t xml:space="preserve"> </w:t>
      </w:r>
      <w:r w:rsidRPr="00052F2E">
        <w:rPr>
          <w:rFonts w:cs="Arial"/>
        </w:rPr>
        <w:t>Markets</w:t>
      </w:r>
      <w:r w:rsidRPr="00052F2E">
        <w:rPr>
          <w:rFonts w:cs="Arial"/>
          <w:lang w:val="ru-RU"/>
        </w:rPr>
        <w:t xml:space="preserve"> </w:t>
      </w:r>
      <w:r w:rsidRPr="00052F2E">
        <w:rPr>
          <w:rFonts w:cs="Arial"/>
        </w:rPr>
        <w:t>Debt</w:t>
      </w:r>
      <w:r w:rsidRPr="00052F2E">
        <w:rPr>
          <w:rFonts w:cs="Arial"/>
          <w:lang w:val="ru-RU"/>
        </w:rPr>
        <w:t xml:space="preserve"> </w:t>
      </w:r>
      <w:r w:rsidRPr="00052F2E">
        <w:rPr>
          <w:rFonts w:cs="Arial"/>
        </w:rPr>
        <w:t>Fund</w:t>
      </w:r>
      <w:r w:rsidRPr="00052F2E">
        <w:rPr>
          <w:rFonts w:cs="Arial"/>
          <w:lang w:val="ru-RU"/>
        </w:rPr>
        <w:t xml:space="preserve"> и </w:t>
      </w:r>
      <w:r w:rsidRPr="00052F2E">
        <w:rPr>
          <w:rFonts w:cs="Arial"/>
        </w:rPr>
        <w:t>G</w:t>
      </w:r>
      <w:r w:rsidRPr="00052F2E">
        <w:rPr>
          <w:rFonts w:cs="Arial"/>
          <w:lang w:val="ru-RU"/>
        </w:rPr>
        <w:t xml:space="preserve">2 </w:t>
      </w:r>
      <w:r w:rsidRPr="00052F2E">
        <w:rPr>
          <w:rFonts w:cs="Arial"/>
        </w:rPr>
        <w:t>Equity</w:t>
      </w:r>
      <w:r w:rsidRPr="00052F2E">
        <w:rPr>
          <w:rFonts w:cs="Arial"/>
          <w:lang w:val="ru-RU"/>
        </w:rPr>
        <w:t xml:space="preserve"> </w:t>
      </w:r>
      <w:r w:rsidRPr="00052F2E">
        <w:rPr>
          <w:rFonts w:cs="Arial"/>
        </w:rPr>
        <w:t>Fund</w:t>
      </w:r>
      <w:r w:rsidRPr="00052F2E">
        <w:rPr>
          <w:rFonts w:cs="Arial"/>
          <w:lang w:val="ru-RU"/>
        </w:rPr>
        <w:t xml:space="preserve"> фонда </w:t>
      </w:r>
      <w:r w:rsidRPr="00052F2E">
        <w:rPr>
          <w:rFonts w:cs="Arial"/>
        </w:rPr>
        <w:t>G</w:t>
      </w:r>
      <w:r w:rsidRPr="00052F2E">
        <w:rPr>
          <w:rFonts w:cs="Arial"/>
          <w:lang w:val="ru-RU"/>
        </w:rPr>
        <w:t xml:space="preserve">2 </w:t>
      </w:r>
      <w:r w:rsidRPr="00052F2E">
        <w:rPr>
          <w:rFonts w:cs="Arial"/>
        </w:rPr>
        <w:t>Capital</w:t>
      </w:r>
      <w:r w:rsidRPr="00052F2E">
        <w:rPr>
          <w:rFonts w:cs="Arial"/>
          <w:lang w:val="ru-RU"/>
        </w:rPr>
        <w:t xml:space="preserve"> </w:t>
      </w:r>
      <w:r w:rsidRPr="00052F2E">
        <w:rPr>
          <w:rFonts w:cs="Arial"/>
        </w:rPr>
        <w:t>Funds</w:t>
      </w:r>
      <w:r w:rsidRPr="00052F2E">
        <w:rPr>
          <w:rFonts w:cs="Arial"/>
          <w:lang w:val="ru-RU"/>
        </w:rPr>
        <w:t xml:space="preserve"> </w:t>
      </w:r>
      <w:r w:rsidRPr="00052F2E">
        <w:rPr>
          <w:rFonts w:cs="Arial"/>
        </w:rPr>
        <w:t>Unit</w:t>
      </w:r>
      <w:r w:rsidRPr="00052F2E">
        <w:rPr>
          <w:rFonts w:cs="Arial"/>
          <w:lang w:val="ru-RU"/>
        </w:rPr>
        <w:t xml:space="preserve"> </w:t>
      </w:r>
      <w:r w:rsidRPr="00052F2E">
        <w:rPr>
          <w:rFonts w:cs="Arial"/>
        </w:rPr>
        <w:t>Trust</w:t>
      </w:r>
      <w:r w:rsidRPr="00052F2E">
        <w:rPr>
          <w:rFonts w:cs="Arial"/>
          <w:lang w:val="ru-RU"/>
        </w:rPr>
        <w:t xml:space="preserve">. Фонд </w:t>
      </w:r>
      <w:r w:rsidRPr="00052F2E">
        <w:rPr>
          <w:rFonts w:cs="Arial"/>
        </w:rPr>
        <w:t>G</w:t>
      </w:r>
      <w:r w:rsidRPr="00052F2E">
        <w:rPr>
          <w:rFonts w:cs="Arial"/>
          <w:lang w:val="ru-RU"/>
        </w:rPr>
        <w:t xml:space="preserve">2 </w:t>
      </w:r>
      <w:r w:rsidRPr="00052F2E">
        <w:rPr>
          <w:rFonts w:cs="Arial"/>
        </w:rPr>
        <w:t>Capital</w:t>
      </w:r>
      <w:r w:rsidRPr="00052F2E">
        <w:rPr>
          <w:rFonts w:cs="Arial"/>
          <w:lang w:val="ru-RU"/>
        </w:rPr>
        <w:t xml:space="preserve"> </w:t>
      </w:r>
      <w:r w:rsidRPr="00052F2E">
        <w:rPr>
          <w:rFonts w:cs="Arial"/>
        </w:rPr>
        <w:t>Funds</w:t>
      </w:r>
      <w:r w:rsidRPr="00052F2E">
        <w:rPr>
          <w:rFonts w:cs="Arial"/>
          <w:lang w:val="ru-RU"/>
        </w:rPr>
        <w:t xml:space="preserve"> </w:t>
      </w:r>
      <w:r w:rsidRPr="00052F2E">
        <w:rPr>
          <w:rFonts w:cs="Arial"/>
        </w:rPr>
        <w:t>Unit</w:t>
      </w:r>
      <w:r w:rsidRPr="00052F2E">
        <w:rPr>
          <w:rFonts w:cs="Arial"/>
          <w:lang w:val="ru-RU"/>
        </w:rPr>
        <w:t xml:space="preserve"> </w:t>
      </w:r>
      <w:r w:rsidRPr="00052F2E">
        <w:rPr>
          <w:rFonts w:cs="Arial"/>
        </w:rPr>
        <w:t>Trust</w:t>
      </w:r>
      <w:r w:rsidRPr="00052F2E">
        <w:rPr>
          <w:rFonts w:cs="Arial"/>
          <w:lang w:val="ru-RU"/>
        </w:rPr>
        <w:t xml:space="preserve"> был зарегистрирован 3 августа 2012</w:t>
      </w:r>
      <w:r w:rsidRPr="00052F2E">
        <w:rPr>
          <w:rFonts w:cs="Arial"/>
        </w:rPr>
        <w:t> </w:t>
      </w:r>
      <w:r w:rsidRPr="00052F2E">
        <w:rPr>
          <w:rFonts w:cs="Arial"/>
          <w:lang w:val="ru-RU"/>
        </w:rPr>
        <w:t xml:space="preserve">года в Ирландии. На 31 декабря 2013 года фонд инвестировал средства пайщиков в еврооблигации,  акции российских и зарубежных банков и компаний. Паи субфонда </w:t>
      </w:r>
      <w:r w:rsidRPr="00052F2E">
        <w:rPr>
          <w:rFonts w:cs="Arial"/>
        </w:rPr>
        <w:t>G</w:t>
      </w:r>
      <w:r w:rsidRPr="00052F2E">
        <w:rPr>
          <w:rFonts w:cs="Arial"/>
          <w:lang w:val="ru-RU"/>
        </w:rPr>
        <w:t xml:space="preserve">2 </w:t>
      </w:r>
      <w:r w:rsidRPr="00052F2E">
        <w:rPr>
          <w:rFonts w:cs="Arial"/>
        </w:rPr>
        <w:t>Emerging</w:t>
      </w:r>
      <w:r w:rsidRPr="00052F2E">
        <w:rPr>
          <w:rFonts w:cs="Arial"/>
          <w:lang w:val="ru-RU"/>
        </w:rPr>
        <w:t xml:space="preserve"> </w:t>
      </w:r>
      <w:r w:rsidRPr="00052F2E">
        <w:rPr>
          <w:rFonts w:cs="Arial"/>
        </w:rPr>
        <w:t>Markets</w:t>
      </w:r>
      <w:r w:rsidRPr="00052F2E">
        <w:rPr>
          <w:rFonts w:cs="Arial"/>
          <w:lang w:val="ru-RU"/>
        </w:rPr>
        <w:t xml:space="preserve"> </w:t>
      </w:r>
      <w:r w:rsidRPr="00052F2E">
        <w:rPr>
          <w:rFonts w:cs="Arial"/>
        </w:rPr>
        <w:t>Debt</w:t>
      </w:r>
      <w:r w:rsidRPr="00052F2E">
        <w:rPr>
          <w:rFonts w:cs="Arial"/>
          <w:lang w:val="ru-RU"/>
        </w:rPr>
        <w:t xml:space="preserve"> </w:t>
      </w:r>
      <w:r w:rsidRPr="00052F2E">
        <w:rPr>
          <w:rFonts w:cs="Arial"/>
        </w:rPr>
        <w:t>Fund</w:t>
      </w:r>
      <w:r w:rsidRPr="00052F2E">
        <w:rPr>
          <w:rFonts w:cs="Arial"/>
          <w:lang w:val="ru-RU"/>
        </w:rPr>
        <w:t xml:space="preserve"> номинированы в долларах США, паи субфонда </w:t>
      </w:r>
      <w:r w:rsidRPr="00052F2E">
        <w:rPr>
          <w:rFonts w:cs="Arial"/>
        </w:rPr>
        <w:t>G</w:t>
      </w:r>
      <w:r w:rsidRPr="00052F2E">
        <w:rPr>
          <w:rFonts w:cs="Arial"/>
          <w:lang w:val="ru-RU"/>
        </w:rPr>
        <w:t xml:space="preserve">2 </w:t>
      </w:r>
      <w:r w:rsidRPr="00052F2E">
        <w:rPr>
          <w:rFonts w:cs="Arial"/>
        </w:rPr>
        <w:t>Equity</w:t>
      </w:r>
      <w:r w:rsidRPr="00052F2E">
        <w:rPr>
          <w:rFonts w:cs="Arial"/>
          <w:lang w:val="ru-RU"/>
        </w:rPr>
        <w:t xml:space="preserve"> </w:t>
      </w:r>
      <w:r w:rsidRPr="00052F2E">
        <w:rPr>
          <w:rFonts w:cs="Arial"/>
        </w:rPr>
        <w:t>Fund</w:t>
      </w:r>
      <w:r w:rsidRPr="00052F2E">
        <w:rPr>
          <w:rFonts w:cs="Arial"/>
          <w:lang w:val="ru-RU"/>
        </w:rPr>
        <w:t xml:space="preserve"> номинированы в евро и в долларах США. Корпоративные акции  были представлены  акциями  </w:t>
      </w:r>
      <w:r w:rsidRPr="00052F2E">
        <w:rPr>
          <w:rStyle w:val="notranslate"/>
          <w:rFonts w:cs="Arial"/>
          <w:szCs w:val="18"/>
          <w:lang w:val="ru-RU"/>
        </w:rPr>
        <w:t xml:space="preserve">одной из ведущих международных компаний в области нанотехнологий, которая  </w:t>
      </w:r>
      <w:r w:rsidRPr="00052F2E">
        <w:rPr>
          <w:rStyle w:val="google-src-text1"/>
          <w:rFonts w:cs="Arial"/>
          <w:szCs w:val="18"/>
        </w:rPr>
        <w:t>Sie</w:t>
      </w:r>
      <w:r w:rsidRPr="00052F2E">
        <w:rPr>
          <w:rStyle w:val="google-src-text1"/>
          <w:rFonts w:cs="Arial"/>
          <w:szCs w:val="18"/>
          <w:lang w:val="ru-RU"/>
        </w:rPr>
        <w:t xml:space="preserve"> </w:t>
      </w:r>
      <w:r w:rsidRPr="00052F2E">
        <w:rPr>
          <w:rStyle w:val="google-src-text1"/>
          <w:rFonts w:cs="Arial"/>
          <w:szCs w:val="18"/>
        </w:rPr>
        <w:t>konzentriert</w:t>
      </w:r>
      <w:r w:rsidRPr="00052F2E">
        <w:rPr>
          <w:rStyle w:val="google-src-text1"/>
          <w:rFonts w:cs="Arial"/>
          <w:szCs w:val="18"/>
          <w:lang w:val="ru-RU"/>
        </w:rPr>
        <w:t xml:space="preserve"> </w:t>
      </w:r>
      <w:r w:rsidRPr="00052F2E">
        <w:rPr>
          <w:rStyle w:val="google-src-text1"/>
          <w:rFonts w:cs="Arial"/>
          <w:szCs w:val="18"/>
        </w:rPr>
        <w:t>sich</w:t>
      </w:r>
      <w:r w:rsidRPr="00052F2E">
        <w:rPr>
          <w:rStyle w:val="google-src-text1"/>
          <w:rFonts w:cs="Arial"/>
          <w:szCs w:val="18"/>
          <w:lang w:val="ru-RU"/>
        </w:rPr>
        <w:t xml:space="preserve"> </w:t>
      </w:r>
      <w:r w:rsidRPr="00052F2E">
        <w:rPr>
          <w:rStyle w:val="google-src-text1"/>
          <w:rFonts w:cs="Arial"/>
          <w:szCs w:val="18"/>
        </w:rPr>
        <w:t>auf</w:t>
      </w:r>
      <w:r w:rsidRPr="00052F2E">
        <w:rPr>
          <w:rStyle w:val="google-src-text1"/>
          <w:rFonts w:cs="Arial"/>
          <w:szCs w:val="18"/>
          <w:lang w:val="ru-RU"/>
        </w:rPr>
        <w:t xml:space="preserve"> </w:t>
      </w:r>
      <w:r w:rsidRPr="00052F2E">
        <w:rPr>
          <w:rStyle w:val="google-src-text1"/>
          <w:rFonts w:cs="Arial"/>
          <w:szCs w:val="18"/>
        </w:rPr>
        <w:t>die</w:t>
      </w:r>
      <w:r w:rsidRPr="00052F2E">
        <w:rPr>
          <w:rStyle w:val="google-src-text1"/>
          <w:rFonts w:cs="Arial"/>
          <w:szCs w:val="18"/>
          <w:lang w:val="ru-RU"/>
        </w:rPr>
        <w:t xml:space="preserve"> </w:t>
      </w:r>
      <w:r w:rsidRPr="00052F2E">
        <w:rPr>
          <w:rStyle w:val="google-src-text1"/>
          <w:rFonts w:cs="Arial"/>
          <w:szCs w:val="18"/>
        </w:rPr>
        <w:t>Herstellung</w:t>
      </w:r>
      <w:r w:rsidRPr="00052F2E">
        <w:rPr>
          <w:rStyle w:val="google-src-text1"/>
          <w:rFonts w:cs="Arial"/>
          <w:szCs w:val="18"/>
          <w:lang w:val="ru-RU"/>
        </w:rPr>
        <w:t xml:space="preserve"> </w:t>
      </w:r>
      <w:r w:rsidRPr="00052F2E">
        <w:rPr>
          <w:rStyle w:val="google-src-text1"/>
          <w:rFonts w:cs="Arial"/>
          <w:szCs w:val="18"/>
        </w:rPr>
        <w:t>von</w:t>
      </w:r>
      <w:r w:rsidRPr="00052F2E">
        <w:rPr>
          <w:rStyle w:val="google-src-text1"/>
          <w:rFonts w:cs="Arial"/>
          <w:szCs w:val="18"/>
          <w:lang w:val="ru-RU"/>
        </w:rPr>
        <w:t xml:space="preserve"> </w:t>
      </w:r>
      <w:r w:rsidRPr="00052F2E">
        <w:rPr>
          <w:rStyle w:val="google-src-text1"/>
          <w:rFonts w:cs="Arial"/>
          <w:szCs w:val="18"/>
        </w:rPr>
        <w:t>keramischen</w:t>
      </w:r>
      <w:r w:rsidRPr="00052F2E">
        <w:rPr>
          <w:rStyle w:val="google-src-text1"/>
          <w:rFonts w:cs="Arial"/>
          <w:szCs w:val="18"/>
          <w:lang w:val="ru-RU"/>
        </w:rPr>
        <w:t xml:space="preserve"> </w:t>
      </w:r>
      <w:r w:rsidRPr="00052F2E">
        <w:rPr>
          <w:rStyle w:val="google-src-text1"/>
          <w:rFonts w:cs="Arial"/>
          <w:szCs w:val="18"/>
        </w:rPr>
        <w:t>Produkten</w:t>
      </w:r>
      <w:r w:rsidRPr="00052F2E">
        <w:rPr>
          <w:rStyle w:val="google-src-text1"/>
          <w:rFonts w:cs="Arial"/>
          <w:szCs w:val="18"/>
          <w:lang w:val="ru-RU"/>
        </w:rPr>
        <w:t xml:space="preserve"> </w:t>
      </w:r>
      <w:r w:rsidRPr="00052F2E">
        <w:rPr>
          <w:rStyle w:val="google-src-text1"/>
          <w:rFonts w:cs="Arial"/>
          <w:szCs w:val="18"/>
        </w:rPr>
        <w:t>wie</w:t>
      </w:r>
      <w:r w:rsidRPr="00052F2E">
        <w:rPr>
          <w:rStyle w:val="google-src-text1"/>
          <w:rFonts w:cs="Arial"/>
          <w:szCs w:val="18"/>
          <w:lang w:val="ru-RU"/>
        </w:rPr>
        <w:t xml:space="preserve"> </w:t>
      </w:r>
      <w:r w:rsidRPr="00052F2E">
        <w:rPr>
          <w:rStyle w:val="google-src-text1"/>
          <w:rFonts w:cs="Arial"/>
          <w:szCs w:val="18"/>
        </w:rPr>
        <w:t>Filtersysteme</w:t>
      </w:r>
      <w:r w:rsidRPr="00052F2E">
        <w:rPr>
          <w:rStyle w:val="google-src-text1"/>
          <w:rFonts w:cs="Arial"/>
          <w:szCs w:val="18"/>
          <w:lang w:val="ru-RU"/>
        </w:rPr>
        <w:t xml:space="preserve"> </w:t>
      </w:r>
      <w:r w:rsidRPr="00052F2E">
        <w:rPr>
          <w:rStyle w:val="google-src-text1"/>
          <w:rFonts w:cs="Arial"/>
          <w:szCs w:val="18"/>
        </w:rPr>
        <w:t>und</w:t>
      </w:r>
      <w:r w:rsidRPr="00052F2E">
        <w:rPr>
          <w:rStyle w:val="google-src-text1"/>
          <w:rFonts w:cs="Arial"/>
          <w:szCs w:val="18"/>
          <w:lang w:val="ru-RU"/>
        </w:rPr>
        <w:t xml:space="preserve"> </w:t>
      </w:r>
      <w:r w:rsidRPr="00052F2E">
        <w:rPr>
          <w:rStyle w:val="google-src-text1"/>
          <w:rFonts w:cs="Arial"/>
          <w:szCs w:val="18"/>
        </w:rPr>
        <w:t>Beschichtungen</w:t>
      </w:r>
      <w:r w:rsidRPr="00052F2E">
        <w:rPr>
          <w:rStyle w:val="google-src-text1"/>
          <w:rFonts w:cs="Arial"/>
          <w:szCs w:val="18"/>
          <w:lang w:val="ru-RU"/>
        </w:rPr>
        <w:t xml:space="preserve"> </w:t>
      </w:r>
      <w:r w:rsidRPr="00052F2E">
        <w:rPr>
          <w:rStyle w:val="google-src-text1"/>
          <w:rFonts w:cs="Arial"/>
          <w:szCs w:val="18"/>
        </w:rPr>
        <w:t>f</w:t>
      </w:r>
      <w:r w:rsidRPr="00052F2E">
        <w:rPr>
          <w:rStyle w:val="google-src-text1"/>
          <w:rFonts w:cs="Arial"/>
          <w:szCs w:val="18"/>
          <w:lang w:val="ru-RU"/>
        </w:rPr>
        <w:t>ü</w:t>
      </w:r>
      <w:r w:rsidRPr="00052F2E">
        <w:rPr>
          <w:rStyle w:val="google-src-text1"/>
          <w:rFonts w:cs="Arial"/>
          <w:szCs w:val="18"/>
        </w:rPr>
        <w:t>r</w:t>
      </w:r>
      <w:r w:rsidRPr="00052F2E">
        <w:rPr>
          <w:rStyle w:val="google-src-text1"/>
          <w:rFonts w:cs="Arial"/>
          <w:szCs w:val="18"/>
          <w:lang w:val="ru-RU"/>
        </w:rPr>
        <w:t xml:space="preserve"> </w:t>
      </w:r>
      <w:r w:rsidRPr="00052F2E">
        <w:rPr>
          <w:rStyle w:val="google-src-text1"/>
          <w:rFonts w:cs="Arial"/>
          <w:szCs w:val="18"/>
        </w:rPr>
        <w:t>die</w:t>
      </w:r>
      <w:r w:rsidRPr="00052F2E">
        <w:rPr>
          <w:rStyle w:val="google-src-text1"/>
          <w:rFonts w:cs="Arial"/>
          <w:szCs w:val="18"/>
          <w:lang w:val="ru-RU"/>
        </w:rPr>
        <w:t xml:space="preserve"> </w:t>
      </w:r>
      <w:r w:rsidRPr="00052F2E">
        <w:rPr>
          <w:rStyle w:val="google-src-text1"/>
          <w:rFonts w:cs="Arial"/>
          <w:szCs w:val="18"/>
        </w:rPr>
        <w:t>Industrie</w:t>
      </w:r>
      <w:r w:rsidRPr="00052F2E">
        <w:rPr>
          <w:rStyle w:val="google-src-text1"/>
          <w:rFonts w:cs="Arial"/>
          <w:szCs w:val="18"/>
          <w:lang w:val="ru-RU"/>
        </w:rPr>
        <w:t>.</w:t>
      </w:r>
      <w:r w:rsidRPr="00052F2E">
        <w:rPr>
          <w:rStyle w:val="notranslate"/>
          <w:rFonts w:cs="Arial"/>
          <w:szCs w:val="18"/>
          <w:lang w:val="ru-RU"/>
        </w:rPr>
        <w:t xml:space="preserve"> производит керамические изделия для систем фильтрации и покрытий в промышленности</w:t>
      </w:r>
      <w:r w:rsidRPr="00052F2E">
        <w:rPr>
          <w:rFonts w:cs="Arial"/>
          <w:lang w:val="ru-RU"/>
        </w:rPr>
        <w:t xml:space="preserve">. Данные акции активно торгуются на организованном рынке ценных бумаг. </w:t>
      </w:r>
    </w:p>
    <w:p w:rsidR="00970300" w:rsidRPr="00052F2E" w:rsidRDefault="00970300" w:rsidP="00AD5225">
      <w:pPr>
        <w:pStyle w:val="2normal"/>
        <w:jc w:val="both"/>
        <w:rPr>
          <w:rFonts w:cs="Arial"/>
          <w:szCs w:val="18"/>
          <w:lang w:val="ru-RU"/>
        </w:rPr>
      </w:pPr>
      <w:r w:rsidRPr="00052F2E">
        <w:rPr>
          <w:rFonts w:cs="Arial"/>
          <w:szCs w:val="18"/>
          <w:lang w:val="ru-RU"/>
        </w:rPr>
        <w:t>На 31 декабря 2013 года</w:t>
      </w:r>
      <w:r w:rsidRPr="00052F2E">
        <w:rPr>
          <w:rFonts w:cs="Arial"/>
          <w:lang w:val="ru-RU"/>
        </w:rPr>
        <w:t xml:space="preserve"> </w:t>
      </w:r>
      <w:r w:rsidRPr="00052F2E">
        <w:rPr>
          <w:rFonts w:cs="Arial"/>
          <w:szCs w:val="18"/>
          <w:lang w:val="ru-RU"/>
        </w:rPr>
        <w:t>облигации нерезидентов представлены облигациями Petropavlovsk PLC, срок погашения 18 февраля 2015 года и ставку купонной доходности 4,0%.</w:t>
      </w:r>
    </w:p>
    <w:p w:rsidR="00970300" w:rsidRPr="00052F2E" w:rsidRDefault="00970300" w:rsidP="00AD5225">
      <w:pPr>
        <w:rPr>
          <w:rFonts w:cs="Arial"/>
          <w:szCs w:val="18"/>
          <w:lang w:val="ru-RU"/>
        </w:rPr>
      </w:pPr>
    </w:p>
    <w:p w:rsidR="00970300" w:rsidRPr="00052F2E" w:rsidRDefault="00970300" w:rsidP="00AD5225">
      <w:pPr>
        <w:pStyle w:val="2"/>
        <w:numPr>
          <w:ilvl w:val="0"/>
          <w:numId w:val="0"/>
        </w:numPr>
        <w:rPr>
          <w:sz w:val="18"/>
          <w:szCs w:val="18"/>
        </w:rPr>
      </w:pPr>
      <w:r w:rsidRPr="00052F2E">
        <w:rPr>
          <w:sz w:val="18"/>
          <w:szCs w:val="18"/>
        </w:rPr>
        <w:t>Производные финансовые инструменты</w:t>
      </w:r>
    </w:p>
    <w:p w:rsidR="00970300" w:rsidRPr="00052F2E" w:rsidRDefault="00970300" w:rsidP="00AD5225">
      <w:pPr>
        <w:pStyle w:val="2normal"/>
        <w:rPr>
          <w:rFonts w:cs="Arial"/>
          <w:szCs w:val="18"/>
          <w:lang w:val="ru-RU"/>
        </w:rPr>
      </w:pPr>
    </w:p>
    <w:p w:rsidR="00970300" w:rsidRDefault="00970300" w:rsidP="00AD5225">
      <w:pPr>
        <w:pStyle w:val="2normal"/>
        <w:jc w:val="both"/>
        <w:rPr>
          <w:rFonts w:cs="Arial"/>
          <w:lang w:val="ru-RU"/>
        </w:rPr>
      </w:pPr>
      <w:r w:rsidRPr="00052F2E">
        <w:rPr>
          <w:rFonts w:cs="Arial"/>
          <w:lang w:val="ru-RU"/>
        </w:rPr>
        <w:t>Банк заключает сделки с использованием производных финансовых инструментов и сделок, подобных ПФИ. Ниже представлена таблица, которая отражает справедливую стоимость ПФИ, отраженных в финансовой отчетности как активы или обязательства, а также их условные суммы. Условные суммы, отраженные на совокупной основе, представляют собой сумму базового (базисного) актива производного инструмента, это стоимость  ценных бумаг, фьючерс на курс. Условные суммы отражают объем операций, которые не завершены на конец отчетного периода.</w:t>
      </w:r>
    </w:p>
    <w:p w:rsidR="00740B00" w:rsidRPr="000809C4" w:rsidRDefault="00740B00" w:rsidP="00AD5225">
      <w:pPr>
        <w:pStyle w:val="2normal"/>
        <w:jc w:val="both"/>
        <w:rPr>
          <w:rFonts w:cs="Arial"/>
          <w:lang w:val="ru-RU"/>
        </w:rPr>
      </w:pPr>
    </w:p>
    <w:tbl>
      <w:tblPr>
        <w:tblW w:w="9465" w:type="dxa"/>
        <w:tblInd w:w="108" w:type="dxa"/>
        <w:tblLayout w:type="fixed"/>
        <w:tblLook w:val="04A0" w:firstRow="1" w:lastRow="0" w:firstColumn="1" w:lastColumn="0" w:noHBand="0" w:noVBand="1"/>
      </w:tblPr>
      <w:tblGrid>
        <w:gridCol w:w="3068"/>
        <w:gridCol w:w="1146"/>
        <w:gridCol w:w="748"/>
        <w:gridCol w:w="1365"/>
        <w:gridCol w:w="980"/>
        <w:gridCol w:w="730"/>
        <w:gridCol w:w="1428"/>
      </w:tblGrid>
      <w:tr w:rsidR="00970300" w:rsidRPr="00052F2E" w:rsidTr="00740B00">
        <w:trPr>
          <w:trHeight w:val="255"/>
        </w:trPr>
        <w:tc>
          <w:tcPr>
            <w:tcW w:w="3068" w:type="dxa"/>
            <w:tcBorders>
              <w:top w:val="single" w:sz="4" w:space="0" w:color="auto"/>
              <w:left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 </w:t>
            </w:r>
          </w:p>
        </w:tc>
        <w:tc>
          <w:tcPr>
            <w:tcW w:w="3259" w:type="dxa"/>
            <w:gridSpan w:val="3"/>
            <w:tcBorders>
              <w:top w:val="single" w:sz="4" w:space="0" w:color="auto"/>
              <w:left w:val="nil"/>
              <w:bottom w:val="single" w:sz="4" w:space="0" w:color="auto"/>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p w:rsidR="00970300" w:rsidRPr="00052F2E" w:rsidRDefault="006B6744"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8"/>
                <w:lang w:val="ru-RU" w:eastAsia="ru-RU"/>
              </w:rPr>
              <w:t>на</w:t>
            </w:r>
            <w:r w:rsidRPr="00052F2E">
              <w:rPr>
                <w:rFonts w:cs="Arial"/>
                <w:b/>
                <w:sz w:val="16"/>
                <w:szCs w:val="16"/>
                <w:lang w:val="ru-RU" w:eastAsia="ru-RU"/>
              </w:rPr>
              <w:t xml:space="preserve"> 0</w:t>
            </w:r>
            <w:r w:rsidR="00970300" w:rsidRPr="00052F2E">
              <w:rPr>
                <w:rFonts w:cs="Arial"/>
                <w:b/>
                <w:bCs/>
                <w:sz w:val="16"/>
                <w:szCs w:val="16"/>
                <w:lang w:val="ru-RU" w:eastAsia="ru-RU"/>
              </w:rPr>
              <w:t>1</w:t>
            </w:r>
            <w:r w:rsidRPr="00052F2E">
              <w:rPr>
                <w:rFonts w:cs="Arial"/>
                <w:b/>
                <w:bCs/>
                <w:sz w:val="16"/>
                <w:szCs w:val="16"/>
                <w:lang w:val="ru-RU" w:eastAsia="ru-RU"/>
              </w:rPr>
              <w:t>.01.</w:t>
            </w:r>
            <w:r w:rsidR="00970300" w:rsidRPr="00052F2E">
              <w:rPr>
                <w:rFonts w:cs="Arial"/>
                <w:b/>
                <w:bCs/>
                <w:sz w:val="16"/>
                <w:szCs w:val="16"/>
                <w:lang w:val="ru-RU" w:eastAsia="ru-RU"/>
              </w:rPr>
              <w:t>2014 </w:t>
            </w:r>
          </w:p>
        </w:tc>
        <w:tc>
          <w:tcPr>
            <w:tcW w:w="3138" w:type="dxa"/>
            <w:gridSpan w:val="3"/>
            <w:tcBorders>
              <w:top w:val="single" w:sz="4" w:space="0" w:color="auto"/>
              <w:left w:val="nil"/>
              <w:bottom w:val="single" w:sz="4" w:space="0" w:color="auto"/>
              <w:right w:val="nil"/>
            </w:tcBorders>
            <w:shd w:val="clear" w:color="auto" w:fill="auto"/>
            <w:vAlign w:val="bottom"/>
            <w:hideMark/>
          </w:tcPr>
          <w:p w:rsidR="00970300" w:rsidRPr="00052F2E" w:rsidRDefault="006B6744"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8"/>
                <w:lang w:val="ru-RU" w:eastAsia="ru-RU"/>
              </w:rPr>
              <w:t>на</w:t>
            </w:r>
            <w:r w:rsidRPr="00052F2E">
              <w:rPr>
                <w:rFonts w:cs="Arial"/>
                <w:b/>
                <w:sz w:val="16"/>
                <w:szCs w:val="16"/>
                <w:lang w:val="ru-RU" w:eastAsia="ru-RU"/>
              </w:rPr>
              <w:t xml:space="preserve"> 0</w:t>
            </w:r>
            <w:r w:rsidR="00970300" w:rsidRPr="00052F2E">
              <w:rPr>
                <w:rFonts w:cs="Arial"/>
                <w:b/>
                <w:bCs/>
                <w:sz w:val="16"/>
                <w:szCs w:val="16"/>
                <w:lang w:val="ru-RU" w:eastAsia="ru-RU"/>
              </w:rPr>
              <w:t>1</w:t>
            </w:r>
            <w:r w:rsidRPr="00052F2E">
              <w:rPr>
                <w:rFonts w:cs="Arial"/>
                <w:b/>
                <w:bCs/>
                <w:sz w:val="16"/>
                <w:szCs w:val="16"/>
                <w:lang w:val="ru-RU" w:eastAsia="ru-RU"/>
              </w:rPr>
              <w:t>.01.</w:t>
            </w:r>
            <w:r w:rsidR="00970300" w:rsidRPr="00052F2E">
              <w:rPr>
                <w:rFonts w:cs="Arial"/>
                <w:b/>
                <w:bCs/>
                <w:sz w:val="16"/>
                <w:szCs w:val="16"/>
                <w:lang w:val="ru-RU" w:eastAsia="ru-RU"/>
              </w:rPr>
              <w:t>2015 </w:t>
            </w:r>
          </w:p>
        </w:tc>
      </w:tr>
      <w:tr w:rsidR="00970300" w:rsidRPr="00052F2E" w:rsidTr="00D47BB3">
        <w:trPr>
          <w:trHeight w:val="320"/>
        </w:trPr>
        <w:tc>
          <w:tcPr>
            <w:tcW w:w="3068"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p>
        </w:tc>
        <w:tc>
          <w:tcPr>
            <w:tcW w:w="1146" w:type="dxa"/>
            <w:vMerge w:val="restart"/>
            <w:tcBorders>
              <w:top w:val="nil"/>
              <w:left w:val="nil"/>
              <w:bottom w:val="single" w:sz="4" w:space="0" w:color="000000"/>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Услов</w:t>
            </w:r>
          </w:p>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ная основная сумма</w:t>
            </w:r>
          </w:p>
        </w:tc>
        <w:tc>
          <w:tcPr>
            <w:tcW w:w="2113" w:type="dxa"/>
            <w:gridSpan w:val="2"/>
            <w:tcBorders>
              <w:top w:val="single" w:sz="4" w:space="0" w:color="auto"/>
              <w:left w:val="nil"/>
              <w:bottom w:val="single" w:sz="4" w:space="0" w:color="auto"/>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Справедливая стоимость</w:t>
            </w:r>
          </w:p>
        </w:tc>
        <w:tc>
          <w:tcPr>
            <w:tcW w:w="980" w:type="dxa"/>
            <w:vMerge w:val="restart"/>
            <w:tcBorders>
              <w:top w:val="nil"/>
              <w:left w:val="nil"/>
              <w:bottom w:val="single" w:sz="4" w:space="0" w:color="000000"/>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Услов</w:t>
            </w:r>
          </w:p>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ная основная сумма</w:t>
            </w:r>
          </w:p>
        </w:tc>
        <w:tc>
          <w:tcPr>
            <w:tcW w:w="2158" w:type="dxa"/>
            <w:gridSpan w:val="2"/>
            <w:tcBorders>
              <w:top w:val="single" w:sz="4" w:space="0" w:color="auto"/>
              <w:left w:val="nil"/>
              <w:bottom w:val="single" w:sz="4" w:space="0" w:color="auto"/>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Справедливая стоимость</w:t>
            </w:r>
          </w:p>
        </w:tc>
      </w:tr>
      <w:tr w:rsidR="00970300" w:rsidRPr="00052F2E" w:rsidTr="00D47BB3">
        <w:trPr>
          <w:trHeight w:val="256"/>
        </w:trPr>
        <w:tc>
          <w:tcPr>
            <w:tcW w:w="3068"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 </w:t>
            </w:r>
          </w:p>
        </w:tc>
        <w:tc>
          <w:tcPr>
            <w:tcW w:w="1146" w:type="dxa"/>
            <w:vMerge/>
            <w:tcBorders>
              <w:top w:val="nil"/>
              <w:left w:val="nil"/>
              <w:bottom w:val="single" w:sz="4" w:space="0" w:color="000000"/>
              <w:right w:val="nil"/>
            </w:tcBorders>
            <w:vAlign w:val="center"/>
            <w:hideMark/>
          </w:tcPr>
          <w:p w:rsidR="00970300" w:rsidRPr="00052F2E" w:rsidRDefault="00970300" w:rsidP="00AD5225">
            <w:pPr>
              <w:overflowPunct/>
              <w:autoSpaceDE/>
              <w:autoSpaceDN/>
              <w:adjustRightInd/>
              <w:textAlignment w:val="auto"/>
              <w:rPr>
                <w:rFonts w:cs="Arial"/>
                <w:b/>
                <w:bCs/>
                <w:sz w:val="16"/>
                <w:szCs w:val="16"/>
                <w:lang w:val="ru-RU" w:eastAsia="ru-RU"/>
              </w:rPr>
            </w:pPr>
          </w:p>
        </w:tc>
        <w:tc>
          <w:tcPr>
            <w:tcW w:w="748" w:type="dxa"/>
            <w:tcBorders>
              <w:top w:val="nil"/>
              <w:left w:val="nil"/>
              <w:bottom w:val="single" w:sz="4" w:space="0" w:color="auto"/>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Актив</w:t>
            </w:r>
          </w:p>
        </w:tc>
        <w:tc>
          <w:tcPr>
            <w:tcW w:w="1365" w:type="dxa"/>
            <w:tcBorders>
              <w:top w:val="nil"/>
              <w:left w:val="nil"/>
              <w:bottom w:val="single" w:sz="4" w:space="0" w:color="auto"/>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Обязатель</w:t>
            </w:r>
          </w:p>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ство</w:t>
            </w:r>
          </w:p>
        </w:tc>
        <w:tc>
          <w:tcPr>
            <w:tcW w:w="980" w:type="dxa"/>
            <w:vMerge/>
            <w:tcBorders>
              <w:top w:val="nil"/>
              <w:left w:val="nil"/>
              <w:bottom w:val="single" w:sz="4" w:space="0" w:color="000000"/>
              <w:right w:val="nil"/>
            </w:tcBorders>
            <w:vAlign w:val="center"/>
            <w:hideMark/>
          </w:tcPr>
          <w:p w:rsidR="00970300" w:rsidRPr="00052F2E" w:rsidRDefault="00970300" w:rsidP="00AD5225">
            <w:pPr>
              <w:overflowPunct/>
              <w:autoSpaceDE/>
              <w:autoSpaceDN/>
              <w:adjustRightInd/>
              <w:textAlignment w:val="auto"/>
              <w:rPr>
                <w:rFonts w:cs="Arial"/>
                <w:b/>
                <w:bCs/>
                <w:sz w:val="16"/>
                <w:szCs w:val="16"/>
                <w:lang w:val="ru-RU" w:eastAsia="ru-RU"/>
              </w:rPr>
            </w:pPr>
          </w:p>
        </w:tc>
        <w:tc>
          <w:tcPr>
            <w:tcW w:w="730" w:type="dxa"/>
            <w:tcBorders>
              <w:top w:val="nil"/>
              <w:left w:val="nil"/>
              <w:bottom w:val="single" w:sz="4" w:space="0" w:color="auto"/>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Актив</w:t>
            </w:r>
          </w:p>
        </w:tc>
        <w:tc>
          <w:tcPr>
            <w:tcW w:w="1428" w:type="dxa"/>
            <w:tcBorders>
              <w:top w:val="nil"/>
              <w:left w:val="nil"/>
              <w:bottom w:val="single" w:sz="4" w:space="0" w:color="auto"/>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Обязатель</w:t>
            </w:r>
          </w:p>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ство</w:t>
            </w:r>
          </w:p>
        </w:tc>
      </w:tr>
      <w:tr w:rsidR="00970300" w:rsidRPr="00052F2E" w:rsidTr="007B6670">
        <w:trPr>
          <w:trHeight w:val="255"/>
        </w:trPr>
        <w:tc>
          <w:tcPr>
            <w:tcW w:w="3068"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Валютные контракты:</w:t>
            </w:r>
          </w:p>
        </w:tc>
        <w:tc>
          <w:tcPr>
            <w:tcW w:w="114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748"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365"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98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73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428"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r>
      <w:tr w:rsidR="00970300" w:rsidRPr="00052F2E" w:rsidTr="007B6670">
        <w:trPr>
          <w:trHeight w:val="201"/>
        </w:trPr>
        <w:tc>
          <w:tcPr>
            <w:tcW w:w="3068"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свопы – внутренние контракты</w:t>
            </w:r>
          </w:p>
        </w:tc>
        <w:tc>
          <w:tcPr>
            <w:tcW w:w="114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580 588</w:t>
            </w:r>
          </w:p>
        </w:tc>
        <w:tc>
          <w:tcPr>
            <w:tcW w:w="748"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365"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98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233 054</w:t>
            </w:r>
          </w:p>
        </w:tc>
        <w:tc>
          <w:tcPr>
            <w:tcW w:w="73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2 743</w:t>
            </w:r>
          </w:p>
        </w:tc>
        <w:tc>
          <w:tcPr>
            <w:tcW w:w="1428"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r>
      <w:tr w:rsidR="00970300" w:rsidRPr="00052F2E" w:rsidTr="007B6670">
        <w:trPr>
          <w:trHeight w:val="255"/>
        </w:trPr>
        <w:tc>
          <w:tcPr>
            <w:tcW w:w="3068"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 xml:space="preserve">Контракты на курс валют </w:t>
            </w:r>
          </w:p>
        </w:tc>
        <w:tc>
          <w:tcPr>
            <w:tcW w:w="114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748"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365"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98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73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428"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r>
      <w:tr w:rsidR="00970300" w:rsidRPr="00052F2E" w:rsidTr="007B6670">
        <w:trPr>
          <w:trHeight w:val="255"/>
        </w:trPr>
        <w:tc>
          <w:tcPr>
            <w:tcW w:w="3068"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 xml:space="preserve">Опцион на фьючерс на курс CAD/USD </w:t>
            </w:r>
          </w:p>
        </w:tc>
        <w:tc>
          <w:tcPr>
            <w:tcW w:w="114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748"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365"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w:t>
            </w:r>
          </w:p>
        </w:tc>
        <w:tc>
          <w:tcPr>
            <w:tcW w:w="98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73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428"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r>
      <w:tr w:rsidR="00970300" w:rsidRPr="00052F2E" w:rsidTr="007B6670">
        <w:trPr>
          <w:trHeight w:val="255"/>
        </w:trPr>
        <w:tc>
          <w:tcPr>
            <w:tcW w:w="3068"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Контракты на ценные бумаги:</w:t>
            </w:r>
          </w:p>
        </w:tc>
        <w:tc>
          <w:tcPr>
            <w:tcW w:w="114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748"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365"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98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73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428"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r>
      <w:tr w:rsidR="00970300" w:rsidRPr="00052F2E" w:rsidTr="007B6670">
        <w:trPr>
          <w:trHeight w:val="331"/>
        </w:trPr>
        <w:tc>
          <w:tcPr>
            <w:tcW w:w="3068"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Опционы – на   ценные бумаги нерезидентов</w:t>
            </w:r>
          </w:p>
        </w:tc>
        <w:tc>
          <w:tcPr>
            <w:tcW w:w="114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90 268</w:t>
            </w:r>
          </w:p>
        </w:tc>
        <w:tc>
          <w:tcPr>
            <w:tcW w:w="748"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4 278</w:t>
            </w:r>
          </w:p>
        </w:tc>
        <w:tc>
          <w:tcPr>
            <w:tcW w:w="1365"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343</w:t>
            </w:r>
          </w:p>
        </w:tc>
        <w:tc>
          <w:tcPr>
            <w:tcW w:w="98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58 108</w:t>
            </w:r>
          </w:p>
        </w:tc>
        <w:tc>
          <w:tcPr>
            <w:tcW w:w="73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428"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2 156</w:t>
            </w:r>
          </w:p>
        </w:tc>
      </w:tr>
      <w:tr w:rsidR="00970300" w:rsidRPr="00052F2E" w:rsidTr="007B6670">
        <w:trPr>
          <w:trHeight w:val="251"/>
        </w:trPr>
        <w:tc>
          <w:tcPr>
            <w:tcW w:w="3068" w:type="dxa"/>
            <w:tcBorders>
              <w:top w:val="nil"/>
              <w:left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Фьючерсы – на ценные бумаги нерезидентов</w:t>
            </w:r>
          </w:p>
        </w:tc>
        <w:tc>
          <w:tcPr>
            <w:tcW w:w="1146" w:type="dxa"/>
            <w:tcBorders>
              <w:top w:val="nil"/>
              <w:left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20 136</w:t>
            </w:r>
          </w:p>
        </w:tc>
        <w:tc>
          <w:tcPr>
            <w:tcW w:w="748" w:type="dxa"/>
            <w:tcBorders>
              <w:top w:val="nil"/>
              <w:left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365" w:type="dxa"/>
            <w:tcBorders>
              <w:top w:val="nil"/>
              <w:left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980" w:type="dxa"/>
            <w:tcBorders>
              <w:top w:val="nil"/>
              <w:left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730" w:type="dxa"/>
            <w:tcBorders>
              <w:top w:val="nil"/>
              <w:left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428" w:type="dxa"/>
            <w:tcBorders>
              <w:top w:val="nil"/>
              <w:left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r>
      <w:tr w:rsidR="00970300" w:rsidRPr="00052F2E" w:rsidTr="007B6670">
        <w:trPr>
          <w:trHeight w:val="300"/>
        </w:trPr>
        <w:tc>
          <w:tcPr>
            <w:tcW w:w="3068" w:type="dxa"/>
            <w:tcBorders>
              <w:top w:val="nil"/>
              <w:left w:val="nil"/>
              <w:bottom w:val="single" w:sz="4" w:space="0" w:color="auto"/>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Опционы на индекс RTS - внутренние контракты</w:t>
            </w:r>
          </w:p>
        </w:tc>
        <w:tc>
          <w:tcPr>
            <w:tcW w:w="1146"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 </w:t>
            </w:r>
          </w:p>
        </w:tc>
        <w:tc>
          <w:tcPr>
            <w:tcW w:w="748"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 -</w:t>
            </w:r>
          </w:p>
        </w:tc>
        <w:tc>
          <w:tcPr>
            <w:tcW w:w="1365"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 </w:t>
            </w:r>
          </w:p>
        </w:tc>
        <w:tc>
          <w:tcPr>
            <w:tcW w:w="980"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18 046</w:t>
            </w:r>
          </w:p>
        </w:tc>
        <w:tc>
          <w:tcPr>
            <w:tcW w:w="730"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 -</w:t>
            </w:r>
          </w:p>
        </w:tc>
        <w:tc>
          <w:tcPr>
            <w:tcW w:w="1428"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 </w:t>
            </w:r>
          </w:p>
        </w:tc>
      </w:tr>
      <w:tr w:rsidR="00970300" w:rsidRPr="00052F2E" w:rsidTr="00D47BB3">
        <w:trPr>
          <w:trHeight w:val="251"/>
        </w:trPr>
        <w:tc>
          <w:tcPr>
            <w:tcW w:w="3068" w:type="dxa"/>
            <w:tcBorders>
              <w:top w:val="single" w:sz="4" w:space="0" w:color="auto"/>
              <w:left w:val="nil"/>
              <w:bottom w:val="double" w:sz="4" w:space="0" w:color="auto"/>
              <w:right w:val="nil"/>
            </w:tcBorders>
            <w:shd w:val="clear" w:color="auto" w:fill="auto"/>
            <w:vAlign w:val="bottom"/>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Итого производные активы/обязательства</w:t>
            </w:r>
          </w:p>
        </w:tc>
        <w:tc>
          <w:tcPr>
            <w:tcW w:w="1146" w:type="dxa"/>
            <w:tcBorders>
              <w:top w:val="single" w:sz="4" w:space="0" w:color="auto"/>
              <w:left w:val="nil"/>
              <w:bottom w:val="doub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690 992</w:t>
            </w:r>
          </w:p>
        </w:tc>
        <w:tc>
          <w:tcPr>
            <w:tcW w:w="748" w:type="dxa"/>
            <w:tcBorders>
              <w:top w:val="single" w:sz="4" w:space="0" w:color="auto"/>
              <w:left w:val="nil"/>
              <w:bottom w:val="doub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4 278</w:t>
            </w:r>
          </w:p>
        </w:tc>
        <w:tc>
          <w:tcPr>
            <w:tcW w:w="1365" w:type="dxa"/>
            <w:tcBorders>
              <w:top w:val="single" w:sz="4" w:space="0" w:color="auto"/>
              <w:left w:val="nil"/>
              <w:bottom w:val="doub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346</w:t>
            </w:r>
          </w:p>
        </w:tc>
        <w:tc>
          <w:tcPr>
            <w:tcW w:w="980" w:type="dxa"/>
            <w:tcBorders>
              <w:top w:val="single" w:sz="4" w:space="0" w:color="auto"/>
              <w:left w:val="nil"/>
              <w:bottom w:val="doub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309 208</w:t>
            </w:r>
          </w:p>
        </w:tc>
        <w:tc>
          <w:tcPr>
            <w:tcW w:w="730" w:type="dxa"/>
            <w:tcBorders>
              <w:top w:val="single" w:sz="4" w:space="0" w:color="auto"/>
              <w:left w:val="nil"/>
              <w:bottom w:val="doub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2 743</w:t>
            </w:r>
          </w:p>
        </w:tc>
        <w:tc>
          <w:tcPr>
            <w:tcW w:w="1428" w:type="dxa"/>
            <w:tcBorders>
              <w:top w:val="single" w:sz="4" w:space="0" w:color="auto"/>
              <w:left w:val="nil"/>
              <w:bottom w:val="doub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2 156</w:t>
            </w:r>
          </w:p>
        </w:tc>
      </w:tr>
    </w:tbl>
    <w:p w:rsidR="00970300" w:rsidRPr="00052F2E" w:rsidRDefault="00970300" w:rsidP="00AD5225">
      <w:pPr>
        <w:pStyle w:val="2normal"/>
        <w:rPr>
          <w:rFonts w:cs="Arial"/>
          <w:lang w:val="ru-RU"/>
        </w:rPr>
      </w:pPr>
    </w:p>
    <w:p w:rsidR="00970300" w:rsidRPr="00052F2E" w:rsidRDefault="00970300" w:rsidP="00AD5225">
      <w:pPr>
        <w:pStyle w:val="2normal"/>
        <w:jc w:val="both"/>
        <w:rPr>
          <w:rFonts w:cs="Arial"/>
          <w:lang w:val="ru-RU"/>
        </w:rPr>
      </w:pPr>
      <w:r w:rsidRPr="00052F2E">
        <w:rPr>
          <w:rFonts w:cs="Arial"/>
          <w:lang w:val="ru-RU"/>
        </w:rPr>
        <w:lastRenderedPageBreak/>
        <w:t xml:space="preserve">В таблице выше под иностранными контрактами понимаются биржевые контракты, заключенные с нерезидентами РФ, тогда как под внутренними контрактами понимаются контракты, заключенные на ММВБ и внебиржевые контракты, заключенные с резидентами. </w:t>
      </w:r>
    </w:p>
    <w:p w:rsidR="00970300" w:rsidRPr="00052F2E" w:rsidRDefault="00970300" w:rsidP="00AD5225">
      <w:pPr>
        <w:pStyle w:val="2normal"/>
        <w:jc w:val="both"/>
        <w:rPr>
          <w:rFonts w:cs="Arial"/>
          <w:lang w:val="ru-RU"/>
        </w:rPr>
      </w:pPr>
    </w:p>
    <w:p w:rsidR="00970300" w:rsidRPr="00052F2E" w:rsidRDefault="00970300" w:rsidP="00AD5225">
      <w:pPr>
        <w:pStyle w:val="2normal"/>
        <w:jc w:val="both"/>
        <w:rPr>
          <w:rFonts w:cs="Arial"/>
          <w:szCs w:val="18"/>
          <w:lang w:val="ru-RU"/>
        </w:rPr>
      </w:pPr>
      <w:r w:rsidRPr="00052F2E">
        <w:rPr>
          <w:rFonts w:cs="Arial"/>
          <w:szCs w:val="18"/>
          <w:lang w:val="ru-RU"/>
        </w:rPr>
        <w:t>На 31 декабря 2013 и  2014гг. Банк имеет позиции по следующим видам производных инструментов:</w:t>
      </w:r>
    </w:p>
    <w:p w:rsidR="00970300" w:rsidRPr="00052F2E" w:rsidRDefault="00970300" w:rsidP="00AD5225">
      <w:pPr>
        <w:pStyle w:val="30"/>
        <w:jc w:val="both"/>
        <w:rPr>
          <w:rFonts w:cs="Arial"/>
          <w:b/>
          <w:i w:val="0"/>
          <w:sz w:val="18"/>
          <w:szCs w:val="18"/>
        </w:rPr>
      </w:pPr>
      <w:r w:rsidRPr="00052F2E">
        <w:rPr>
          <w:rFonts w:cs="Arial"/>
          <w:b/>
          <w:i w:val="0"/>
          <w:sz w:val="18"/>
          <w:szCs w:val="18"/>
        </w:rPr>
        <w:t>Фьючерсы</w:t>
      </w:r>
    </w:p>
    <w:p w:rsidR="00970300" w:rsidRPr="00052F2E" w:rsidRDefault="00970300" w:rsidP="00AD5225">
      <w:pPr>
        <w:pStyle w:val="2normal"/>
        <w:jc w:val="both"/>
        <w:rPr>
          <w:rFonts w:cs="Arial"/>
          <w:szCs w:val="18"/>
          <w:lang w:val="ru-RU"/>
        </w:rPr>
      </w:pPr>
      <w:r w:rsidRPr="00052F2E">
        <w:rPr>
          <w:rFonts w:cs="Arial"/>
          <w:szCs w:val="18"/>
          <w:lang w:val="ru-RU"/>
        </w:rPr>
        <w:t>Фьючерсные контракты представляют собой договорные соглашения на покупку или продажу определенного финансового инструмента по указанной цене и на указанную дату в будущем. Операции с фьючерсами совершаются на стандартные суммы на регулируемых биржах с  ежедневным перечислением вариационной маржи.</w:t>
      </w:r>
    </w:p>
    <w:p w:rsidR="00970300" w:rsidRPr="00052F2E" w:rsidRDefault="00970300" w:rsidP="00AD5225">
      <w:pPr>
        <w:pStyle w:val="30"/>
        <w:jc w:val="both"/>
        <w:rPr>
          <w:rFonts w:cs="Arial"/>
          <w:b/>
          <w:i w:val="0"/>
          <w:sz w:val="18"/>
          <w:szCs w:val="18"/>
        </w:rPr>
      </w:pPr>
      <w:r w:rsidRPr="00052F2E">
        <w:rPr>
          <w:rFonts w:cs="Arial"/>
          <w:b/>
          <w:i w:val="0"/>
          <w:sz w:val="18"/>
          <w:szCs w:val="18"/>
        </w:rPr>
        <w:t>Опционы</w:t>
      </w:r>
    </w:p>
    <w:p w:rsidR="00970300" w:rsidRPr="00052F2E" w:rsidRDefault="00970300" w:rsidP="00AD5225">
      <w:pPr>
        <w:pStyle w:val="2normal"/>
        <w:jc w:val="both"/>
        <w:rPr>
          <w:rFonts w:cs="Arial"/>
          <w:szCs w:val="18"/>
          <w:lang w:val="ru-RU"/>
        </w:rPr>
      </w:pPr>
      <w:r w:rsidRPr="00052F2E">
        <w:rPr>
          <w:rFonts w:cs="Arial"/>
          <w:szCs w:val="18"/>
          <w:lang w:val="ru-RU"/>
        </w:rPr>
        <w:t xml:space="preserve">Опционы представляют собой договорные соглашения, которые содержат право, но не обязанность, покупателя либо купить, либо продать определенное количество финансовых инструментов по фиксированной цене, на установленную дату в будущем или в любой момент времени в течение определенного периода. У Банка заключены опционы </w:t>
      </w:r>
      <w:r w:rsidRPr="00052F2E">
        <w:rPr>
          <w:rFonts w:cs="Arial"/>
          <w:szCs w:val="18"/>
          <w:lang w:val="en-US"/>
        </w:rPr>
        <w:t>Put</w:t>
      </w:r>
      <w:r w:rsidRPr="00052F2E">
        <w:rPr>
          <w:rFonts w:cs="Arial"/>
          <w:szCs w:val="18"/>
          <w:lang w:val="ru-RU"/>
        </w:rPr>
        <w:t xml:space="preserve"> и </w:t>
      </w:r>
      <w:r w:rsidRPr="00052F2E">
        <w:rPr>
          <w:rFonts w:cs="Arial"/>
          <w:szCs w:val="18"/>
          <w:lang w:val="en-US"/>
        </w:rPr>
        <w:t>Call</w:t>
      </w:r>
      <w:r w:rsidRPr="00052F2E">
        <w:rPr>
          <w:rFonts w:cs="Arial"/>
          <w:szCs w:val="18"/>
          <w:lang w:val="ru-RU"/>
        </w:rPr>
        <w:t xml:space="preserve"> на продажу и покупку, базовым активом которых являются ценные бумаги и  паи инвестиционных фондов, фьючерсы на индекс </w:t>
      </w:r>
      <w:r w:rsidRPr="00052F2E">
        <w:rPr>
          <w:rFonts w:cs="Arial"/>
          <w:szCs w:val="18"/>
          <w:lang w:val="en-US"/>
        </w:rPr>
        <w:t>RTS</w:t>
      </w:r>
      <w:r w:rsidRPr="00052F2E">
        <w:rPr>
          <w:rFonts w:cs="Arial"/>
          <w:szCs w:val="18"/>
          <w:lang w:val="ru-RU"/>
        </w:rPr>
        <w:t>.</w:t>
      </w:r>
    </w:p>
    <w:p w:rsidR="00970300" w:rsidRPr="00052F2E" w:rsidRDefault="00970300" w:rsidP="00AD5225">
      <w:pPr>
        <w:pStyle w:val="2normal"/>
        <w:jc w:val="both"/>
        <w:rPr>
          <w:rFonts w:cs="Arial"/>
          <w:szCs w:val="18"/>
          <w:lang w:val="ru-RU"/>
        </w:rPr>
      </w:pPr>
      <w:r w:rsidRPr="00052F2E">
        <w:rPr>
          <w:rFonts w:cs="Arial"/>
          <w:szCs w:val="18"/>
          <w:lang w:val="ru-RU"/>
        </w:rPr>
        <w:t>Производные финансовые инструменты, находящиеся в портфеле Банка предназначены для торговли. Вся деятельность Банка по торговле производными инструментами осуществляется через брокеров.  Банк  открывает собственные позиции, по которым ожидается получение прибыли от благоприятного колебания цен, курсов валют или индексов.</w:t>
      </w:r>
    </w:p>
    <w:p w:rsidR="00970300" w:rsidRPr="00052F2E" w:rsidRDefault="00970300" w:rsidP="00AD5225">
      <w:pPr>
        <w:pStyle w:val="30"/>
        <w:jc w:val="both"/>
        <w:rPr>
          <w:rFonts w:cs="Arial"/>
          <w:b/>
          <w:i w:val="0"/>
          <w:sz w:val="18"/>
          <w:szCs w:val="18"/>
        </w:rPr>
      </w:pPr>
      <w:r w:rsidRPr="00052F2E">
        <w:rPr>
          <w:rFonts w:cs="Arial"/>
          <w:b/>
          <w:i w:val="0"/>
          <w:sz w:val="18"/>
          <w:szCs w:val="18"/>
        </w:rPr>
        <w:t>Валютный своп</w:t>
      </w:r>
    </w:p>
    <w:p w:rsidR="00970300" w:rsidRPr="00740B00" w:rsidRDefault="00970300" w:rsidP="00740B00">
      <w:pPr>
        <w:pStyle w:val="2normal"/>
        <w:jc w:val="both"/>
        <w:rPr>
          <w:rFonts w:cs="Arial"/>
          <w:szCs w:val="18"/>
          <w:lang w:val="ru-RU"/>
        </w:rPr>
      </w:pPr>
      <w:r w:rsidRPr="00052F2E">
        <w:rPr>
          <w:rFonts w:cs="Arial"/>
          <w:szCs w:val="18"/>
          <w:lang w:val="ru-RU"/>
        </w:rPr>
        <w:t>Банк заключает внебиржевые  валютные свопы  с банками–контрагентами, которые представляют собой комбинацию двух противоположных конверсионных сделок на одинаковую сумму с разными датами валютирования. Большую часть сделок валютный своп Банк</w:t>
      </w:r>
      <w:r w:rsidR="00D47BB3">
        <w:rPr>
          <w:rFonts w:cs="Arial"/>
          <w:szCs w:val="18"/>
          <w:lang w:val="ru-RU"/>
        </w:rPr>
        <w:t xml:space="preserve"> заключает на срок до 3-х дней.</w:t>
      </w:r>
    </w:p>
    <w:p w:rsidR="00D47BB3" w:rsidRPr="00740B00" w:rsidRDefault="00D47BB3" w:rsidP="00AD5225">
      <w:pPr>
        <w:pStyle w:val="2normal"/>
        <w:rPr>
          <w:rFonts w:cs="Arial"/>
          <w:szCs w:val="18"/>
          <w:lang w:val="ru-RU"/>
        </w:rPr>
      </w:pPr>
    </w:p>
    <w:p w:rsidR="00ED55E9" w:rsidRPr="00D47BB3" w:rsidRDefault="00ED55E9" w:rsidP="00AD5225">
      <w:pPr>
        <w:pStyle w:val="2normal"/>
        <w:rPr>
          <w:rFonts w:cs="Arial"/>
          <w:b/>
          <w:szCs w:val="18"/>
          <w:lang w:val="ru-RU"/>
        </w:rPr>
      </w:pPr>
      <w:r w:rsidRPr="00D47BB3">
        <w:rPr>
          <w:rFonts w:cs="Arial"/>
          <w:b/>
          <w:szCs w:val="18"/>
          <w:lang w:val="ru-RU"/>
        </w:rPr>
        <w:t>Методы оценки активов по справедливой стоимости</w:t>
      </w:r>
    </w:p>
    <w:p w:rsidR="00ED55E9" w:rsidRPr="00D47BB3" w:rsidRDefault="00ED55E9" w:rsidP="00AD5225">
      <w:pPr>
        <w:pStyle w:val="2normal"/>
        <w:rPr>
          <w:rFonts w:cs="Arial"/>
          <w:b/>
          <w:szCs w:val="18"/>
          <w:lang w:val="ru-RU"/>
        </w:rPr>
      </w:pPr>
    </w:p>
    <w:p w:rsidR="00565EAD" w:rsidRPr="00565EAD" w:rsidRDefault="00565EAD" w:rsidP="004E306E">
      <w:pPr>
        <w:jc w:val="both"/>
        <w:rPr>
          <w:rFonts w:cs="Arial"/>
          <w:szCs w:val="18"/>
          <w:lang w:val="ru-RU"/>
        </w:rPr>
      </w:pPr>
      <w:r w:rsidRPr="00D47BB3">
        <w:rPr>
          <w:rFonts w:cs="Arial"/>
          <w:szCs w:val="18"/>
          <w:lang w:val="ru-RU"/>
        </w:rPr>
        <w:t xml:space="preserve">Текущая (справедливая) стоимость </w:t>
      </w:r>
      <w:r w:rsidR="004E306E" w:rsidRPr="00D47BB3">
        <w:rPr>
          <w:rFonts w:cs="Arial"/>
          <w:szCs w:val="18"/>
          <w:lang w:val="ru-RU"/>
        </w:rPr>
        <w:t xml:space="preserve">(ТСС) </w:t>
      </w:r>
      <w:r w:rsidRPr="00D47BB3">
        <w:rPr>
          <w:rFonts w:cs="Arial"/>
          <w:szCs w:val="18"/>
          <w:lang w:val="ru-RU"/>
        </w:rPr>
        <w:t xml:space="preserve">эмиссионных ценных </w:t>
      </w:r>
      <w:r w:rsidRPr="00565EAD">
        <w:rPr>
          <w:rFonts w:cs="Arial"/>
          <w:szCs w:val="18"/>
          <w:lang w:val="ru-RU"/>
        </w:rPr>
        <w:t>бумаг и инвестиционных фондов, допущенных к обращению через организаторов торговли, определяется как средневзвешенная цена каждой ценной бумаги по итогам торгового дня. В случае, если на дату определения средневзвешенной цены организатор торговли не зафиксировал сделки с данной ценной бумагой и средневзвешенная цена не рассчитывается, то средневзвешенной ценой признается последняя по времени средневзвешенная цена, рассчитанная организатором торговли в течение последних 90 дней (трех месяцев).</w:t>
      </w:r>
    </w:p>
    <w:p w:rsidR="00565EAD" w:rsidRPr="00565EAD" w:rsidRDefault="00565EAD" w:rsidP="004E306E">
      <w:pPr>
        <w:jc w:val="both"/>
        <w:rPr>
          <w:rFonts w:cs="Arial"/>
          <w:szCs w:val="18"/>
          <w:lang w:val="ru-RU"/>
        </w:rPr>
      </w:pPr>
    </w:p>
    <w:p w:rsidR="00565EAD" w:rsidRPr="00565EAD" w:rsidRDefault="00565EAD" w:rsidP="004E306E">
      <w:pPr>
        <w:jc w:val="both"/>
        <w:rPr>
          <w:rFonts w:cs="Arial"/>
          <w:szCs w:val="18"/>
          <w:lang w:val="ru-RU"/>
        </w:rPr>
      </w:pPr>
      <w:r w:rsidRPr="00565EAD">
        <w:rPr>
          <w:rFonts w:cs="Arial"/>
          <w:szCs w:val="18"/>
          <w:lang w:val="ru-RU"/>
        </w:rPr>
        <w:t>Текущая (справедливая) стоимость ценных бумаг, обращающихся на зарубежных организованных рынках, определяется как средневзвешенная цена, раскрываемая в порядке, установленном соответствующим национальным законодательством (уполномоченным органом).</w:t>
      </w:r>
    </w:p>
    <w:p w:rsidR="00565EAD" w:rsidRPr="00565EAD" w:rsidRDefault="00565EAD" w:rsidP="004E306E">
      <w:pPr>
        <w:jc w:val="both"/>
        <w:rPr>
          <w:rFonts w:cs="Arial"/>
          <w:szCs w:val="18"/>
          <w:lang w:val="ru-RU"/>
        </w:rPr>
      </w:pPr>
      <w:r w:rsidRPr="00565EAD">
        <w:rPr>
          <w:rFonts w:cs="Arial"/>
          <w:szCs w:val="18"/>
          <w:lang w:val="ru-RU"/>
        </w:rPr>
        <w:t>В случае невозможности определения средневзвешенной цены  - ТСС  определяется на основании данных, публикуемых в информационных системах, при этом:</w:t>
      </w:r>
    </w:p>
    <w:p w:rsidR="00565EAD" w:rsidRDefault="00565EAD" w:rsidP="004E306E">
      <w:pPr>
        <w:pStyle w:val="afd"/>
        <w:numPr>
          <w:ilvl w:val="0"/>
          <w:numId w:val="34"/>
        </w:numPr>
        <w:jc w:val="both"/>
        <w:rPr>
          <w:rFonts w:cs="Arial"/>
          <w:szCs w:val="18"/>
          <w:lang w:val="ru-RU"/>
        </w:rPr>
      </w:pPr>
      <w:r w:rsidRPr="004E306E">
        <w:rPr>
          <w:rFonts w:cs="Arial"/>
          <w:szCs w:val="18"/>
          <w:lang w:val="ru-RU"/>
        </w:rPr>
        <w:t>для ценной бумаги (пая), приобретенной Банком, ТСС определяется как текущая цена спроса (</w:t>
      </w:r>
      <w:r w:rsidRPr="004E306E">
        <w:rPr>
          <w:rFonts w:cs="Arial"/>
          <w:szCs w:val="18"/>
          <w:lang w:val="en-US"/>
        </w:rPr>
        <w:t>bid</w:t>
      </w:r>
      <w:r w:rsidRPr="004E306E">
        <w:rPr>
          <w:rFonts w:cs="Arial"/>
          <w:szCs w:val="18"/>
          <w:lang w:val="ru-RU"/>
        </w:rPr>
        <w:t>);</w:t>
      </w:r>
    </w:p>
    <w:p w:rsidR="00565EAD" w:rsidRDefault="00565EAD" w:rsidP="004E306E">
      <w:pPr>
        <w:pStyle w:val="afd"/>
        <w:numPr>
          <w:ilvl w:val="0"/>
          <w:numId w:val="34"/>
        </w:numPr>
        <w:jc w:val="both"/>
        <w:rPr>
          <w:rFonts w:cs="Arial"/>
          <w:szCs w:val="18"/>
          <w:lang w:val="ru-RU"/>
        </w:rPr>
      </w:pPr>
      <w:r w:rsidRPr="004E306E">
        <w:rPr>
          <w:rFonts w:cs="Arial"/>
          <w:szCs w:val="18"/>
          <w:lang w:val="ru-RU"/>
        </w:rPr>
        <w:t>для ценной бумаги (пая), проданной Банком с открытием короткой позиции, ТСС определяется как текущая цена предложения (</w:t>
      </w:r>
      <w:r w:rsidRPr="004E306E">
        <w:rPr>
          <w:rFonts w:cs="Arial"/>
          <w:szCs w:val="18"/>
          <w:lang w:val="en-US"/>
        </w:rPr>
        <w:t>offer</w:t>
      </w:r>
      <w:r w:rsidRPr="004E306E">
        <w:rPr>
          <w:rFonts w:cs="Arial"/>
          <w:szCs w:val="18"/>
          <w:lang w:val="ru-RU"/>
        </w:rPr>
        <w:t>);</w:t>
      </w:r>
    </w:p>
    <w:p w:rsidR="00D47BB3" w:rsidRPr="00740B00" w:rsidRDefault="00565EAD" w:rsidP="00740B00">
      <w:pPr>
        <w:pStyle w:val="afd"/>
        <w:numPr>
          <w:ilvl w:val="0"/>
          <w:numId w:val="34"/>
        </w:numPr>
        <w:jc w:val="both"/>
        <w:rPr>
          <w:rFonts w:cs="Arial"/>
          <w:szCs w:val="18"/>
          <w:lang w:val="ru-RU"/>
        </w:rPr>
      </w:pPr>
      <w:r w:rsidRPr="004E306E">
        <w:rPr>
          <w:rFonts w:cs="Arial"/>
          <w:szCs w:val="18"/>
          <w:lang w:val="ru-RU"/>
        </w:rPr>
        <w:t>для пая, приобретенного Банком, ТСС определяется как чистая стоимость активов пая предоставляемая независимыми информационными источниками (</w:t>
      </w:r>
      <w:r w:rsidRPr="004E306E">
        <w:rPr>
          <w:rFonts w:cs="Arial"/>
          <w:szCs w:val="18"/>
          <w:lang w:val="en-US"/>
        </w:rPr>
        <w:t>NAV</w:t>
      </w:r>
      <w:r w:rsidRPr="004E306E">
        <w:rPr>
          <w:rFonts w:cs="Arial"/>
          <w:szCs w:val="18"/>
          <w:lang w:val="ru-RU"/>
        </w:rPr>
        <w:t>).</w:t>
      </w:r>
    </w:p>
    <w:p w:rsidR="004E306E" w:rsidRPr="004E306E" w:rsidRDefault="004E306E" w:rsidP="004E306E">
      <w:pPr>
        <w:jc w:val="both"/>
        <w:rPr>
          <w:rFonts w:cs="Arial"/>
          <w:szCs w:val="18"/>
          <w:lang w:val="ru-RU"/>
        </w:rPr>
      </w:pPr>
    </w:p>
    <w:tbl>
      <w:tblPr>
        <w:tblW w:w="0" w:type="auto"/>
        <w:tblInd w:w="108" w:type="dxa"/>
        <w:tblLook w:val="04A0" w:firstRow="1" w:lastRow="0" w:firstColumn="1" w:lastColumn="0" w:noHBand="0" w:noVBand="1"/>
      </w:tblPr>
      <w:tblGrid>
        <w:gridCol w:w="5399"/>
        <w:gridCol w:w="3957"/>
      </w:tblGrid>
      <w:tr w:rsidR="00565EAD" w:rsidRPr="004E306E" w:rsidTr="00740B00">
        <w:tc>
          <w:tcPr>
            <w:tcW w:w="5399" w:type="dxa"/>
            <w:tcBorders>
              <w:top w:val="single" w:sz="4" w:space="0" w:color="auto"/>
              <w:bottom w:val="single" w:sz="4" w:space="0" w:color="auto"/>
            </w:tcBorders>
            <w:vAlign w:val="center"/>
          </w:tcPr>
          <w:p w:rsidR="00565EAD" w:rsidRPr="004E306E" w:rsidRDefault="00565EAD" w:rsidP="004E306E">
            <w:pPr>
              <w:pStyle w:val="ConsPlusNormal"/>
              <w:ind w:firstLine="0"/>
              <w:jc w:val="center"/>
              <w:rPr>
                <w:b/>
                <w:sz w:val="16"/>
                <w:szCs w:val="16"/>
              </w:rPr>
            </w:pPr>
            <w:r w:rsidRPr="004E306E">
              <w:rPr>
                <w:b/>
                <w:sz w:val="16"/>
                <w:szCs w:val="16"/>
              </w:rPr>
              <w:t>Тип оцениваемой ценной бумаги</w:t>
            </w:r>
          </w:p>
        </w:tc>
        <w:tc>
          <w:tcPr>
            <w:tcW w:w="3957" w:type="dxa"/>
            <w:tcBorders>
              <w:top w:val="single" w:sz="4" w:space="0" w:color="auto"/>
              <w:bottom w:val="single" w:sz="4" w:space="0" w:color="auto"/>
            </w:tcBorders>
            <w:vAlign w:val="center"/>
          </w:tcPr>
          <w:p w:rsidR="00565EAD" w:rsidRPr="004E306E" w:rsidRDefault="00565EAD" w:rsidP="004E306E">
            <w:pPr>
              <w:pStyle w:val="ConsPlusNormal"/>
              <w:ind w:firstLine="0"/>
              <w:jc w:val="center"/>
              <w:rPr>
                <w:b/>
                <w:sz w:val="16"/>
                <w:szCs w:val="16"/>
              </w:rPr>
            </w:pPr>
            <w:r w:rsidRPr="004E306E">
              <w:rPr>
                <w:b/>
                <w:sz w:val="16"/>
                <w:szCs w:val="16"/>
              </w:rPr>
              <w:t>Информационный источник</w:t>
            </w:r>
          </w:p>
        </w:tc>
      </w:tr>
      <w:tr w:rsidR="00565EAD" w:rsidRPr="004E306E" w:rsidTr="004E306E">
        <w:tc>
          <w:tcPr>
            <w:tcW w:w="5399" w:type="dxa"/>
            <w:tcBorders>
              <w:top w:val="single" w:sz="4" w:space="0" w:color="auto"/>
            </w:tcBorders>
            <w:vAlign w:val="center"/>
          </w:tcPr>
          <w:p w:rsidR="00565EAD" w:rsidRPr="004E306E" w:rsidRDefault="00565EAD" w:rsidP="004E306E">
            <w:pPr>
              <w:pStyle w:val="ConsPlusNormal"/>
              <w:ind w:firstLine="0"/>
              <w:jc w:val="both"/>
              <w:rPr>
                <w:sz w:val="16"/>
                <w:szCs w:val="16"/>
              </w:rPr>
            </w:pPr>
            <w:r w:rsidRPr="004E306E">
              <w:rPr>
                <w:sz w:val="16"/>
                <w:szCs w:val="16"/>
              </w:rPr>
              <w:t>Рублевые облигации</w:t>
            </w:r>
          </w:p>
        </w:tc>
        <w:tc>
          <w:tcPr>
            <w:tcW w:w="3957" w:type="dxa"/>
            <w:tcBorders>
              <w:top w:val="single" w:sz="4" w:space="0" w:color="auto"/>
            </w:tcBorders>
            <w:vAlign w:val="center"/>
          </w:tcPr>
          <w:p w:rsidR="00565EAD" w:rsidRPr="004E306E" w:rsidRDefault="00565EAD" w:rsidP="004E306E">
            <w:pPr>
              <w:pStyle w:val="ConsPlusNormal"/>
              <w:ind w:firstLine="0"/>
              <w:jc w:val="center"/>
              <w:rPr>
                <w:sz w:val="16"/>
                <w:szCs w:val="16"/>
              </w:rPr>
            </w:pPr>
            <w:r w:rsidRPr="004E306E">
              <w:rPr>
                <w:sz w:val="16"/>
                <w:szCs w:val="16"/>
              </w:rPr>
              <w:t>ММВБ</w:t>
            </w:r>
          </w:p>
        </w:tc>
      </w:tr>
      <w:tr w:rsidR="00565EAD" w:rsidRPr="004E306E" w:rsidTr="004E306E">
        <w:tc>
          <w:tcPr>
            <w:tcW w:w="5399" w:type="dxa"/>
            <w:vAlign w:val="center"/>
          </w:tcPr>
          <w:p w:rsidR="00565EAD" w:rsidRPr="004E306E" w:rsidRDefault="00565EAD" w:rsidP="004E306E">
            <w:pPr>
              <w:pStyle w:val="ConsPlusNormal"/>
              <w:ind w:firstLine="0"/>
              <w:jc w:val="both"/>
              <w:rPr>
                <w:sz w:val="16"/>
                <w:szCs w:val="16"/>
              </w:rPr>
            </w:pPr>
            <w:r w:rsidRPr="004E306E">
              <w:rPr>
                <w:sz w:val="16"/>
                <w:szCs w:val="16"/>
              </w:rPr>
              <w:t>Векселя (номинированные в рублях)</w:t>
            </w:r>
          </w:p>
        </w:tc>
        <w:tc>
          <w:tcPr>
            <w:tcW w:w="3957" w:type="dxa"/>
            <w:vAlign w:val="center"/>
          </w:tcPr>
          <w:p w:rsidR="00565EAD" w:rsidRPr="004E306E" w:rsidRDefault="00565EAD" w:rsidP="004E306E">
            <w:pPr>
              <w:pStyle w:val="ConsPlusNormal"/>
              <w:ind w:firstLine="0"/>
              <w:jc w:val="center"/>
              <w:rPr>
                <w:sz w:val="16"/>
                <w:szCs w:val="16"/>
              </w:rPr>
            </w:pPr>
            <w:r w:rsidRPr="004E306E">
              <w:rPr>
                <w:sz w:val="16"/>
                <w:szCs w:val="16"/>
              </w:rPr>
              <w:t>РВС</w:t>
            </w:r>
          </w:p>
        </w:tc>
      </w:tr>
      <w:tr w:rsidR="00565EAD" w:rsidRPr="004E306E" w:rsidTr="004E306E">
        <w:tc>
          <w:tcPr>
            <w:tcW w:w="5399" w:type="dxa"/>
            <w:vAlign w:val="center"/>
          </w:tcPr>
          <w:p w:rsidR="00565EAD" w:rsidRPr="004E306E" w:rsidRDefault="00565EAD" w:rsidP="004E306E">
            <w:pPr>
              <w:pStyle w:val="ConsPlusNormal"/>
              <w:ind w:firstLine="0"/>
              <w:jc w:val="both"/>
              <w:rPr>
                <w:sz w:val="16"/>
                <w:szCs w:val="16"/>
              </w:rPr>
            </w:pPr>
            <w:r w:rsidRPr="004E306E">
              <w:rPr>
                <w:sz w:val="16"/>
                <w:szCs w:val="16"/>
              </w:rPr>
              <w:t>Корпоративные еврооблигации</w:t>
            </w:r>
          </w:p>
        </w:tc>
        <w:tc>
          <w:tcPr>
            <w:tcW w:w="3957" w:type="dxa"/>
            <w:vAlign w:val="center"/>
          </w:tcPr>
          <w:p w:rsidR="00565EAD" w:rsidRPr="004E306E" w:rsidRDefault="00565EAD" w:rsidP="004E306E">
            <w:pPr>
              <w:pStyle w:val="ConsPlusNormal"/>
              <w:ind w:firstLine="0"/>
              <w:jc w:val="center"/>
              <w:rPr>
                <w:sz w:val="16"/>
                <w:szCs w:val="16"/>
              </w:rPr>
            </w:pPr>
            <w:r w:rsidRPr="004E306E">
              <w:rPr>
                <w:sz w:val="16"/>
                <w:szCs w:val="16"/>
                <w:lang w:val="en-US"/>
              </w:rPr>
              <w:t>Reuters, Bloomberg</w:t>
            </w:r>
          </w:p>
        </w:tc>
      </w:tr>
      <w:tr w:rsidR="00565EAD" w:rsidRPr="004E306E" w:rsidTr="004E306E">
        <w:tc>
          <w:tcPr>
            <w:tcW w:w="5399" w:type="dxa"/>
            <w:vAlign w:val="center"/>
          </w:tcPr>
          <w:p w:rsidR="00565EAD" w:rsidRPr="004E306E" w:rsidRDefault="00565EAD" w:rsidP="004E306E">
            <w:pPr>
              <w:pStyle w:val="ConsPlusNormal"/>
              <w:ind w:firstLine="0"/>
              <w:jc w:val="both"/>
              <w:rPr>
                <w:sz w:val="16"/>
                <w:szCs w:val="16"/>
              </w:rPr>
            </w:pPr>
            <w:r w:rsidRPr="004E306E">
              <w:rPr>
                <w:sz w:val="16"/>
                <w:szCs w:val="16"/>
              </w:rPr>
              <w:t>Акции (паи), приобретаемые на российских биржевых площадках</w:t>
            </w:r>
          </w:p>
        </w:tc>
        <w:tc>
          <w:tcPr>
            <w:tcW w:w="3957" w:type="dxa"/>
            <w:vAlign w:val="center"/>
          </w:tcPr>
          <w:p w:rsidR="00565EAD" w:rsidRPr="004E306E" w:rsidRDefault="00565EAD" w:rsidP="004E306E">
            <w:pPr>
              <w:pStyle w:val="ConsPlusNormal"/>
              <w:ind w:firstLine="0"/>
              <w:jc w:val="center"/>
              <w:rPr>
                <w:sz w:val="16"/>
                <w:szCs w:val="16"/>
              </w:rPr>
            </w:pPr>
            <w:r w:rsidRPr="004E306E">
              <w:rPr>
                <w:sz w:val="16"/>
                <w:szCs w:val="16"/>
              </w:rPr>
              <w:t>ММВБ, РТС</w:t>
            </w:r>
          </w:p>
        </w:tc>
      </w:tr>
      <w:tr w:rsidR="00565EAD" w:rsidRPr="004E306E" w:rsidTr="004E306E">
        <w:tc>
          <w:tcPr>
            <w:tcW w:w="5399" w:type="dxa"/>
            <w:tcBorders>
              <w:bottom w:val="double" w:sz="4" w:space="0" w:color="auto"/>
            </w:tcBorders>
            <w:vAlign w:val="center"/>
          </w:tcPr>
          <w:p w:rsidR="00565EAD" w:rsidRPr="004E306E" w:rsidRDefault="00565EAD" w:rsidP="004E306E">
            <w:pPr>
              <w:pStyle w:val="ConsPlusNormal"/>
              <w:ind w:firstLine="0"/>
              <w:jc w:val="both"/>
              <w:rPr>
                <w:sz w:val="16"/>
                <w:szCs w:val="16"/>
              </w:rPr>
            </w:pPr>
            <w:r w:rsidRPr="004E306E">
              <w:rPr>
                <w:sz w:val="16"/>
                <w:szCs w:val="16"/>
              </w:rPr>
              <w:t>Акции (паи), приобретаемые на зарубежных биржевых площадках, внебиржевых рынках, а также на неорганизованных рынках ценных бумаг</w:t>
            </w:r>
          </w:p>
        </w:tc>
        <w:tc>
          <w:tcPr>
            <w:tcW w:w="3957" w:type="dxa"/>
            <w:tcBorders>
              <w:bottom w:val="double" w:sz="4" w:space="0" w:color="auto"/>
            </w:tcBorders>
            <w:vAlign w:val="center"/>
          </w:tcPr>
          <w:p w:rsidR="00565EAD" w:rsidRPr="004E306E" w:rsidRDefault="00565EAD" w:rsidP="004E306E">
            <w:pPr>
              <w:pStyle w:val="ConsPlusNormal"/>
              <w:ind w:firstLine="0"/>
              <w:jc w:val="center"/>
              <w:rPr>
                <w:sz w:val="16"/>
                <w:szCs w:val="16"/>
              </w:rPr>
            </w:pPr>
            <w:r w:rsidRPr="004E306E">
              <w:rPr>
                <w:sz w:val="16"/>
                <w:szCs w:val="16"/>
                <w:lang w:val="en-US"/>
              </w:rPr>
              <w:t>Reuters, Bloomberg</w:t>
            </w:r>
          </w:p>
        </w:tc>
      </w:tr>
    </w:tbl>
    <w:p w:rsidR="00565EAD" w:rsidRPr="00740B00" w:rsidRDefault="00565EAD" w:rsidP="004E306E">
      <w:pPr>
        <w:jc w:val="both"/>
        <w:rPr>
          <w:rFonts w:cs="Arial"/>
          <w:szCs w:val="18"/>
          <w:lang w:val="ru-RU"/>
        </w:rPr>
      </w:pPr>
    </w:p>
    <w:p w:rsidR="00565EAD" w:rsidRPr="00565EAD" w:rsidRDefault="00565EAD" w:rsidP="004E306E">
      <w:pPr>
        <w:jc w:val="both"/>
        <w:rPr>
          <w:rFonts w:cs="Arial"/>
          <w:szCs w:val="18"/>
          <w:lang w:val="ru-RU"/>
        </w:rPr>
      </w:pPr>
      <w:r w:rsidRPr="00565EAD">
        <w:rPr>
          <w:rFonts w:cs="Arial"/>
          <w:szCs w:val="18"/>
          <w:lang w:val="ru-RU"/>
        </w:rPr>
        <w:t>При первоначальном признании справедливая стоимость опциона</w:t>
      </w:r>
      <w:r w:rsidR="004E306E">
        <w:rPr>
          <w:rFonts w:cs="Arial"/>
          <w:szCs w:val="18"/>
          <w:lang w:val="ru-RU"/>
        </w:rPr>
        <w:t xml:space="preserve"> считается равной сумме премии. </w:t>
      </w:r>
      <w:r w:rsidRPr="00565EAD">
        <w:rPr>
          <w:rFonts w:cs="Arial"/>
          <w:szCs w:val="18"/>
          <w:lang w:val="ru-RU"/>
        </w:rPr>
        <w:t>При определении справедливой стоимости ПФИ кредитная организация основывается на информации, получаемой с рынка, являющегося для данного ПФИ активным, либо неактивным.</w:t>
      </w:r>
    </w:p>
    <w:p w:rsidR="00970300" w:rsidRPr="00CC0AE5" w:rsidRDefault="00970300" w:rsidP="004E306E">
      <w:pPr>
        <w:pStyle w:val="2normal"/>
        <w:jc w:val="both"/>
        <w:rPr>
          <w:rFonts w:cs="Arial"/>
          <w:szCs w:val="18"/>
          <w:lang w:val="ru-RU"/>
        </w:rPr>
      </w:pPr>
    </w:p>
    <w:p w:rsidR="00D47BB3" w:rsidRPr="00CC0AE5" w:rsidRDefault="00D47BB3" w:rsidP="004E306E">
      <w:pPr>
        <w:pStyle w:val="2normal"/>
        <w:jc w:val="both"/>
        <w:rPr>
          <w:rFonts w:cs="Arial"/>
          <w:szCs w:val="18"/>
          <w:lang w:val="ru-RU"/>
        </w:rPr>
      </w:pPr>
    </w:p>
    <w:p w:rsidR="00D47BB3" w:rsidRPr="00CC0AE5" w:rsidRDefault="00D47BB3" w:rsidP="004E306E">
      <w:pPr>
        <w:pStyle w:val="2normal"/>
        <w:jc w:val="both"/>
        <w:rPr>
          <w:rFonts w:cs="Arial"/>
          <w:szCs w:val="18"/>
          <w:lang w:val="ru-RU"/>
        </w:rPr>
      </w:pPr>
    </w:p>
    <w:p w:rsidR="00D47BB3" w:rsidRPr="00CC0AE5" w:rsidRDefault="00D47BB3" w:rsidP="004E306E">
      <w:pPr>
        <w:pStyle w:val="2normal"/>
        <w:jc w:val="both"/>
        <w:rPr>
          <w:rFonts w:cs="Arial"/>
          <w:szCs w:val="18"/>
          <w:lang w:val="ru-RU"/>
        </w:rPr>
      </w:pPr>
    </w:p>
    <w:p w:rsidR="00D47BB3" w:rsidRDefault="00D47BB3" w:rsidP="004E306E">
      <w:pPr>
        <w:pStyle w:val="2normal"/>
        <w:jc w:val="both"/>
        <w:rPr>
          <w:rFonts w:cs="Arial"/>
          <w:szCs w:val="18"/>
          <w:lang w:val="ru-RU"/>
        </w:rPr>
      </w:pPr>
    </w:p>
    <w:p w:rsidR="00740B00" w:rsidRPr="00740B00" w:rsidRDefault="00740B00" w:rsidP="004E306E">
      <w:pPr>
        <w:pStyle w:val="2normal"/>
        <w:jc w:val="both"/>
        <w:rPr>
          <w:rFonts w:cs="Arial"/>
          <w:szCs w:val="18"/>
          <w:lang w:val="ru-RU"/>
        </w:rPr>
      </w:pPr>
    </w:p>
    <w:p w:rsidR="00D47BB3" w:rsidRDefault="00D47BB3" w:rsidP="004E306E">
      <w:pPr>
        <w:pStyle w:val="2normal"/>
        <w:jc w:val="both"/>
        <w:rPr>
          <w:rFonts w:cs="Arial"/>
          <w:szCs w:val="18"/>
          <w:lang w:val="ru-RU"/>
        </w:rPr>
      </w:pPr>
    </w:p>
    <w:p w:rsidR="00740B00" w:rsidRDefault="00740B00" w:rsidP="004E306E">
      <w:pPr>
        <w:pStyle w:val="2normal"/>
        <w:jc w:val="both"/>
        <w:rPr>
          <w:rFonts w:cs="Arial"/>
          <w:szCs w:val="18"/>
          <w:lang w:val="ru-RU"/>
        </w:rPr>
      </w:pPr>
    </w:p>
    <w:p w:rsidR="00740B00" w:rsidRPr="00740B00" w:rsidRDefault="00740B00" w:rsidP="004E306E">
      <w:pPr>
        <w:pStyle w:val="2normal"/>
        <w:jc w:val="both"/>
        <w:rPr>
          <w:rFonts w:cs="Arial"/>
          <w:szCs w:val="18"/>
          <w:lang w:val="ru-RU"/>
        </w:rPr>
      </w:pPr>
    </w:p>
    <w:p w:rsidR="00D47BB3" w:rsidRPr="00CC0AE5" w:rsidRDefault="00D47BB3" w:rsidP="004E306E">
      <w:pPr>
        <w:pStyle w:val="2normal"/>
        <w:jc w:val="both"/>
        <w:rPr>
          <w:rFonts w:cs="Arial"/>
          <w:szCs w:val="18"/>
          <w:lang w:val="ru-RU"/>
        </w:rPr>
      </w:pPr>
    </w:p>
    <w:p w:rsidR="00D47BB3" w:rsidRPr="00CC0AE5" w:rsidRDefault="00D47BB3" w:rsidP="004E306E">
      <w:pPr>
        <w:pStyle w:val="2normal"/>
        <w:jc w:val="both"/>
        <w:rPr>
          <w:rFonts w:cs="Arial"/>
          <w:szCs w:val="18"/>
          <w:lang w:val="ru-RU"/>
        </w:rPr>
      </w:pPr>
    </w:p>
    <w:p w:rsidR="00970300" w:rsidRDefault="00D47BB3" w:rsidP="004E306E">
      <w:pPr>
        <w:pStyle w:val="2normal"/>
        <w:jc w:val="both"/>
        <w:rPr>
          <w:rFonts w:cs="Arial"/>
          <w:b/>
          <w:szCs w:val="18"/>
          <w:lang w:val="ru-RU"/>
        </w:rPr>
      </w:pPr>
      <w:r>
        <w:rPr>
          <w:rFonts w:cs="Arial"/>
          <w:b/>
          <w:szCs w:val="18"/>
          <w:lang w:val="ru-RU"/>
        </w:rPr>
        <w:lastRenderedPageBreak/>
        <w:t>4.1.</w:t>
      </w:r>
      <w:r w:rsidR="006F7C5A">
        <w:rPr>
          <w:rFonts w:cs="Arial"/>
          <w:b/>
          <w:szCs w:val="18"/>
          <w:lang w:val="ru-RU"/>
        </w:rPr>
        <w:t>3</w:t>
      </w:r>
      <w:r w:rsidR="00970300" w:rsidRPr="00052F2E">
        <w:rPr>
          <w:rFonts w:cs="Arial"/>
          <w:b/>
          <w:szCs w:val="18"/>
          <w:lang w:val="ru-RU"/>
        </w:rPr>
        <w:t>. Объем и структура ссуд, ссудная и приравненная к ней задолженность</w:t>
      </w:r>
    </w:p>
    <w:p w:rsidR="00ED55E9" w:rsidRDefault="00ED55E9" w:rsidP="004E306E">
      <w:pPr>
        <w:pStyle w:val="2normal"/>
        <w:jc w:val="both"/>
        <w:rPr>
          <w:rFonts w:cs="Arial"/>
          <w:b/>
          <w:szCs w:val="18"/>
          <w:lang w:val="ru-RU"/>
        </w:rPr>
      </w:pPr>
    </w:p>
    <w:p w:rsidR="00ED55E9" w:rsidRPr="000809C4" w:rsidRDefault="00ED55E9" w:rsidP="004E306E">
      <w:pPr>
        <w:pStyle w:val="2normal"/>
        <w:jc w:val="both"/>
        <w:rPr>
          <w:rFonts w:cs="Arial"/>
          <w:b/>
          <w:szCs w:val="18"/>
          <w:lang w:val="ru-RU"/>
        </w:rPr>
      </w:pPr>
      <w:r w:rsidRPr="000809C4">
        <w:rPr>
          <w:rFonts w:cs="Arial"/>
          <w:b/>
          <w:szCs w:val="18"/>
          <w:lang w:val="ru-RU"/>
        </w:rPr>
        <w:t>Структура ссудной задолженности по видам предоставленных ссуд:</w:t>
      </w:r>
    </w:p>
    <w:p w:rsidR="00970300" w:rsidRPr="00052F2E" w:rsidRDefault="00970300" w:rsidP="004E306E">
      <w:pPr>
        <w:pStyle w:val="2normal"/>
        <w:jc w:val="both"/>
        <w:rPr>
          <w:rFonts w:cs="Arial"/>
          <w:sz w:val="16"/>
          <w:szCs w:val="16"/>
          <w:lang w:val="ru-RU"/>
        </w:rPr>
      </w:pPr>
    </w:p>
    <w:tbl>
      <w:tblPr>
        <w:tblW w:w="9371" w:type="dxa"/>
        <w:tblInd w:w="93" w:type="dxa"/>
        <w:tblLook w:val="04A0" w:firstRow="1" w:lastRow="0" w:firstColumn="1" w:lastColumn="0" w:noHBand="0" w:noVBand="1"/>
      </w:tblPr>
      <w:tblGrid>
        <w:gridCol w:w="5460"/>
        <w:gridCol w:w="1880"/>
        <w:gridCol w:w="2031"/>
      </w:tblGrid>
      <w:tr w:rsidR="00970300" w:rsidRPr="00052F2E" w:rsidTr="00740B00">
        <w:trPr>
          <w:trHeight w:val="270"/>
        </w:trPr>
        <w:tc>
          <w:tcPr>
            <w:tcW w:w="5460" w:type="dxa"/>
            <w:tcBorders>
              <w:top w:val="single" w:sz="4" w:space="0" w:color="auto"/>
              <w:left w:val="nil"/>
              <w:bottom w:val="single" w:sz="8" w:space="0" w:color="auto"/>
              <w:right w:val="nil"/>
            </w:tcBorders>
            <w:shd w:val="clear" w:color="auto" w:fill="auto"/>
            <w:noWrap/>
            <w:vAlign w:val="bottom"/>
            <w:hideMark/>
          </w:tcPr>
          <w:p w:rsidR="00970300" w:rsidRPr="00052F2E" w:rsidRDefault="00970300" w:rsidP="004E306E">
            <w:pPr>
              <w:overflowPunct/>
              <w:autoSpaceDE/>
              <w:autoSpaceDN/>
              <w:adjustRightInd/>
              <w:jc w:val="both"/>
              <w:textAlignment w:val="auto"/>
              <w:rPr>
                <w:rFonts w:cs="Arial"/>
                <w:b/>
                <w:bCs/>
                <w:sz w:val="16"/>
                <w:szCs w:val="16"/>
                <w:lang w:val="ru-RU" w:eastAsia="ru-RU"/>
              </w:rPr>
            </w:pPr>
          </w:p>
          <w:p w:rsidR="00970300" w:rsidRPr="00052F2E" w:rsidRDefault="00970300" w:rsidP="004E306E">
            <w:pPr>
              <w:overflowPunct/>
              <w:autoSpaceDE/>
              <w:autoSpaceDN/>
              <w:adjustRightInd/>
              <w:jc w:val="both"/>
              <w:textAlignment w:val="auto"/>
              <w:rPr>
                <w:rFonts w:cs="Arial"/>
                <w:b/>
                <w:bCs/>
                <w:sz w:val="16"/>
                <w:szCs w:val="16"/>
                <w:lang w:val="ru-RU" w:eastAsia="ru-RU"/>
              </w:rPr>
            </w:pPr>
            <w:r w:rsidRPr="00052F2E">
              <w:rPr>
                <w:rFonts w:cs="Arial"/>
                <w:b/>
                <w:bCs/>
                <w:sz w:val="16"/>
                <w:szCs w:val="16"/>
                <w:lang w:val="ru-RU" w:eastAsia="ru-RU"/>
              </w:rPr>
              <w:t>Виды заемщиков и виды представленных ссуд</w:t>
            </w:r>
          </w:p>
        </w:tc>
        <w:tc>
          <w:tcPr>
            <w:tcW w:w="1880" w:type="dxa"/>
            <w:tcBorders>
              <w:top w:val="single" w:sz="4" w:space="0" w:color="auto"/>
              <w:left w:val="nil"/>
              <w:bottom w:val="single" w:sz="8" w:space="0" w:color="auto"/>
              <w:right w:val="nil"/>
            </w:tcBorders>
            <w:shd w:val="clear" w:color="auto" w:fill="auto"/>
            <w:noWrap/>
            <w:vAlign w:val="bottom"/>
            <w:hideMark/>
          </w:tcPr>
          <w:p w:rsidR="00970300" w:rsidRPr="00052F2E" w:rsidRDefault="006B6744" w:rsidP="00437EE9">
            <w:pPr>
              <w:overflowPunct/>
              <w:autoSpaceDE/>
              <w:autoSpaceDN/>
              <w:adjustRightInd/>
              <w:jc w:val="center"/>
              <w:textAlignment w:val="auto"/>
              <w:rPr>
                <w:rFonts w:cs="Arial"/>
                <w:b/>
                <w:bCs/>
                <w:sz w:val="16"/>
                <w:szCs w:val="16"/>
                <w:lang w:val="ru-RU" w:eastAsia="ru-RU"/>
              </w:rPr>
            </w:pPr>
            <w:r w:rsidRPr="00052F2E">
              <w:rPr>
                <w:rFonts w:cs="Arial"/>
                <w:b/>
                <w:bCs/>
                <w:sz w:val="16"/>
                <w:szCs w:val="18"/>
                <w:lang w:val="ru-RU" w:eastAsia="ru-RU"/>
              </w:rPr>
              <w:t>на</w:t>
            </w:r>
            <w:r w:rsidRPr="00052F2E">
              <w:rPr>
                <w:rFonts w:cs="Arial"/>
                <w:b/>
                <w:sz w:val="16"/>
                <w:szCs w:val="16"/>
                <w:lang w:val="ru-RU" w:eastAsia="ru-RU"/>
              </w:rPr>
              <w:t xml:space="preserve"> 0</w:t>
            </w:r>
            <w:r w:rsidR="00970300" w:rsidRPr="00052F2E">
              <w:rPr>
                <w:rFonts w:cs="Arial"/>
                <w:b/>
                <w:bCs/>
                <w:sz w:val="16"/>
                <w:szCs w:val="16"/>
                <w:lang w:val="ru-RU" w:eastAsia="ru-RU"/>
              </w:rPr>
              <w:t>1</w:t>
            </w:r>
            <w:r w:rsidRPr="00052F2E">
              <w:rPr>
                <w:rFonts w:cs="Arial"/>
                <w:b/>
                <w:bCs/>
                <w:sz w:val="16"/>
                <w:szCs w:val="16"/>
                <w:lang w:val="ru-RU" w:eastAsia="ru-RU"/>
              </w:rPr>
              <w:t>.01.</w:t>
            </w:r>
            <w:r w:rsidR="00970300" w:rsidRPr="00052F2E">
              <w:rPr>
                <w:rFonts w:cs="Arial"/>
                <w:b/>
                <w:bCs/>
                <w:sz w:val="16"/>
                <w:szCs w:val="16"/>
                <w:lang w:val="ru-RU" w:eastAsia="ru-RU"/>
              </w:rPr>
              <w:t>2014</w:t>
            </w:r>
          </w:p>
        </w:tc>
        <w:tc>
          <w:tcPr>
            <w:tcW w:w="2031" w:type="dxa"/>
            <w:tcBorders>
              <w:top w:val="single" w:sz="4" w:space="0" w:color="auto"/>
              <w:left w:val="nil"/>
              <w:bottom w:val="single" w:sz="8" w:space="0" w:color="auto"/>
              <w:right w:val="nil"/>
            </w:tcBorders>
            <w:shd w:val="clear" w:color="auto" w:fill="auto"/>
            <w:noWrap/>
            <w:vAlign w:val="bottom"/>
            <w:hideMark/>
          </w:tcPr>
          <w:p w:rsidR="00970300" w:rsidRPr="00052F2E" w:rsidRDefault="006B6744" w:rsidP="00437EE9">
            <w:pPr>
              <w:overflowPunct/>
              <w:autoSpaceDE/>
              <w:autoSpaceDN/>
              <w:adjustRightInd/>
              <w:jc w:val="center"/>
              <w:textAlignment w:val="auto"/>
              <w:rPr>
                <w:rFonts w:cs="Arial"/>
                <w:b/>
                <w:bCs/>
                <w:sz w:val="16"/>
                <w:szCs w:val="16"/>
                <w:lang w:val="ru-RU" w:eastAsia="ru-RU"/>
              </w:rPr>
            </w:pPr>
            <w:r w:rsidRPr="00052F2E">
              <w:rPr>
                <w:rFonts w:cs="Arial"/>
                <w:b/>
                <w:bCs/>
                <w:sz w:val="16"/>
                <w:szCs w:val="18"/>
                <w:lang w:val="ru-RU" w:eastAsia="ru-RU"/>
              </w:rPr>
              <w:t>на</w:t>
            </w:r>
            <w:r w:rsidRPr="00052F2E">
              <w:rPr>
                <w:rFonts w:cs="Arial"/>
                <w:b/>
                <w:sz w:val="16"/>
                <w:szCs w:val="16"/>
                <w:lang w:val="ru-RU" w:eastAsia="ru-RU"/>
              </w:rPr>
              <w:t xml:space="preserve"> 0</w:t>
            </w:r>
            <w:r w:rsidR="00970300" w:rsidRPr="00052F2E">
              <w:rPr>
                <w:rFonts w:cs="Arial"/>
                <w:b/>
                <w:bCs/>
                <w:sz w:val="16"/>
                <w:szCs w:val="16"/>
                <w:lang w:val="ru-RU" w:eastAsia="ru-RU"/>
              </w:rPr>
              <w:t>1</w:t>
            </w:r>
            <w:r w:rsidRPr="00052F2E">
              <w:rPr>
                <w:rFonts w:cs="Arial"/>
                <w:b/>
                <w:bCs/>
                <w:sz w:val="16"/>
                <w:szCs w:val="16"/>
                <w:lang w:val="ru-RU" w:eastAsia="ru-RU"/>
              </w:rPr>
              <w:t>.01.</w:t>
            </w:r>
            <w:r w:rsidR="00970300" w:rsidRPr="00052F2E">
              <w:rPr>
                <w:rFonts w:cs="Arial"/>
                <w:b/>
                <w:bCs/>
                <w:sz w:val="16"/>
                <w:szCs w:val="16"/>
                <w:lang w:val="ru-RU" w:eastAsia="ru-RU"/>
              </w:rPr>
              <w:t>2015</w:t>
            </w:r>
          </w:p>
        </w:tc>
      </w:tr>
      <w:tr w:rsidR="00970300" w:rsidRPr="00052F2E" w:rsidTr="007B6670">
        <w:trPr>
          <w:trHeight w:val="255"/>
        </w:trPr>
        <w:tc>
          <w:tcPr>
            <w:tcW w:w="546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Кредиты физическим лицам, всего в т.ч.:</w:t>
            </w:r>
          </w:p>
        </w:tc>
        <w:tc>
          <w:tcPr>
            <w:tcW w:w="188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3 347 858</w:t>
            </w:r>
          </w:p>
        </w:tc>
        <w:tc>
          <w:tcPr>
            <w:tcW w:w="203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3 546 798</w:t>
            </w:r>
          </w:p>
        </w:tc>
      </w:tr>
      <w:tr w:rsidR="00970300" w:rsidRPr="00052F2E" w:rsidTr="007B6670">
        <w:trPr>
          <w:trHeight w:val="255"/>
        </w:trPr>
        <w:tc>
          <w:tcPr>
            <w:tcW w:w="546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Потребительские</w:t>
            </w:r>
          </w:p>
        </w:tc>
        <w:tc>
          <w:tcPr>
            <w:tcW w:w="188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3 245 500</w:t>
            </w:r>
          </w:p>
        </w:tc>
        <w:tc>
          <w:tcPr>
            <w:tcW w:w="203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3 519 187</w:t>
            </w:r>
          </w:p>
        </w:tc>
      </w:tr>
      <w:tr w:rsidR="00970300" w:rsidRPr="00052F2E" w:rsidTr="007B6670">
        <w:trPr>
          <w:trHeight w:val="255"/>
        </w:trPr>
        <w:tc>
          <w:tcPr>
            <w:tcW w:w="546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Ипотечные</w:t>
            </w:r>
          </w:p>
        </w:tc>
        <w:tc>
          <w:tcPr>
            <w:tcW w:w="188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87 877</w:t>
            </w:r>
          </w:p>
        </w:tc>
        <w:tc>
          <w:tcPr>
            <w:tcW w:w="203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14 687</w:t>
            </w:r>
          </w:p>
        </w:tc>
      </w:tr>
      <w:tr w:rsidR="00970300" w:rsidRPr="00052F2E" w:rsidTr="007B6670">
        <w:trPr>
          <w:trHeight w:val="255"/>
        </w:trPr>
        <w:tc>
          <w:tcPr>
            <w:tcW w:w="546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Автокредиты</w:t>
            </w:r>
          </w:p>
        </w:tc>
        <w:tc>
          <w:tcPr>
            <w:tcW w:w="188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14 481</w:t>
            </w:r>
          </w:p>
        </w:tc>
        <w:tc>
          <w:tcPr>
            <w:tcW w:w="203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12 924</w:t>
            </w:r>
          </w:p>
        </w:tc>
      </w:tr>
      <w:tr w:rsidR="00970300" w:rsidRPr="00052F2E" w:rsidTr="007B6670">
        <w:trPr>
          <w:trHeight w:val="255"/>
        </w:trPr>
        <w:tc>
          <w:tcPr>
            <w:tcW w:w="546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Кредиты юридическим лицам, всего в т.ч.:</w:t>
            </w:r>
          </w:p>
        </w:tc>
        <w:tc>
          <w:tcPr>
            <w:tcW w:w="188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7 412 502</w:t>
            </w:r>
          </w:p>
        </w:tc>
        <w:tc>
          <w:tcPr>
            <w:tcW w:w="203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5 096 856</w:t>
            </w:r>
          </w:p>
        </w:tc>
      </w:tr>
      <w:tr w:rsidR="00970300" w:rsidRPr="00052F2E" w:rsidTr="007B6670">
        <w:trPr>
          <w:trHeight w:val="255"/>
        </w:trPr>
        <w:tc>
          <w:tcPr>
            <w:tcW w:w="546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 xml:space="preserve">Пополнение оборотных средств </w:t>
            </w:r>
          </w:p>
        </w:tc>
        <w:tc>
          <w:tcPr>
            <w:tcW w:w="188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3 446 363</w:t>
            </w:r>
          </w:p>
        </w:tc>
        <w:tc>
          <w:tcPr>
            <w:tcW w:w="203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3 127 875</w:t>
            </w:r>
          </w:p>
        </w:tc>
      </w:tr>
      <w:tr w:rsidR="00970300" w:rsidRPr="00052F2E" w:rsidTr="007B6670">
        <w:trPr>
          <w:trHeight w:val="255"/>
        </w:trPr>
        <w:tc>
          <w:tcPr>
            <w:tcW w:w="546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Приобретение основных средств</w:t>
            </w:r>
          </w:p>
        </w:tc>
        <w:tc>
          <w:tcPr>
            <w:tcW w:w="188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578 480</w:t>
            </w:r>
          </w:p>
        </w:tc>
        <w:tc>
          <w:tcPr>
            <w:tcW w:w="203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71 182</w:t>
            </w:r>
          </w:p>
        </w:tc>
      </w:tr>
      <w:tr w:rsidR="00970300" w:rsidRPr="00052F2E" w:rsidTr="007B6670">
        <w:trPr>
          <w:trHeight w:val="255"/>
        </w:trPr>
        <w:tc>
          <w:tcPr>
            <w:tcW w:w="546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Строительство и ремонт</w:t>
            </w:r>
          </w:p>
        </w:tc>
        <w:tc>
          <w:tcPr>
            <w:tcW w:w="188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1 584 361</w:t>
            </w:r>
          </w:p>
        </w:tc>
        <w:tc>
          <w:tcPr>
            <w:tcW w:w="203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944 315</w:t>
            </w:r>
          </w:p>
        </w:tc>
      </w:tr>
      <w:tr w:rsidR="00970300" w:rsidRPr="00052F2E" w:rsidTr="007B6670">
        <w:trPr>
          <w:trHeight w:val="255"/>
        </w:trPr>
        <w:tc>
          <w:tcPr>
            <w:tcW w:w="546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Финансовая деятельность</w:t>
            </w:r>
          </w:p>
        </w:tc>
        <w:tc>
          <w:tcPr>
            <w:tcW w:w="188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965 320</w:t>
            </w:r>
          </w:p>
        </w:tc>
        <w:tc>
          <w:tcPr>
            <w:tcW w:w="203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437 087</w:t>
            </w:r>
          </w:p>
        </w:tc>
      </w:tr>
      <w:tr w:rsidR="00970300" w:rsidRPr="00052F2E" w:rsidTr="007B6670">
        <w:trPr>
          <w:trHeight w:val="255"/>
        </w:trPr>
        <w:tc>
          <w:tcPr>
            <w:tcW w:w="546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Иные цели</w:t>
            </w:r>
          </w:p>
        </w:tc>
        <w:tc>
          <w:tcPr>
            <w:tcW w:w="188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837 978</w:t>
            </w:r>
          </w:p>
        </w:tc>
        <w:tc>
          <w:tcPr>
            <w:tcW w:w="203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516 397</w:t>
            </w:r>
          </w:p>
        </w:tc>
      </w:tr>
      <w:tr w:rsidR="00970300" w:rsidRPr="00052F2E" w:rsidTr="007B6670">
        <w:trPr>
          <w:trHeight w:val="255"/>
        </w:trPr>
        <w:tc>
          <w:tcPr>
            <w:tcW w:w="5460"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Кредиты кредитным организациям, всего</w:t>
            </w:r>
          </w:p>
        </w:tc>
        <w:tc>
          <w:tcPr>
            <w:tcW w:w="1880"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202 052</w:t>
            </w:r>
          </w:p>
        </w:tc>
        <w:tc>
          <w:tcPr>
            <w:tcW w:w="2031"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702 404</w:t>
            </w:r>
          </w:p>
        </w:tc>
      </w:tr>
      <w:tr w:rsidR="00970300" w:rsidRPr="00052F2E" w:rsidTr="007B6670">
        <w:trPr>
          <w:trHeight w:val="255"/>
        </w:trPr>
        <w:tc>
          <w:tcPr>
            <w:tcW w:w="546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 xml:space="preserve">Итого по кредитам </w:t>
            </w:r>
          </w:p>
        </w:tc>
        <w:tc>
          <w:tcPr>
            <w:tcW w:w="188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10 962 412</w:t>
            </w:r>
          </w:p>
        </w:tc>
        <w:tc>
          <w:tcPr>
            <w:tcW w:w="203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9 346 058</w:t>
            </w:r>
          </w:p>
        </w:tc>
      </w:tr>
      <w:tr w:rsidR="00970300" w:rsidRPr="00052F2E" w:rsidTr="007B6670">
        <w:trPr>
          <w:trHeight w:val="270"/>
        </w:trPr>
        <w:tc>
          <w:tcPr>
            <w:tcW w:w="5460"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Созданные резервы по ссудной и приравненной к ней задолженности</w:t>
            </w:r>
          </w:p>
        </w:tc>
        <w:tc>
          <w:tcPr>
            <w:tcW w:w="1880"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(738 460)</w:t>
            </w:r>
          </w:p>
        </w:tc>
        <w:tc>
          <w:tcPr>
            <w:tcW w:w="2031"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(1 072 759)</w:t>
            </w:r>
          </w:p>
        </w:tc>
      </w:tr>
      <w:tr w:rsidR="00970300" w:rsidRPr="00052F2E" w:rsidTr="007B6670">
        <w:trPr>
          <w:trHeight w:val="285"/>
        </w:trPr>
        <w:tc>
          <w:tcPr>
            <w:tcW w:w="5460" w:type="dxa"/>
            <w:tcBorders>
              <w:top w:val="single" w:sz="4" w:space="0" w:color="auto"/>
              <w:left w:val="nil"/>
              <w:bottom w:val="double" w:sz="4" w:space="0" w:color="auto"/>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Чистая ссудная задолженность</w:t>
            </w:r>
          </w:p>
        </w:tc>
        <w:tc>
          <w:tcPr>
            <w:tcW w:w="1880" w:type="dxa"/>
            <w:tcBorders>
              <w:top w:val="single" w:sz="4" w:space="0" w:color="auto"/>
              <w:left w:val="nil"/>
              <w:bottom w:val="doub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10 223 952</w:t>
            </w:r>
          </w:p>
        </w:tc>
        <w:tc>
          <w:tcPr>
            <w:tcW w:w="2031" w:type="dxa"/>
            <w:tcBorders>
              <w:top w:val="single" w:sz="4" w:space="0" w:color="auto"/>
              <w:left w:val="nil"/>
              <w:bottom w:val="doub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8 273 299</w:t>
            </w:r>
          </w:p>
        </w:tc>
      </w:tr>
      <w:tr w:rsidR="00970300" w:rsidRPr="00052F2E" w:rsidTr="007B6670">
        <w:trPr>
          <w:trHeight w:val="270"/>
        </w:trPr>
        <w:tc>
          <w:tcPr>
            <w:tcW w:w="5460" w:type="dxa"/>
            <w:tcBorders>
              <w:top w:val="double" w:sz="4" w:space="0" w:color="auto"/>
              <w:left w:val="nil"/>
              <w:bottom w:val="nil"/>
              <w:right w:val="nil"/>
            </w:tcBorders>
            <w:shd w:val="clear" w:color="auto" w:fill="auto"/>
            <w:noWrap/>
            <w:vAlign w:val="bottom"/>
            <w:hideMark/>
          </w:tcPr>
          <w:p w:rsidR="00970300" w:rsidRPr="00052F2E" w:rsidRDefault="00970300" w:rsidP="00AD5225">
            <w:pPr>
              <w:overflowPunct/>
              <w:autoSpaceDE/>
              <w:autoSpaceDN/>
              <w:adjustRightInd/>
              <w:jc w:val="right"/>
              <w:textAlignment w:val="auto"/>
              <w:rPr>
                <w:rFonts w:cs="Arial"/>
                <w:sz w:val="16"/>
                <w:szCs w:val="16"/>
                <w:lang w:val="ru-RU" w:eastAsia="ru-RU"/>
              </w:rPr>
            </w:pPr>
          </w:p>
        </w:tc>
        <w:tc>
          <w:tcPr>
            <w:tcW w:w="1880" w:type="dxa"/>
            <w:tcBorders>
              <w:top w:val="double" w:sz="4" w:space="0" w:color="auto"/>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p>
          <w:p w:rsidR="00970300" w:rsidRPr="00052F2E" w:rsidRDefault="00970300" w:rsidP="00AD5225">
            <w:pPr>
              <w:overflowPunct/>
              <w:autoSpaceDE/>
              <w:autoSpaceDN/>
              <w:adjustRightInd/>
              <w:textAlignment w:val="auto"/>
              <w:rPr>
                <w:rFonts w:cs="Arial"/>
                <w:sz w:val="16"/>
                <w:szCs w:val="16"/>
                <w:lang w:val="ru-RU" w:eastAsia="ru-RU"/>
              </w:rPr>
            </w:pPr>
          </w:p>
        </w:tc>
        <w:tc>
          <w:tcPr>
            <w:tcW w:w="2031" w:type="dxa"/>
            <w:tcBorders>
              <w:top w:val="double" w:sz="4" w:space="0" w:color="auto"/>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p>
        </w:tc>
      </w:tr>
      <w:tr w:rsidR="00ED55E9" w:rsidRPr="00CC0AE5" w:rsidTr="00740B00">
        <w:trPr>
          <w:trHeight w:val="270"/>
        </w:trPr>
        <w:tc>
          <w:tcPr>
            <w:tcW w:w="9371" w:type="dxa"/>
            <w:gridSpan w:val="3"/>
            <w:tcBorders>
              <w:top w:val="nil"/>
              <w:left w:val="nil"/>
              <w:bottom w:val="single" w:sz="4" w:space="0" w:color="auto"/>
              <w:right w:val="nil"/>
            </w:tcBorders>
            <w:shd w:val="clear" w:color="auto" w:fill="auto"/>
            <w:noWrap/>
            <w:vAlign w:val="bottom"/>
          </w:tcPr>
          <w:p w:rsidR="00ED55E9" w:rsidRPr="000809C4" w:rsidRDefault="00ED55E9" w:rsidP="00AD5225">
            <w:pPr>
              <w:overflowPunct/>
              <w:autoSpaceDE/>
              <w:autoSpaceDN/>
              <w:adjustRightInd/>
              <w:jc w:val="both"/>
              <w:textAlignment w:val="auto"/>
              <w:rPr>
                <w:rFonts w:cs="Arial"/>
                <w:b/>
                <w:szCs w:val="18"/>
                <w:lang w:val="ru-RU" w:eastAsia="ru-RU"/>
              </w:rPr>
            </w:pPr>
            <w:r w:rsidRPr="00ED55E9">
              <w:rPr>
                <w:rFonts w:cs="Arial"/>
                <w:szCs w:val="18"/>
                <w:lang w:val="ru-RU" w:eastAsia="ru-RU"/>
              </w:rPr>
              <w:t xml:space="preserve"> </w:t>
            </w:r>
            <w:r w:rsidRPr="000809C4">
              <w:rPr>
                <w:rFonts w:cs="Arial"/>
                <w:b/>
                <w:szCs w:val="18"/>
                <w:lang w:val="ru-RU" w:eastAsia="ru-RU"/>
              </w:rPr>
              <w:t>Структура ссудной задолженности по видам деятельности:</w:t>
            </w:r>
          </w:p>
          <w:p w:rsidR="00ED55E9" w:rsidRPr="00ED55E9" w:rsidRDefault="00ED55E9" w:rsidP="00AD5225">
            <w:pPr>
              <w:overflowPunct/>
              <w:autoSpaceDE/>
              <w:autoSpaceDN/>
              <w:adjustRightInd/>
              <w:jc w:val="both"/>
              <w:textAlignment w:val="auto"/>
              <w:rPr>
                <w:rFonts w:cs="Arial"/>
                <w:szCs w:val="18"/>
                <w:lang w:val="ru-RU" w:eastAsia="ru-RU"/>
              </w:rPr>
            </w:pPr>
          </w:p>
        </w:tc>
      </w:tr>
      <w:tr w:rsidR="00970300" w:rsidRPr="00052F2E" w:rsidTr="00740B00">
        <w:trPr>
          <w:trHeight w:val="270"/>
        </w:trPr>
        <w:tc>
          <w:tcPr>
            <w:tcW w:w="5460" w:type="dxa"/>
            <w:tcBorders>
              <w:top w:val="single" w:sz="4" w:space="0" w:color="auto"/>
              <w:left w:val="nil"/>
              <w:bottom w:val="single" w:sz="8" w:space="0" w:color="auto"/>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b/>
                <w:bCs/>
                <w:sz w:val="16"/>
                <w:szCs w:val="16"/>
                <w:lang w:val="ru-RU" w:eastAsia="ru-RU"/>
              </w:rPr>
            </w:pPr>
          </w:p>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Виды экономической деятельности заемщиков</w:t>
            </w:r>
          </w:p>
        </w:tc>
        <w:tc>
          <w:tcPr>
            <w:tcW w:w="1880" w:type="dxa"/>
            <w:tcBorders>
              <w:top w:val="single" w:sz="4" w:space="0" w:color="auto"/>
              <w:left w:val="nil"/>
              <w:bottom w:val="single" w:sz="8" w:space="0" w:color="auto"/>
              <w:right w:val="nil"/>
            </w:tcBorders>
            <w:shd w:val="clear" w:color="auto" w:fill="auto"/>
            <w:noWrap/>
            <w:vAlign w:val="bottom"/>
            <w:hideMark/>
          </w:tcPr>
          <w:p w:rsidR="00970300" w:rsidRPr="00052F2E" w:rsidRDefault="006B6744"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8"/>
                <w:lang w:val="ru-RU" w:eastAsia="ru-RU"/>
              </w:rPr>
              <w:t>на</w:t>
            </w:r>
            <w:r w:rsidRPr="00052F2E">
              <w:rPr>
                <w:rFonts w:cs="Arial"/>
                <w:b/>
                <w:sz w:val="16"/>
                <w:szCs w:val="16"/>
                <w:lang w:val="ru-RU" w:eastAsia="ru-RU"/>
              </w:rPr>
              <w:t xml:space="preserve"> 0</w:t>
            </w:r>
            <w:r w:rsidRPr="00052F2E">
              <w:rPr>
                <w:rFonts w:cs="Arial"/>
                <w:b/>
                <w:bCs/>
                <w:sz w:val="16"/>
                <w:szCs w:val="16"/>
                <w:lang w:val="ru-RU" w:eastAsia="ru-RU"/>
              </w:rPr>
              <w:t>1.01.2014</w:t>
            </w:r>
          </w:p>
        </w:tc>
        <w:tc>
          <w:tcPr>
            <w:tcW w:w="2031" w:type="dxa"/>
            <w:tcBorders>
              <w:top w:val="single" w:sz="4" w:space="0" w:color="auto"/>
              <w:left w:val="nil"/>
              <w:bottom w:val="single" w:sz="8" w:space="0" w:color="auto"/>
              <w:right w:val="nil"/>
            </w:tcBorders>
            <w:shd w:val="clear" w:color="auto" w:fill="auto"/>
            <w:noWrap/>
            <w:vAlign w:val="bottom"/>
            <w:hideMark/>
          </w:tcPr>
          <w:p w:rsidR="00970300" w:rsidRPr="00052F2E" w:rsidRDefault="006B6744"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8"/>
                <w:lang w:val="ru-RU" w:eastAsia="ru-RU"/>
              </w:rPr>
              <w:t>на</w:t>
            </w:r>
            <w:r w:rsidRPr="00052F2E">
              <w:rPr>
                <w:rFonts w:cs="Arial"/>
                <w:b/>
                <w:sz w:val="16"/>
                <w:szCs w:val="16"/>
                <w:lang w:val="ru-RU" w:eastAsia="ru-RU"/>
              </w:rPr>
              <w:t xml:space="preserve"> 0</w:t>
            </w:r>
            <w:r w:rsidRPr="00052F2E">
              <w:rPr>
                <w:rFonts w:cs="Arial"/>
                <w:b/>
                <w:bCs/>
                <w:sz w:val="16"/>
                <w:szCs w:val="16"/>
                <w:lang w:val="ru-RU" w:eastAsia="ru-RU"/>
              </w:rPr>
              <w:t>1.01.2015</w:t>
            </w:r>
          </w:p>
        </w:tc>
      </w:tr>
      <w:tr w:rsidR="00970300" w:rsidRPr="00052F2E" w:rsidTr="007B6670">
        <w:trPr>
          <w:trHeight w:val="255"/>
        </w:trPr>
        <w:tc>
          <w:tcPr>
            <w:tcW w:w="546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Кредиты физическим лицам</w:t>
            </w:r>
            <w:r w:rsidR="00844B22">
              <w:rPr>
                <w:rFonts w:cs="Arial"/>
                <w:b/>
                <w:bCs/>
                <w:sz w:val="16"/>
                <w:szCs w:val="16"/>
                <w:lang w:val="ru-RU" w:eastAsia="ru-RU"/>
              </w:rPr>
              <w:t xml:space="preserve"> (за минусом сформированных резервов)</w:t>
            </w:r>
            <w:r w:rsidRPr="00052F2E">
              <w:rPr>
                <w:rFonts w:cs="Arial"/>
                <w:b/>
                <w:bCs/>
                <w:sz w:val="16"/>
                <w:szCs w:val="16"/>
                <w:lang w:val="ru-RU" w:eastAsia="ru-RU"/>
              </w:rPr>
              <w:t>, всего в т.ч.:</w:t>
            </w:r>
          </w:p>
        </w:tc>
        <w:tc>
          <w:tcPr>
            <w:tcW w:w="188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3 040 794</w:t>
            </w:r>
          </w:p>
        </w:tc>
        <w:tc>
          <w:tcPr>
            <w:tcW w:w="203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2 941 908</w:t>
            </w:r>
          </w:p>
        </w:tc>
      </w:tr>
      <w:tr w:rsidR="00970300" w:rsidRPr="00052F2E" w:rsidTr="007B6670">
        <w:trPr>
          <w:trHeight w:val="255"/>
        </w:trPr>
        <w:tc>
          <w:tcPr>
            <w:tcW w:w="546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ипотечные ссуды</w:t>
            </w:r>
          </w:p>
        </w:tc>
        <w:tc>
          <w:tcPr>
            <w:tcW w:w="188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86 689</w:t>
            </w:r>
          </w:p>
        </w:tc>
        <w:tc>
          <w:tcPr>
            <w:tcW w:w="203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14 200</w:t>
            </w:r>
          </w:p>
        </w:tc>
      </w:tr>
      <w:tr w:rsidR="00970300" w:rsidRPr="00052F2E" w:rsidTr="007B6670">
        <w:trPr>
          <w:trHeight w:val="255"/>
        </w:trPr>
        <w:tc>
          <w:tcPr>
            <w:tcW w:w="546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автокредиты</w:t>
            </w:r>
          </w:p>
        </w:tc>
        <w:tc>
          <w:tcPr>
            <w:tcW w:w="188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991</w:t>
            </w:r>
          </w:p>
        </w:tc>
        <w:tc>
          <w:tcPr>
            <w:tcW w:w="203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r>
      <w:tr w:rsidR="00970300" w:rsidRPr="00052F2E" w:rsidTr="007B6670">
        <w:trPr>
          <w:trHeight w:val="255"/>
        </w:trPr>
        <w:tc>
          <w:tcPr>
            <w:tcW w:w="546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иные потребительские цели</w:t>
            </w:r>
          </w:p>
        </w:tc>
        <w:tc>
          <w:tcPr>
            <w:tcW w:w="188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2 953 114</w:t>
            </w:r>
          </w:p>
        </w:tc>
        <w:tc>
          <w:tcPr>
            <w:tcW w:w="203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2 927 708</w:t>
            </w:r>
          </w:p>
        </w:tc>
      </w:tr>
      <w:tr w:rsidR="00970300" w:rsidRPr="00052F2E" w:rsidTr="007B6670">
        <w:trPr>
          <w:trHeight w:val="255"/>
        </w:trPr>
        <w:tc>
          <w:tcPr>
            <w:tcW w:w="546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Кредиты юридическим лицам</w:t>
            </w:r>
            <w:r w:rsidR="00844B22">
              <w:rPr>
                <w:rFonts w:cs="Arial"/>
                <w:b/>
                <w:bCs/>
                <w:sz w:val="16"/>
                <w:szCs w:val="16"/>
                <w:lang w:val="ru-RU" w:eastAsia="ru-RU"/>
              </w:rPr>
              <w:t xml:space="preserve"> (за минусом сформированных резервов)</w:t>
            </w:r>
            <w:r w:rsidRPr="00052F2E">
              <w:rPr>
                <w:rFonts w:cs="Arial"/>
                <w:b/>
                <w:bCs/>
                <w:sz w:val="16"/>
                <w:szCs w:val="16"/>
                <w:lang w:val="ru-RU" w:eastAsia="ru-RU"/>
              </w:rPr>
              <w:t>, всего в т.ч.:</w:t>
            </w:r>
          </w:p>
        </w:tc>
        <w:tc>
          <w:tcPr>
            <w:tcW w:w="188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6 982 106</w:t>
            </w:r>
          </w:p>
        </w:tc>
        <w:tc>
          <w:tcPr>
            <w:tcW w:w="203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4 628 987</w:t>
            </w:r>
          </w:p>
        </w:tc>
      </w:tr>
      <w:tr w:rsidR="00970300" w:rsidRPr="00052F2E" w:rsidTr="007B6670">
        <w:trPr>
          <w:trHeight w:val="255"/>
        </w:trPr>
        <w:tc>
          <w:tcPr>
            <w:tcW w:w="54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обрабатывающее производство</w:t>
            </w:r>
          </w:p>
        </w:tc>
        <w:tc>
          <w:tcPr>
            <w:tcW w:w="188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30 453</w:t>
            </w:r>
          </w:p>
        </w:tc>
        <w:tc>
          <w:tcPr>
            <w:tcW w:w="2031" w:type="dxa"/>
            <w:tcBorders>
              <w:top w:val="nil"/>
              <w:left w:val="nil"/>
              <w:bottom w:val="nil"/>
              <w:right w:val="nil"/>
            </w:tcBorders>
            <w:shd w:val="clear" w:color="auto" w:fill="auto"/>
            <w:vAlign w:val="bottom"/>
            <w:hideMark/>
          </w:tcPr>
          <w:p w:rsidR="00970300" w:rsidRPr="00052F2E" w:rsidRDefault="0043428D" w:rsidP="00AD5225">
            <w:pPr>
              <w:overflowPunct/>
              <w:autoSpaceDE/>
              <w:autoSpaceDN/>
              <w:adjustRightInd/>
              <w:jc w:val="center"/>
              <w:textAlignment w:val="auto"/>
              <w:rPr>
                <w:rFonts w:cs="Arial"/>
                <w:sz w:val="16"/>
                <w:szCs w:val="16"/>
                <w:lang w:val="ru-RU" w:eastAsia="ru-RU"/>
              </w:rPr>
            </w:pPr>
            <w:r>
              <w:rPr>
                <w:rFonts w:cs="Arial"/>
                <w:sz w:val="16"/>
                <w:szCs w:val="16"/>
                <w:lang w:val="ru-RU" w:eastAsia="ru-RU"/>
              </w:rPr>
              <w:t>141 042</w:t>
            </w:r>
          </w:p>
        </w:tc>
      </w:tr>
      <w:tr w:rsidR="00970300" w:rsidRPr="00052F2E" w:rsidTr="007B6670">
        <w:trPr>
          <w:trHeight w:val="255"/>
        </w:trPr>
        <w:tc>
          <w:tcPr>
            <w:tcW w:w="54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производство и распределение электроэнергии, газа, воды</w:t>
            </w:r>
          </w:p>
        </w:tc>
        <w:tc>
          <w:tcPr>
            <w:tcW w:w="188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251 300</w:t>
            </w:r>
          </w:p>
        </w:tc>
        <w:tc>
          <w:tcPr>
            <w:tcW w:w="2031"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232 875</w:t>
            </w:r>
          </w:p>
        </w:tc>
      </w:tr>
      <w:tr w:rsidR="00970300" w:rsidRPr="00052F2E" w:rsidTr="007B6670">
        <w:trPr>
          <w:trHeight w:val="450"/>
        </w:trPr>
        <w:tc>
          <w:tcPr>
            <w:tcW w:w="54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операции с недвижимым имуществом, аренда и предоставление услуг</w:t>
            </w:r>
          </w:p>
        </w:tc>
        <w:tc>
          <w:tcPr>
            <w:tcW w:w="188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1 276 550</w:t>
            </w:r>
          </w:p>
        </w:tc>
        <w:tc>
          <w:tcPr>
            <w:tcW w:w="2031" w:type="dxa"/>
            <w:tcBorders>
              <w:top w:val="nil"/>
              <w:left w:val="nil"/>
              <w:bottom w:val="nil"/>
              <w:right w:val="nil"/>
            </w:tcBorders>
            <w:shd w:val="clear" w:color="auto" w:fill="auto"/>
            <w:vAlign w:val="bottom"/>
            <w:hideMark/>
          </w:tcPr>
          <w:p w:rsidR="00970300" w:rsidRPr="00052F2E" w:rsidRDefault="0043428D" w:rsidP="00AD5225">
            <w:pPr>
              <w:overflowPunct/>
              <w:autoSpaceDE/>
              <w:autoSpaceDN/>
              <w:adjustRightInd/>
              <w:jc w:val="center"/>
              <w:textAlignment w:val="auto"/>
              <w:rPr>
                <w:rFonts w:cs="Arial"/>
                <w:sz w:val="16"/>
                <w:szCs w:val="16"/>
                <w:lang w:val="ru-RU" w:eastAsia="ru-RU"/>
              </w:rPr>
            </w:pPr>
            <w:r>
              <w:rPr>
                <w:rFonts w:cs="Arial"/>
                <w:sz w:val="16"/>
                <w:szCs w:val="16"/>
                <w:lang w:val="ru-RU" w:eastAsia="ru-RU"/>
              </w:rPr>
              <w:t>7 029</w:t>
            </w:r>
          </w:p>
        </w:tc>
      </w:tr>
      <w:tr w:rsidR="00970300" w:rsidRPr="00052F2E" w:rsidTr="007B6670">
        <w:trPr>
          <w:trHeight w:val="255"/>
        </w:trPr>
        <w:tc>
          <w:tcPr>
            <w:tcW w:w="54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добыча полезных ископаемых</w:t>
            </w:r>
          </w:p>
        </w:tc>
        <w:tc>
          <w:tcPr>
            <w:tcW w:w="188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2 784</w:t>
            </w:r>
          </w:p>
        </w:tc>
        <w:tc>
          <w:tcPr>
            <w:tcW w:w="2031"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r>
      <w:tr w:rsidR="00970300" w:rsidRPr="00052F2E" w:rsidTr="007B6670">
        <w:trPr>
          <w:trHeight w:val="255"/>
        </w:trPr>
        <w:tc>
          <w:tcPr>
            <w:tcW w:w="54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сельское хозяйство, охота, лесное хозяйство</w:t>
            </w:r>
          </w:p>
        </w:tc>
        <w:tc>
          <w:tcPr>
            <w:tcW w:w="188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280 378</w:t>
            </w:r>
          </w:p>
        </w:tc>
        <w:tc>
          <w:tcPr>
            <w:tcW w:w="2031" w:type="dxa"/>
            <w:tcBorders>
              <w:top w:val="nil"/>
              <w:left w:val="nil"/>
              <w:bottom w:val="nil"/>
              <w:right w:val="nil"/>
            </w:tcBorders>
            <w:shd w:val="clear" w:color="auto" w:fill="auto"/>
            <w:vAlign w:val="bottom"/>
            <w:hideMark/>
          </w:tcPr>
          <w:p w:rsidR="00970300" w:rsidRPr="00052F2E" w:rsidRDefault="0043428D" w:rsidP="00AD5225">
            <w:pPr>
              <w:overflowPunct/>
              <w:autoSpaceDE/>
              <w:autoSpaceDN/>
              <w:adjustRightInd/>
              <w:jc w:val="center"/>
              <w:textAlignment w:val="auto"/>
              <w:rPr>
                <w:rFonts w:cs="Arial"/>
                <w:sz w:val="16"/>
                <w:szCs w:val="16"/>
                <w:lang w:val="ru-RU" w:eastAsia="ru-RU"/>
              </w:rPr>
            </w:pPr>
            <w:r>
              <w:rPr>
                <w:rFonts w:cs="Arial"/>
                <w:sz w:val="16"/>
                <w:szCs w:val="16"/>
                <w:lang w:val="ru-RU" w:eastAsia="ru-RU"/>
              </w:rPr>
              <w:t>676 348</w:t>
            </w:r>
          </w:p>
        </w:tc>
      </w:tr>
      <w:tr w:rsidR="00970300" w:rsidRPr="00052F2E" w:rsidTr="007B6670">
        <w:trPr>
          <w:trHeight w:val="255"/>
        </w:trPr>
        <w:tc>
          <w:tcPr>
            <w:tcW w:w="54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строительство</w:t>
            </w:r>
          </w:p>
        </w:tc>
        <w:tc>
          <w:tcPr>
            <w:tcW w:w="188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666 875</w:t>
            </w:r>
          </w:p>
        </w:tc>
        <w:tc>
          <w:tcPr>
            <w:tcW w:w="2031" w:type="dxa"/>
            <w:tcBorders>
              <w:top w:val="nil"/>
              <w:left w:val="nil"/>
              <w:bottom w:val="nil"/>
              <w:right w:val="nil"/>
            </w:tcBorders>
            <w:shd w:val="clear" w:color="auto" w:fill="auto"/>
            <w:vAlign w:val="bottom"/>
            <w:hideMark/>
          </w:tcPr>
          <w:p w:rsidR="00970300" w:rsidRPr="00052F2E" w:rsidRDefault="0043428D" w:rsidP="00AD5225">
            <w:pPr>
              <w:overflowPunct/>
              <w:autoSpaceDE/>
              <w:autoSpaceDN/>
              <w:adjustRightInd/>
              <w:jc w:val="center"/>
              <w:textAlignment w:val="auto"/>
              <w:rPr>
                <w:rFonts w:cs="Arial"/>
                <w:sz w:val="16"/>
                <w:szCs w:val="16"/>
                <w:lang w:val="ru-RU" w:eastAsia="ru-RU"/>
              </w:rPr>
            </w:pPr>
            <w:r>
              <w:rPr>
                <w:rFonts w:cs="Arial"/>
                <w:sz w:val="16"/>
                <w:szCs w:val="16"/>
                <w:lang w:val="ru-RU" w:eastAsia="ru-RU"/>
              </w:rPr>
              <w:t>6</w:t>
            </w:r>
            <w:r w:rsidR="00192610">
              <w:rPr>
                <w:rFonts w:cs="Arial"/>
                <w:sz w:val="16"/>
                <w:szCs w:val="16"/>
                <w:lang w:val="ru-RU" w:eastAsia="ru-RU"/>
              </w:rPr>
              <w:t>84 446</w:t>
            </w:r>
          </w:p>
        </w:tc>
      </w:tr>
      <w:tr w:rsidR="00970300" w:rsidRPr="00052F2E" w:rsidTr="007B6670">
        <w:trPr>
          <w:trHeight w:val="255"/>
        </w:trPr>
        <w:tc>
          <w:tcPr>
            <w:tcW w:w="54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оптовая и розничная торговля, ремонт</w:t>
            </w:r>
          </w:p>
        </w:tc>
        <w:tc>
          <w:tcPr>
            <w:tcW w:w="188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1 262 537</w:t>
            </w:r>
          </w:p>
        </w:tc>
        <w:tc>
          <w:tcPr>
            <w:tcW w:w="2031" w:type="dxa"/>
            <w:tcBorders>
              <w:top w:val="nil"/>
              <w:left w:val="nil"/>
              <w:bottom w:val="nil"/>
              <w:right w:val="nil"/>
            </w:tcBorders>
            <w:shd w:val="clear" w:color="auto" w:fill="auto"/>
            <w:vAlign w:val="bottom"/>
            <w:hideMark/>
          </w:tcPr>
          <w:p w:rsidR="00970300" w:rsidRPr="00052F2E" w:rsidRDefault="0043428D" w:rsidP="00AD5225">
            <w:pPr>
              <w:overflowPunct/>
              <w:autoSpaceDE/>
              <w:autoSpaceDN/>
              <w:adjustRightInd/>
              <w:jc w:val="center"/>
              <w:textAlignment w:val="auto"/>
              <w:rPr>
                <w:rFonts w:cs="Arial"/>
                <w:sz w:val="16"/>
                <w:szCs w:val="16"/>
                <w:lang w:val="ru-RU" w:eastAsia="ru-RU"/>
              </w:rPr>
            </w:pPr>
            <w:r>
              <w:rPr>
                <w:rFonts w:cs="Arial"/>
                <w:sz w:val="16"/>
                <w:szCs w:val="16"/>
                <w:lang w:val="ru-RU" w:eastAsia="ru-RU"/>
              </w:rPr>
              <w:t>1 013 018</w:t>
            </w:r>
          </w:p>
        </w:tc>
      </w:tr>
      <w:tr w:rsidR="00970300" w:rsidRPr="00052F2E" w:rsidTr="007B6670">
        <w:trPr>
          <w:trHeight w:val="255"/>
        </w:trPr>
        <w:tc>
          <w:tcPr>
            <w:tcW w:w="54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транспорт и связь</w:t>
            </w:r>
          </w:p>
        </w:tc>
        <w:tc>
          <w:tcPr>
            <w:tcW w:w="188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119 682</w:t>
            </w:r>
          </w:p>
        </w:tc>
        <w:tc>
          <w:tcPr>
            <w:tcW w:w="2031" w:type="dxa"/>
            <w:tcBorders>
              <w:top w:val="nil"/>
              <w:left w:val="nil"/>
              <w:bottom w:val="nil"/>
              <w:right w:val="nil"/>
            </w:tcBorders>
            <w:shd w:val="clear" w:color="auto" w:fill="auto"/>
            <w:vAlign w:val="bottom"/>
            <w:hideMark/>
          </w:tcPr>
          <w:p w:rsidR="00970300" w:rsidRPr="00052F2E" w:rsidRDefault="0043428D" w:rsidP="00AD5225">
            <w:pPr>
              <w:overflowPunct/>
              <w:autoSpaceDE/>
              <w:autoSpaceDN/>
              <w:adjustRightInd/>
              <w:jc w:val="center"/>
              <w:textAlignment w:val="auto"/>
              <w:rPr>
                <w:rFonts w:cs="Arial"/>
                <w:sz w:val="16"/>
                <w:szCs w:val="16"/>
                <w:lang w:val="ru-RU" w:eastAsia="ru-RU"/>
              </w:rPr>
            </w:pPr>
            <w:r>
              <w:rPr>
                <w:rFonts w:cs="Arial"/>
                <w:sz w:val="16"/>
                <w:szCs w:val="16"/>
                <w:lang w:val="ru-RU" w:eastAsia="ru-RU"/>
              </w:rPr>
              <w:t>120 495</w:t>
            </w:r>
          </w:p>
        </w:tc>
      </w:tr>
      <w:tr w:rsidR="00970300" w:rsidRPr="00052F2E" w:rsidTr="007B6670">
        <w:trPr>
          <w:trHeight w:val="450"/>
        </w:trPr>
        <w:tc>
          <w:tcPr>
            <w:tcW w:w="54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производство пищевых продуктов, включая напитки, и табачные изделия</w:t>
            </w:r>
          </w:p>
        </w:tc>
        <w:tc>
          <w:tcPr>
            <w:tcW w:w="188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285 022</w:t>
            </w:r>
          </w:p>
        </w:tc>
        <w:tc>
          <w:tcPr>
            <w:tcW w:w="2031" w:type="dxa"/>
            <w:tcBorders>
              <w:top w:val="nil"/>
              <w:left w:val="nil"/>
              <w:bottom w:val="nil"/>
              <w:right w:val="nil"/>
            </w:tcBorders>
            <w:shd w:val="clear" w:color="auto" w:fill="auto"/>
            <w:vAlign w:val="bottom"/>
            <w:hideMark/>
          </w:tcPr>
          <w:p w:rsidR="00970300" w:rsidRPr="00052F2E" w:rsidRDefault="0043428D" w:rsidP="00AD5225">
            <w:pPr>
              <w:overflowPunct/>
              <w:autoSpaceDE/>
              <w:autoSpaceDN/>
              <w:adjustRightInd/>
              <w:jc w:val="center"/>
              <w:textAlignment w:val="auto"/>
              <w:rPr>
                <w:rFonts w:cs="Arial"/>
                <w:sz w:val="16"/>
                <w:szCs w:val="16"/>
                <w:lang w:val="ru-RU" w:eastAsia="ru-RU"/>
              </w:rPr>
            </w:pPr>
            <w:r>
              <w:rPr>
                <w:rFonts w:cs="Arial"/>
                <w:sz w:val="16"/>
                <w:szCs w:val="16"/>
                <w:lang w:val="ru-RU" w:eastAsia="ru-RU"/>
              </w:rPr>
              <w:t>417 071</w:t>
            </w:r>
          </w:p>
        </w:tc>
      </w:tr>
      <w:tr w:rsidR="00970300" w:rsidRPr="00052F2E" w:rsidTr="007B6670">
        <w:trPr>
          <w:trHeight w:val="255"/>
        </w:trPr>
        <w:tc>
          <w:tcPr>
            <w:tcW w:w="54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обработка древесины и производство изделий из дерева</w:t>
            </w:r>
          </w:p>
        </w:tc>
        <w:tc>
          <w:tcPr>
            <w:tcW w:w="188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78 720</w:t>
            </w:r>
          </w:p>
        </w:tc>
        <w:tc>
          <w:tcPr>
            <w:tcW w:w="2031" w:type="dxa"/>
            <w:tcBorders>
              <w:top w:val="nil"/>
              <w:left w:val="nil"/>
              <w:bottom w:val="nil"/>
              <w:right w:val="nil"/>
            </w:tcBorders>
            <w:shd w:val="clear" w:color="auto" w:fill="auto"/>
            <w:vAlign w:val="bottom"/>
            <w:hideMark/>
          </w:tcPr>
          <w:p w:rsidR="00970300" w:rsidRPr="00052F2E" w:rsidRDefault="0043428D" w:rsidP="00AD5225">
            <w:pPr>
              <w:overflowPunct/>
              <w:autoSpaceDE/>
              <w:autoSpaceDN/>
              <w:adjustRightInd/>
              <w:jc w:val="center"/>
              <w:textAlignment w:val="auto"/>
              <w:rPr>
                <w:rFonts w:cs="Arial"/>
                <w:sz w:val="16"/>
                <w:szCs w:val="16"/>
                <w:lang w:val="ru-RU" w:eastAsia="ru-RU"/>
              </w:rPr>
            </w:pPr>
            <w:r>
              <w:rPr>
                <w:rFonts w:cs="Arial"/>
                <w:sz w:val="16"/>
                <w:szCs w:val="16"/>
                <w:lang w:val="ru-RU" w:eastAsia="ru-RU"/>
              </w:rPr>
              <w:t>28 608</w:t>
            </w:r>
          </w:p>
        </w:tc>
      </w:tr>
      <w:tr w:rsidR="00970300" w:rsidRPr="00052F2E" w:rsidTr="007B6670">
        <w:trPr>
          <w:trHeight w:val="450"/>
        </w:trPr>
        <w:tc>
          <w:tcPr>
            <w:tcW w:w="54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целлюлозно-бумажное производство, издательская и полиграфическая деятельность</w:t>
            </w:r>
          </w:p>
        </w:tc>
        <w:tc>
          <w:tcPr>
            <w:tcW w:w="188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5 431</w:t>
            </w:r>
          </w:p>
        </w:tc>
        <w:tc>
          <w:tcPr>
            <w:tcW w:w="2031" w:type="dxa"/>
            <w:tcBorders>
              <w:top w:val="nil"/>
              <w:left w:val="nil"/>
              <w:bottom w:val="nil"/>
              <w:right w:val="nil"/>
            </w:tcBorders>
            <w:shd w:val="clear" w:color="auto" w:fill="auto"/>
            <w:vAlign w:val="bottom"/>
            <w:hideMark/>
          </w:tcPr>
          <w:p w:rsidR="00970300" w:rsidRPr="00052F2E" w:rsidRDefault="0043428D" w:rsidP="00AD5225">
            <w:pPr>
              <w:overflowPunct/>
              <w:autoSpaceDE/>
              <w:autoSpaceDN/>
              <w:adjustRightInd/>
              <w:jc w:val="center"/>
              <w:textAlignment w:val="auto"/>
              <w:rPr>
                <w:rFonts w:cs="Arial"/>
                <w:sz w:val="16"/>
                <w:szCs w:val="16"/>
                <w:lang w:val="ru-RU" w:eastAsia="ru-RU"/>
              </w:rPr>
            </w:pPr>
            <w:r>
              <w:rPr>
                <w:rFonts w:cs="Arial"/>
                <w:sz w:val="16"/>
                <w:szCs w:val="16"/>
                <w:lang w:val="ru-RU" w:eastAsia="ru-RU"/>
              </w:rPr>
              <w:t>31 110</w:t>
            </w:r>
          </w:p>
        </w:tc>
      </w:tr>
      <w:tr w:rsidR="00970300" w:rsidRPr="00052F2E" w:rsidTr="007B6670">
        <w:trPr>
          <w:trHeight w:val="255"/>
        </w:trPr>
        <w:tc>
          <w:tcPr>
            <w:tcW w:w="54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производство кокса, нефтепродуктов и ядерных материалов</w:t>
            </w:r>
          </w:p>
        </w:tc>
        <w:tc>
          <w:tcPr>
            <w:tcW w:w="188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1 165</w:t>
            </w:r>
          </w:p>
        </w:tc>
        <w:tc>
          <w:tcPr>
            <w:tcW w:w="2031"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433</w:t>
            </w:r>
          </w:p>
        </w:tc>
      </w:tr>
      <w:tr w:rsidR="00970300" w:rsidRPr="00052F2E" w:rsidTr="007B6670">
        <w:trPr>
          <w:trHeight w:val="255"/>
        </w:trPr>
        <w:tc>
          <w:tcPr>
            <w:tcW w:w="54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химическое производство</w:t>
            </w:r>
          </w:p>
        </w:tc>
        <w:tc>
          <w:tcPr>
            <w:tcW w:w="188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20 541</w:t>
            </w:r>
          </w:p>
        </w:tc>
        <w:tc>
          <w:tcPr>
            <w:tcW w:w="2031" w:type="dxa"/>
            <w:tcBorders>
              <w:top w:val="nil"/>
              <w:left w:val="nil"/>
              <w:bottom w:val="nil"/>
              <w:right w:val="nil"/>
            </w:tcBorders>
            <w:shd w:val="clear" w:color="auto" w:fill="auto"/>
            <w:vAlign w:val="bottom"/>
            <w:hideMark/>
          </w:tcPr>
          <w:p w:rsidR="00970300" w:rsidRPr="00052F2E" w:rsidRDefault="0043428D" w:rsidP="00AD5225">
            <w:pPr>
              <w:overflowPunct/>
              <w:autoSpaceDE/>
              <w:autoSpaceDN/>
              <w:adjustRightInd/>
              <w:jc w:val="center"/>
              <w:textAlignment w:val="auto"/>
              <w:rPr>
                <w:rFonts w:cs="Arial"/>
                <w:sz w:val="16"/>
                <w:szCs w:val="16"/>
                <w:lang w:val="ru-RU" w:eastAsia="ru-RU"/>
              </w:rPr>
            </w:pPr>
            <w:r>
              <w:rPr>
                <w:rFonts w:cs="Arial"/>
                <w:sz w:val="16"/>
                <w:szCs w:val="16"/>
                <w:lang w:val="ru-RU" w:eastAsia="ru-RU"/>
              </w:rPr>
              <w:t>11 930</w:t>
            </w:r>
          </w:p>
        </w:tc>
      </w:tr>
      <w:tr w:rsidR="00970300" w:rsidRPr="00052F2E" w:rsidTr="007B6670">
        <w:trPr>
          <w:trHeight w:val="255"/>
        </w:trPr>
        <w:tc>
          <w:tcPr>
            <w:tcW w:w="54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производство машин и оборудования</w:t>
            </w:r>
          </w:p>
        </w:tc>
        <w:tc>
          <w:tcPr>
            <w:tcW w:w="188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6 433</w:t>
            </w:r>
          </w:p>
        </w:tc>
        <w:tc>
          <w:tcPr>
            <w:tcW w:w="2031" w:type="dxa"/>
            <w:tcBorders>
              <w:top w:val="nil"/>
              <w:left w:val="nil"/>
              <w:bottom w:val="nil"/>
              <w:right w:val="nil"/>
            </w:tcBorders>
            <w:shd w:val="clear" w:color="auto" w:fill="auto"/>
            <w:vAlign w:val="bottom"/>
            <w:hideMark/>
          </w:tcPr>
          <w:p w:rsidR="00970300" w:rsidRPr="00052F2E" w:rsidRDefault="0043428D" w:rsidP="00AD5225">
            <w:pPr>
              <w:overflowPunct/>
              <w:autoSpaceDE/>
              <w:autoSpaceDN/>
              <w:adjustRightInd/>
              <w:jc w:val="center"/>
              <w:textAlignment w:val="auto"/>
              <w:rPr>
                <w:rFonts w:cs="Arial"/>
                <w:sz w:val="16"/>
                <w:szCs w:val="16"/>
                <w:lang w:val="ru-RU" w:eastAsia="ru-RU"/>
              </w:rPr>
            </w:pPr>
            <w:r>
              <w:rPr>
                <w:rFonts w:cs="Arial"/>
                <w:sz w:val="16"/>
                <w:szCs w:val="16"/>
                <w:lang w:val="ru-RU" w:eastAsia="ru-RU"/>
              </w:rPr>
              <w:t>9 902</w:t>
            </w:r>
          </w:p>
        </w:tc>
      </w:tr>
      <w:tr w:rsidR="00970300" w:rsidRPr="00052F2E" w:rsidTr="007B6670">
        <w:trPr>
          <w:trHeight w:val="255"/>
        </w:trPr>
        <w:tc>
          <w:tcPr>
            <w:tcW w:w="54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производство транспортных средств и оборудования</w:t>
            </w:r>
          </w:p>
        </w:tc>
        <w:tc>
          <w:tcPr>
            <w:tcW w:w="188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4 950</w:t>
            </w:r>
          </w:p>
        </w:tc>
        <w:tc>
          <w:tcPr>
            <w:tcW w:w="2031"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r>
      <w:tr w:rsidR="00970300" w:rsidRPr="00052F2E" w:rsidTr="007B6670">
        <w:trPr>
          <w:trHeight w:val="255"/>
        </w:trPr>
        <w:tc>
          <w:tcPr>
            <w:tcW w:w="54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прочие отрасли</w:t>
            </w:r>
          </w:p>
        </w:tc>
        <w:tc>
          <w:tcPr>
            <w:tcW w:w="188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2 689 285</w:t>
            </w:r>
          </w:p>
        </w:tc>
        <w:tc>
          <w:tcPr>
            <w:tcW w:w="2031" w:type="dxa"/>
            <w:tcBorders>
              <w:top w:val="nil"/>
              <w:left w:val="nil"/>
              <w:bottom w:val="nil"/>
              <w:right w:val="nil"/>
            </w:tcBorders>
            <w:shd w:val="clear" w:color="auto" w:fill="auto"/>
            <w:vAlign w:val="bottom"/>
            <w:hideMark/>
          </w:tcPr>
          <w:p w:rsidR="00970300" w:rsidRPr="00052F2E" w:rsidRDefault="0043428D" w:rsidP="00AD5225">
            <w:pPr>
              <w:overflowPunct/>
              <w:autoSpaceDE/>
              <w:autoSpaceDN/>
              <w:adjustRightInd/>
              <w:jc w:val="center"/>
              <w:textAlignment w:val="auto"/>
              <w:rPr>
                <w:rFonts w:cs="Arial"/>
                <w:sz w:val="16"/>
                <w:szCs w:val="16"/>
                <w:lang w:val="ru-RU" w:eastAsia="ru-RU"/>
              </w:rPr>
            </w:pPr>
            <w:r>
              <w:rPr>
                <w:rFonts w:cs="Arial"/>
                <w:sz w:val="16"/>
                <w:szCs w:val="16"/>
                <w:lang w:val="ru-RU" w:eastAsia="ru-RU"/>
              </w:rPr>
              <w:t>1 254 671</w:t>
            </w:r>
          </w:p>
        </w:tc>
      </w:tr>
      <w:tr w:rsidR="00970300" w:rsidRPr="00052F2E" w:rsidTr="007B6670">
        <w:trPr>
          <w:trHeight w:val="270"/>
        </w:trPr>
        <w:tc>
          <w:tcPr>
            <w:tcW w:w="5460"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Кредиты кредитным организациям</w:t>
            </w:r>
            <w:r w:rsidR="00844B22">
              <w:rPr>
                <w:rFonts w:cs="Arial"/>
                <w:b/>
                <w:bCs/>
                <w:sz w:val="16"/>
                <w:szCs w:val="16"/>
                <w:lang w:val="ru-RU" w:eastAsia="ru-RU"/>
              </w:rPr>
              <w:t xml:space="preserve"> (за минусом сформированных резервов)</w:t>
            </w:r>
          </w:p>
        </w:tc>
        <w:tc>
          <w:tcPr>
            <w:tcW w:w="1880"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201 052</w:t>
            </w:r>
          </w:p>
        </w:tc>
        <w:tc>
          <w:tcPr>
            <w:tcW w:w="2031"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702 404</w:t>
            </w:r>
          </w:p>
        </w:tc>
      </w:tr>
      <w:tr w:rsidR="00970300" w:rsidRPr="00052F2E" w:rsidTr="00DB4018">
        <w:trPr>
          <w:trHeight w:val="285"/>
        </w:trPr>
        <w:tc>
          <w:tcPr>
            <w:tcW w:w="5460" w:type="dxa"/>
            <w:tcBorders>
              <w:top w:val="single" w:sz="4" w:space="0" w:color="auto"/>
              <w:left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 xml:space="preserve">Итого по кредитам </w:t>
            </w:r>
          </w:p>
        </w:tc>
        <w:tc>
          <w:tcPr>
            <w:tcW w:w="1880" w:type="dxa"/>
            <w:tcBorders>
              <w:top w:val="single" w:sz="4" w:space="0" w:color="auto"/>
              <w:left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10 223 952</w:t>
            </w:r>
          </w:p>
        </w:tc>
        <w:tc>
          <w:tcPr>
            <w:tcW w:w="2031" w:type="dxa"/>
            <w:tcBorders>
              <w:top w:val="single" w:sz="4" w:space="0" w:color="auto"/>
              <w:left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8 273 299</w:t>
            </w:r>
          </w:p>
        </w:tc>
      </w:tr>
      <w:tr w:rsidR="00ED55E9" w:rsidRPr="00CC0AE5" w:rsidTr="00DB4018">
        <w:trPr>
          <w:trHeight w:val="270"/>
        </w:trPr>
        <w:tc>
          <w:tcPr>
            <w:tcW w:w="9371" w:type="dxa"/>
            <w:gridSpan w:val="3"/>
            <w:tcBorders>
              <w:left w:val="nil"/>
              <w:bottom w:val="single" w:sz="4" w:space="0" w:color="auto"/>
              <w:right w:val="nil"/>
            </w:tcBorders>
            <w:shd w:val="clear" w:color="auto" w:fill="auto"/>
            <w:noWrap/>
            <w:vAlign w:val="bottom"/>
            <w:hideMark/>
          </w:tcPr>
          <w:p w:rsidR="00ED55E9" w:rsidRPr="00CC0AE5" w:rsidRDefault="00ED55E9" w:rsidP="00AD5225">
            <w:pPr>
              <w:overflowPunct/>
              <w:autoSpaceDE/>
              <w:autoSpaceDN/>
              <w:adjustRightInd/>
              <w:jc w:val="both"/>
              <w:textAlignment w:val="auto"/>
              <w:rPr>
                <w:rFonts w:cs="Arial"/>
                <w:b/>
                <w:szCs w:val="18"/>
                <w:lang w:val="ru-RU" w:eastAsia="ru-RU"/>
              </w:rPr>
            </w:pPr>
          </w:p>
          <w:p w:rsidR="00DB4018" w:rsidRPr="00DB4018" w:rsidRDefault="00DB4018" w:rsidP="00AD5225">
            <w:pPr>
              <w:overflowPunct/>
              <w:autoSpaceDE/>
              <w:autoSpaceDN/>
              <w:adjustRightInd/>
              <w:jc w:val="both"/>
              <w:textAlignment w:val="auto"/>
              <w:rPr>
                <w:rFonts w:cs="Arial"/>
                <w:b/>
                <w:szCs w:val="18"/>
                <w:lang w:val="ru-RU" w:eastAsia="ru-RU"/>
              </w:rPr>
            </w:pPr>
          </w:p>
          <w:p w:rsidR="00D47BB3" w:rsidRPr="00CC0AE5" w:rsidRDefault="00D47BB3" w:rsidP="00AD5225">
            <w:pPr>
              <w:overflowPunct/>
              <w:autoSpaceDE/>
              <w:autoSpaceDN/>
              <w:adjustRightInd/>
              <w:jc w:val="both"/>
              <w:textAlignment w:val="auto"/>
              <w:rPr>
                <w:rFonts w:cs="Arial"/>
                <w:b/>
                <w:szCs w:val="18"/>
                <w:lang w:val="ru-RU" w:eastAsia="ru-RU"/>
              </w:rPr>
            </w:pPr>
          </w:p>
          <w:p w:rsidR="00D47BB3" w:rsidRPr="00DB4018" w:rsidRDefault="00D47BB3" w:rsidP="00AD5225">
            <w:pPr>
              <w:overflowPunct/>
              <w:autoSpaceDE/>
              <w:autoSpaceDN/>
              <w:adjustRightInd/>
              <w:jc w:val="both"/>
              <w:textAlignment w:val="auto"/>
              <w:rPr>
                <w:rFonts w:cs="Arial"/>
                <w:b/>
                <w:szCs w:val="18"/>
                <w:lang w:val="ru-RU" w:eastAsia="ru-RU"/>
              </w:rPr>
            </w:pPr>
          </w:p>
          <w:p w:rsidR="00D47BB3" w:rsidRPr="00CC0AE5" w:rsidRDefault="00D47BB3" w:rsidP="00AD5225">
            <w:pPr>
              <w:overflowPunct/>
              <w:autoSpaceDE/>
              <w:autoSpaceDN/>
              <w:adjustRightInd/>
              <w:jc w:val="both"/>
              <w:textAlignment w:val="auto"/>
              <w:rPr>
                <w:rFonts w:cs="Arial"/>
                <w:b/>
                <w:szCs w:val="18"/>
                <w:lang w:val="ru-RU" w:eastAsia="ru-RU"/>
              </w:rPr>
            </w:pPr>
          </w:p>
          <w:p w:rsidR="00ED55E9" w:rsidRPr="000809C4" w:rsidRDefault="00ED55E9" w:rsidP="00AD5225">
            <w:pPr>
              <w:overflowPunct/>
              <w:autoSpaceDE/>
              <w:autoSpaceDN/>
              <w:adjustRightInd/>
              <w:jc w:val="both"/>
              <w:textAlignment w:val="auto"/>
              <w:rPr>
                <w:rFonts w:cs="Arial"/>
                <w:b/>
                <w:szCs w:val="18"/>
                <w:lang w:val="ru-RU" w:eastAsia="ru-RU"/>
              </w:rPr>
            </w:pPr>
            <w:r w:rsidRPr="000809C4">
              <w:rPr>
                <w:rFonts w:cs="Arial"/>
                <w:b/>
                <w:szCs w:val="18"/>
                <w:lang w:val="ru-RU" w:eastAsia="ru-RU"/>
              </w:rPr>
              <w:lastRenderedPageBreak/>
              <w:t>Структура ссудной задолженности по срокам погашения:</w:t>
            </w:r>
          </w:p>
          <w:p w:rsidR="00ED55E9" w:rsidRPr="000809C4" w:rsidRDefault="00ED55E9" w:rsidP="00AD5225">
            <w:pPr>
              <w:overflowPunct/>
              <w:autoSpaceDE/>
              <w:autoSpaceDN/>
              <w:adjustRightInd/>
              <w:jc w:val="both"/>
              <w:textAlignment w:val="auto"/>
              <w:rPr>
                <w:rFonts w:cs="Arial"/>
                <w:b/>
                <w:szCs w:val="18"/>
                <w:lang w:val="ru-RU" w:eastAsia="ru-RU"/>
              </w:rPr>
            </w:pPr>
          </w:p>
        </w:tc>
      </w:tr>
      <w:tr w:rsidR="00970300" w:rsidRPr="00052F2E" w:rsidTr="00DB4018">
        <w:trPr>
          <w:trHeight w:val="270"/>
        </w:trPr>
        <w:tc>
          <w:tcPr>
            <w:tcW w:w="5460" w:type="dxa"/>
            <w:tcBorders>
              <w:top w:val="single" w:sz="4" w:space="0" w:color="auto"/>
              <w:left w:val="nil"/>
              <w:bottom w:val="single" w:sz="8" w:space="0" w:color="auto"/>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b/>
                <w:bCs/>
                <w:sz w:val="16"/>
                <w:szCs w:val="16"/>
                <w:lang w:val="ru-RU" w:eastAsia="ru-RU"/>
              </w:rPr>
            </w:pPr>
          </w:p>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По срокам погашения</w:t>
            </w:r>
          </w:p>
        </w:tc>
        <w:tc>
          <w:tcPr>
            <w:tcW w:w="1880" w:type="dxa"/>
            <w:tcBorders>
              <w:top w:val="single" w:sz="4" w:space="0" w:color="auto"/>
              <w:left w:val="nil"/>
              <w:bottom w:val="single" w:sz="8" w:space="0" w:color="auto"/>
              <w:right w:val="nil"/>
            </w:tcBorders>
            <w:shd w:val="clear" w:color="auto" w:fill="auto"/>
            <w:noWrap/>
            <w:vAlign w:val="bottom"/>
            <w:hideMark/>
          </w:tcPr>
          <w:p w:rsidR="00970300" w:rsidRPr="00052F2E" w:rsidRDefault="006B6744"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8"/>
                <w:lang w:val="ru-RU" w:eastAsia="ru-RU"/>
              </w:rPr>
              <w:t>на</w:t>
            </w:r>
            <w:r w:rsidRPr="00052F2E">
              <w:rPr>
                <w:rFonts w:cs="Arial"/>
                <w:b/>
                <w:sz w:val="16"/>
                <w:szCs w:val="16"/>
                <w:lang w:val="ru-RU" w:eastAsia="ru-RU"/>
              </w:rPr>
              <w:t xml:space="preserve"> 0</w:t>
            </w:r>
            <w:r w:rsidRPr="00052F2E">
              <w:rPr>
                <w:rFonts w:cs="Arial"/>
                <w:b/>
                <w:bCs/>
                <w:sz w:val="16"/>
                <w:szCs w:val="16"/>
                <w:lang w:val="ru-RU" w:eastAsia="ru-RU"/>
              </w:rPr>
              <w:t>1.01.2014</w:t>
            </w:r>
          </w:p>
        </w:tc>
        <w:tc>
          <w:tcPr>
            <w:tcW w:w="2031" w:type="dxa"/>
            <w:tcBorders>
              <w:top w:val="single" w:sz="4" w:space="0" w:color="auto"/>
              <w:left w:val="nil"/>
              <w:bottom w:val="single" w:sz="8" w:space="0" w:color="auto"/>
              <w:right w:val="nil"/>
            </w:tcBorders>
            <w:shd w:val="clear" w:color="auto" w:fill="auto"/>
            <w:noWrap/>
            <w:vAlign w:val="bottom"/>
            <w:hideMark/>
          </w:tcPr>
          <w:p w:rsidR="00970300" w:rsidRPr="00052F2E" w:rsidRDefault="006B6744"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8"/>
                <w:lang w:val="ru-RU" w:eastAsia="ru-RU"/>
              </w:rPr>
              <w:t>на</w:t>
            </w:r>
            <w:r w:rsidRPr="00052F2E">
              <w:rPr>
                <w:rFonts w:cs="Arial"/>
                <w:b/>
                <w:sz w:val="16"/>
                <w:szCs w:val="16"/>
                <w:lang w:val="ru-RU" w:eastAsia="ru-RU"/>
              </w:rPr>
              <w:t xml:space="preserve"> 0</w:t>
            </w:r>
            <w:r w:rsidRPr="00052F2E">
              <w:rPr>
                <w:rFonts w:cs="Arial"/>
                <w:b/>
                <w:bCs/>
                <w:sz w:val="16"/>
                <w:szCs w:val="16"/>
                <w:lang w:val="ru-RU" w:eastAsia="ru-RU"/>
              </w:rPr>
              <w:t>1.01.2015</w:t>
            </w:r>
          </w:p>
        </w:tc>
      </w:tr>
      <w:tr w:rsidR="00970300" w:rsidRPr="00052F2E" w:rsidTr="007B6670">
        <w:trPr>
          <w:trHeight w:val="255"/>
        </w:trPr>
        <w:tc>
          <w:tcPr>
            <w:tcW w:w="546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Кредиты физическим лицам, всего в т.ч.:</w:t>
            </w:r>
          </w:p>
        </w:tc>
        <w:tc>
          <w:tcPr>
            <w:tcW w:w="188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3 040 794</w:t>
            </w:r>
          </w:p>
        </w:tc>
        <w:tc>
          <w:tcPr>
            <w:tcW w:w="203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2 941 908</w:t>
            </w:r>
          </w:p>
        </w:tc>
      </w:tr>
      <w:tr w:rsidR="00970300" w:rsidRPr="00052F2E" w:rsidTr="007B6670">
        <w:trPr>
          <w:trHeight w:val="255"/>
        </w:trPr>
        <w:tc>
          <w:tcPr>
            <w:tcW w:w="546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до 1 года</w:t>
            </w:r>
          </w:p>
        </w:tc>
        <w:tc>
          <w:tcPr>
            <w:tcW w:w="188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936 251</w:t>
            </w:r>
          </w:p>
        </w:tc>
        <w:tc>
          <w:tcPr>
            <w:tcW w:w="203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1 159 318</w:t>
            </w:r>
          </w:p>
        </w:tc>
      </w:tr>
      <w:tr w:rsidR="00970300" w:rsidRPr="00052F2E" w:rsidTr="007B6670">
        <w:trPr>
          <w:trHeight w:val="255"/>
        </w:trPr>
        <w:tc>
          <w:tcPr>
            <w:tcW w:w="546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от 1 до 3-х лет</w:t>
            </w:r>
          </w:p>
        </w:tc>
        <w:tc>
          <w:tcPr>
            <w:tcW w:w="188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1 937 524</w:t>
            </w:r>
          </w:p>
        </w:tc>
        <w:tc>
          <w:tcPr>
            <w:tcW w:w="203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1 692 057</w:t>
            </w:r>
          </w:p>
        </w:tc>
      </w:tr>
      <w:tr w:rsidR="00970300" w:rsidRPr="00052F2E" w:rsidTr="007B6670">
        <w:trPr>
          <w:trHeight w:val="255"/>
        </w:trPr>
        <w:tc>
          <w:tcPr>
            <w:tcW w:w="546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срок свыше 3-хлет</w:t>
            </w:r>
          </w:p>
        </w:tc>
        <w:tc>
          <w:tcPr>
            <w:tcW w:w="188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156 819</w:t>
            </w:r>
          </w:p>
        </w:tc>
        <w:tc>
          <w:tcPr>
            <w:tcW w:w="203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79 354</w:t>
            </w:r>
          </w:p>
        </w:tc>
      </w:tr>
      <w:tr w:rsidR="00970300" w:rsidRPr="00052F2E" w:rsidTr="007B6670">
        <w:trPr>
          <w:trHeight w:val="255"/>
        </w:trPr>
        <w:tc>
          <w:tcPr>
            <w:tcW w:w="546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просроченные</w:t>
            </w:r>
          </w:p>
        </w:tc>
        <w:tc>
          <w:tcPr>
            <w:tcW w:w="188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10 200</w:t>
            </w:r>
          </w:p>
        </w:tc>
        <w:tc>
          <w:tcPr>
            <w:tcW w:w="203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11 179</w:t>
            </w:r>
          </w:p>
        </w:tc>
      </w:tr>
      <w:tr w:rsidR="00970300" w:rsidRPr="00052F2E" w:rsidTr="007B6670">
        <w:trPr>
          <w:trHeight w:val="255"/>
        </w:trPr>
        <w:tc>
          <w:tcPr>
            <w:tcW w:w="546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b/>
                <w:bCs/>
                <w:sz w:val="16"/>
                <w:szCs w:val="16"/>
                <w:lang w:val="ru-RU" w:eastAsia="ru-RU"/>
              </w:rPr>
            </w:pPr>
          </w:p>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Кредиты юридическим лицам, всего в т.ч.:</w:t>
            </w:r>
          </w:p>
        </w:tc>
        <w:tc>
          <w:tcPr>
            <w:tcW w:w="188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6 982 106</w:t>
            </w:r>
          </w:p>
        </w:tc>
        <w:tc>
          <w:tcPr>
            <w:tcW w:w="203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4 628 987</w:t>
            </w:r>
          </w:p>
        </w:tc>
      </w:tr>
      <w:tr w:rsidR="00970300" w:rsidRPr="00052F2E" w:rsidTr="007B6670">
        <w:trPr>
          <w:trHeight w:val="255"/>
        </w:trPr>
        <w:tc>
          <w:tcPr>
            <w:tcW w:w="546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до 1 года</w:t>
            </w:r>
          </w:p>
        </w:tc>
        <w:tc>
          <w:tcPr>
            <w:tcW w:w="188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3 703 332</w:t>
            </w:r>
          </w:p>
        </w:tc>
        <w:tc>
          <w:tcPr>
            <w:tcW w:w="2031"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2 678 295</w:t>
            </w:r>
          </w:p>
        </w:tc>
      </w:tr>
      <w:tr w:rsidR="00970300" w:rsidRPr="00052F2E" w:rsidTr="007B6670">
        <w:trPr>
          <w:trHeight w:val="255"/>
        </w:trPr>
        <w:tc>
          <w:tcPr>
            <w:tcW w:w="546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от 1 до 3-х лет</w:t>
            </w:r>
          </w:p>
        </w:tc>
        <w:tc>
          <w:tcPr>
            <w:tcW w:w="188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1 449 932</w:t>
            </w:r>
          </w:p>
        </w:tc>
        <w:tc>
          <w:tcPr>
            <w:tcW w:w="2031"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967 842</w:t>
            </w:r>
          </w:p>
        </w:tc>
      </w:tr>
      <w:tr w:rsidR="00970300" w:rsidRPr="00052F2E" w:rsidTr="007B6670">
        <w:trPr>
          <w:trHeight w:val="255"/>
        </w:trPr>
        <w:tc>
          <w:tcPr>
            <w:tcW w:w="546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срок свыше 3-хлет</w:t>
            </w:r>
          </w:p>
        </w:tc>
        <w:tc>
          <w:tcPr>
            <w:tcW w:w="188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1 790 861</w:t>
            </w:r>
          </w:p>
        </w:tc>
        <w:tc>
          <w:tcPr>
            <w:tcW w:w="2031"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867 757</w:t>
            </w:r>
          </w:p>
        </w:tc>
      </w:tr>
      <w:tr w:rsidR="00970300" w:rsidRPr="00052F2E" w:rsidTr="007B6670">
        <w:trPr>
          <w:trHeight w:val="255"/>
        </w:trPr>
        <w:tc>
          <w:tcPr>
            <w:tcW w:w="546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просроченные</w:t>
            </w:r>
          </w:p>
        </w:tc>
        <w:tc>
          <w:tcPr>
            <w:tcW w:w="188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37 981</w:t>
            </w:r>
          </w:p>
        </w:tc>
        <w:tc>
          <w:tcPr>
            <w:tcW w:w="2031"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115 093</w:t>
            </w:r>
          </w:p>
        </w:tc>
      </w:tr>
      <w:tr w:rsidR="00970300" w:rsidRPr="00052F2E" w:rsidTr="007B6670">
        <w:trPr>
          <w:trHeight w:val="255"/>
        </w:trPr>
        <w:tc>
          <w:tcPr>
            <w:tcW w:w="546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b/>
                <w:bCs/>
                <w:sz w:val="16"/>
                <w:szCs w:val="16"/>
                <w:lang w:val="ru-RU" w:eastAsia="ru-RU"/>
              </w:rPr>
            </w:pPr>
          </w:p>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Кредиты кредитным организациям, всего в т.ч.:</w:t>
            </w:r>
          </w:p>
        </w:tc>
        <w:tc>
          <w:tcPr>
            <w:tcW w:w="188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201 052</w:t>
            </w:r>
          </w:p>
        </w:tc>
        <w:tc>
          <w:tcPr>
            <w:tcW w:w="203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702 404</w:t>
            </w:r>
          </w:p>
        </w:tc>
      </w:tr>
      <w:tr w:rsidR="00970300" w:rsidRPr="00052F2E" w:rsidTr="007B6670">
        <w:trPr>
          <w:trHeight w:val="255"/>
        </w:trPr>
        <w:tc>
          <w:tcPr>
            <w:tcW w:w="546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до 1 года</w:t>
            </w:r>
          </w:p>
        </w:tc>
        <w:tc>
          <w:tcPr>
            <w:tcW w:w="188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199 000</w:t>
            </w:r>
          </w:p>
        </w:tc>
        <w:tc>
          <w:tcPr>
            <w:tcW w:w="203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700 000</w:t>
            </w:r>
          </w:p>
        </w:tc>
      </w:tr>
      <w:tr w:rsidR="00970300" w:rsidRPr="00052F2E" w:rsidTr="007B6670">
        <w:trPr>
          <w:trHeight w:val="270"/>
        </w:trPr>
        <w:tc>
          <w:tcPr>
            <w:tcW w:w="5460"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до востребования</w:t>
            </w:r>
          </w:p>
        </w:tc>
        <w:tc>
          <w:tcPr>
            <w:tcW w:w="1880"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2 052</w:t>
            </w:r>
          </w:p>
        </w:tc>
        <w:tc>
          <w:tcPr>
            <w:tcW w:w="2031"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2 404</w:t>
            </w:r>
          </w:p>
        </w:tc>
      </w:tr>
      <w:tr w:rsidR="00970300" w:rsidRPr="00052F2E" w:rsidTr="007B6670">
        <w:trPr>
          <w:trHeight w:val="285"/>
        </w:trPr>
        <w:tc>
          <w:tcPr>
            <w:tcW w:w="5460" w:type="dxa"/>
            <w:tcBorders>
              <w:top w:val="single" w:sz="4" w:space="0" w:color="auto"/>
              <w:left w:val="nil"/>
              <w:bottom w:val="double" w:sz="4" w:space="0" w:color="auto"/>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 xml:space="preserve">Итого по кредитам </w:t>
            </w:r>
          </w:p>
        </w:tc>
        <w:tc>
          <w:tcPr>
            <w:tcW w:w="1880" w:type="dxa"/>
            <w:tcBorders>
              <w:top w:val="single" w:sz="4" w:space="0" w:color="auto"/>
              <w:left w:val="nil"/>
              <w:bottom w:val="doub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10 223 952</w:t>
            </w:r>
          </w:p>
        </w:tc>
        <w:tc>
          <w:tcPr>
            <w:tcW w:w="2031" w:type="dxa"/>
            <w:tcBorders>
              <w:top w:val="single" w:sz="4" w:space="0" w:color="auto"/>
              <w:left w:val="nil"/>
              <w:bottom w:val="doub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8 273 299</w:t>
            </w:r>
          </w:p>
        </w:tc>
      </w:tr>
      <w:tr w:rsidR="00ED55E9" w:rsidRPr="00CC0AE5" w:rsidTr="00740B00">
        <w:trPr>
          <w:trHeight w:val="270"/>
        </w:trPr>
        <w:tc>
          <w:tcPr>
            <w:tcW w:w="9371" w:type="dxa"/>
            <w:gridSpan w:val="3"/>
            <w:tcBorders>
              <w:top w:val="double" w:sz="4" w:space="0" w:color="auto"/>
              <w:left w:val="nil"/>
              <w:bottom w:val="single" w:sz="4" w:space="0" w:color="auto"/>
              <w:right w:val="nil"/>
            </w:tcBorders>
            <w:shd w:val="clear" w:color="auto" w:fill="auto"/>
            <w:noWrap/>
            <w:vAlign w:val="bottom"/>
            <w:hideMark/>
          </w:tcPr>
          <w:p w:rsidR="00ED55E9" w:rsidRPr="000809C4" w:rsidRDefault="00ED55E9" w:rsidP="00AD5225">
            <w:pPr>
              <w:overflowPunct/>
              <w:autoSpaceDE/>
              <w:autoSpaceDN/>
              <w:adjustRightInd/>
              <w:jc w:val="both"/>
              <w:textAlignment w:val="auto"/>
              <w:rPr>
                <w:rFonts w:cs="Arial"/>
                <w:b/>
                <w:szCs w:val="18"/>
                <w:lang w:val="ru-RU" w:eastAsia="ru-RU"/>
              </w:rPr>
            </w:pPr>
          </w:p>
          <w:p w:rsidR="00ED55E9" w:rsidRPr="000809C4" w:rsidRDefault="00ED55E9" w:rsidP="00AD5225">
            <w:pPr>
              <w:overflowPunct/>
              <w:autoSpaceDE/>
              <w:autoSpaceDN/>
              <w:adjustRightInd/>
              <w:jc w:val="both"/>
              <w:textAlignment w:val="auto"/>
              <w:rPr>
                <w:rFonts w:cs="Arial"/>
                <w:b/>
                <w:szCs w:val="18"/>
                <w:lang w:val="ru-RU" w:eastAsia="ru-RU"/>
              </w:rPr>
            </w:pPr>
          </w:p>
          <w:p w:rsidR="00ED55E9" w:rsidRPr="000809C4" w:rsidRDefault="00ED55E9" w:rsidP="00AD5225">
            <w:pPr>
              <w:overflowPunct/>
              <w:autoSpaceDE/>
              <w:autoSpaceDN/>
              <w:adjustRightInd/>
              <w:jc w:val="both"/>
              <w:textAlignment w:val="auto"/>
              <w:rPr>
                <w:rFonts w:cs="Arial"/>
                <w:b/>
                <w:szCs w:val="18"/>
                <w:lang w:val="ru-RU" w:eastAsia="ru-RU"/>
              </w:rPr>
            </w:pPr>
            <w:r w:rsidRPr="000809C4">
              <w:rPr>
                <w:rFonts w:cs="Arial"/>
                <w:b/>
                <w:szCs w:val="18"/>
                <w:lang w:val="ru-RU" w:eastAsia="ru-RU"/>
              </w:rPr>
              <w:t xml:space="preserve"> Структура ссудной задолженности по срокам до полного погашения</w:t>
            </w:r>
            <w:r w:rsidR="007F1F9B" w:rsidRPr="000809C4">
              <w:rPr>
                <w:rFonts w:cs="Arial"/>
                <w:b/>
                <w:szCs w:val="18"/>
                <w:lang w:val="ru-RU" w:eastAsia="ru-RU"/>
              </w:rPr>
              <w:t>:</w:t>
            </w:r>
          </w:p>
          <w:p w:rsidR="00ED55E9" w:rsidRPr="000809C4" w:rsidRDefault="00ED55E9" w:rsidP="00AD5225">
            <w:pPr>
              <w:overflowPunct/>
              <w:autoSpaceDE/>
              <w:autoSpaceDN/>
              <w:adjustRightInd/>
              <w:jc w:val="both"/>
              <w:textAlignment w:val="auto"/>
              <w:rPr>
                <w:rFonts w:cs="Arial"/>
                <w:b/>
                <w:szCs w:val="18"/>
                <w:lang w:val="ru-RU" w:eastAsia="ru-RU"/>
              </w:rPr>
            </w:pPr>
          </w:p>
        </w:tc>
      </w:tr>
      <w:tr w:rsidR="00970300" w:rsidRPr="00052F2E" w:rsidTr="00740B00">
        <w:trPr>
          <w:trHeight w:val="270"/>
        </w:trPr>
        <w:tc>
          <w:tcPr>
            <w:tcW w:w="5460" w:type="dxa"/>
            <w:tcBorders>
              <w:top w:val="single" w:sz="4" w:space="0" w:color="auto"/>
              <w:left w:val="nil"/>
              <w:bottom w:val="single" w:sz="8" w:space="0" w:color="auto"/>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b/>
                <w:bCs/>
                <w:sz w:val="16"/>
                <w:szCs w:val="16"/>
                <w:lang w:val="ru-RU" w:eastAsia="ru-RU"/>
              </w:rPr>
            </w:pPr>
          </w:p>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Сроки, оставшиеся до полного погашения</w:t>
            </w:r>
          </w:p>
        </w:tc>
        <w:tc>
          <w:tcPr>
            <w:tcW w:w="1880" w:type="dxa"/>
            <w:tcBorders>
              <w:top w:val="single" w:sz="4" w:space="0" w:color="auto"/>
              <w:left w:val="nil"/>
              <w:bottom w:val="single" w:sz="8" w:space="0" w:color="auto"/>
              <w:right w:val="nil"/>
            </w:tcBorders>
            <w:shd w:val="clear" w:color="auto" w:fill="auto"/>
            <w:noWrap/>
            <w:vAlign w:val="bottom"/>
            <w:hideMark/>
          </w:tcPr>
          <w:p w:rsidR="00970300" w:rsidRPr="00052F2E" w:rsidRDefault="006B6744"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8"/>
                <w:lang w:val="ru-RU" w:eastAsia="ru-RU"/>
              </w:rPr>
              <w:t>на</w:t>
            </w:r>
            <w:r w:rsidRPr="00052F2E">
              <w:rPr>
                <w:rFonts w:cs="Arial"/>
                <w:b/>
                <w:sz w:val="16"/>
                <w:szCs w:val="16"/>
                <w:lang w:val="ru-RU" w:eastAsia="ru-RU"/>
              </w:rPr>
              <w:t xml:space="preserve"> 0</w:t>
            </w:r>
            <w:r w:rsidRPr="00052F2E">
              <w:rPr>
                <w:rFonts w:cs="Arial"/>
                <w:b/>
                <w:bCs/>
                <w:sz w:val="16"/>
                <w:szCs w:val="16"/>
                <w:lang w:val="ru-RU" w:eastAsia="ru-RU"/>
              </w:rPr>
              <w:t>1.01.2014</w:t>
            </w:r>
          </w:p>
        </w:tc>
        <w:tc>
          <w:tcPr>
            <w:tcW w:w="2031" w:type="dxa"/>
            <w:tcBorders>
              <w:top w:val="single" w:sz="4" w:space="0" w:color="auto"/>
              <w:left w:val="nil"/>
              <w:bottom w:val="single" w:sz="8" w:space="0" w:color="auto"/>
              <w:right w:val="nil"/>
            </w:tcBorders>
            <w:shd w:val="clear" w:color="auto" w:fill="auto"/>
            <w:noWrap/>
            <w:vAlign w:val="bottom"/>
            <w:hideMark/>
          </w:tcPr>
          <w:p w:rsidR="00970300" w:rsidRPr="00052F2E" w:rsidRDefault="006B6744"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8"/>
                <w:lang w:val="ru-RU" w:eastAsia="ru-RU"/>
              </w:rPr>
              <w:t>на</w:t>
            </w:r>
            <w:r w:rsidRPr="00052F2E">
              <w:rPr>
                <w:rFonts w:cs="Arial"/>
                <w:b/>
                <w:sz w:val="16"/>
                <w:szCs w:val="16"/>
                <w:lang w:val="ru-RU" w:eastAsia="ru-RU"/>
              </w:rPr>
              <w:t xml:space="preserve"> 0</w:t>
            </w:r>
            <w:r w:rsidRPr="00052F2E">
              <w:rPr>
                <w:rFonts w:cs="Arial"/>
                <w:b/>
                <w:bCs/>
                <w:sz w:val="16"/>
                <w:szCs w:val="16"/>
                <w:lang w:val="ru-RU" w:eastAsia="ru-RU"/>
              </w:rPr>
              <w:t>1.01.2015</w:t>
            </w:r>
          </w:p>
        </w:tc>
      </w:tr>
      <w:tr w:rsidR="00970300" w:rsidRPr="00052F2E" w:rsidTr="007B6670">
        <w:trPr>
          <w:trHeight w:val="255"/>
        </w:trPr>
        <w:tc>
          <w:tcPr>
            <w:tcW w:w="546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до 1 года</w:t>
            </w:r>
          </w:p>
        </w:tc>
        <w:tc>
          <w:tcPr>
            <w:tcW w:w="188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4 838 583</w:t>
            </w:r>
          </w:p>
        </w:tc>
        <w:tc>
          <w:tcPr>
            <w:tcW w:w="203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4 537 613</w:t>
            </w:r>
          </w:p>
        </w:tc>
      </w:tr>
      <w:tr w:rsidR="00970300" w:rsidRPr="00052F2E" w:rsidTr="007B6670">
        <w:trPr>
          <w:trHeight w:val="255"/>
        </w:trPr>
        <w:tc>
          <w:tcPr>
            <w:tcW w:w="546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от 1 до 3-х лет</w:t>
            </w:r>
          </w:p>
        </w:tc>
        <w:tc>
          <w:tcPr>
            <w:tcW w:w="188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3 387 456</w:t>
            </w:r>
          </w:p>
        </w:tc>
        <w:tc>
          <w:tcPr>
            <w:tcW w:w="203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2 659 899</w:t>
            </w:r>
          </w:p>
        </w:tc>
      </w:tr>
      <w:tr w:rsidR="00970300" w:rsidRPr="00052F2E" w:rsidTr="007B6670">
        <w:trPr>
          <w:trHeight w:val="255"/>
        </w:trPr>
        <w:tc>
          <w:tcPr>
            <w:tcW w:w="546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срок свыше 3-хлет</w:t>
            </w:r>
          </w:p>
        </w:tc>
        <w:tc>
          <w:tcPr>
            <w:tcW w:w="188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1 947 680</w:t>
            </w:r>
          </w:p>
        </w:tc>
        <w:tc>
          <w:tcPr>
            <w:tcW w:w="203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947 111</w:t>
            </w:r>
          </w:p>
        </w:tc>
      </w:tr>
      <w:tr w:rsidR="00970300" w:rsidRPr="00052F2E" w:rsidTr="007B6670">
        <w:trPr>
          <w:trHeight w:val="255"/>
        </w:trPr>
        <w:tc>
          <w:tcPr>
            <w:tcW w:w="546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просроченные</w:t>
            </w:r>
          </w:p>
        </w:tc>
        <w:tc>
          <w:tcPr>
            <w:tcW w:w="188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48 181</w:t>
            </w:r>
          </w:p>
        </w:tc>
        <w:tc>
          <w:tcPr>
            <w:tcW w:w="203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126 272</w:t>
            </w:r>
          </w:p>
        </w:tc>
      </w:tr>
      <w:tr w:rsidR="00970300" w:rsidRPr="00052F2E" w:rsidTr="007B6670">
        <w:trPr>
          <w:trHeight w:val="270"/>
        </w:trPr>
        <w:tc>
          <w:tcPr>
            <w:tcW w:w="5460"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до востребования</w:t>
            </w:r>
          </w:p>
        </w:tc>
        <w:tc>
          <w:tcPr>
            <w:tcW w:w="1880"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2 052</w:t>
            </w:r>
          </w:p>
        </w:tc>
        <w:tc>
          <w:tcPr>
            <w:tcW w:w="2031"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2 404</w:t>
            </w:r>
          </w:p>
        </w:tc>
      </w:tr>
      <w:tr w:rsidR="00970300" w:rsidRPr="00052F2E" w:rsidTr="007B6670">
        <w:trPr>
          <w:trHeight w:val="285"/>
        </w:trPr>
        <w:tc>
          <w:tcPr>
            <w:tcW w:w="5460" w:type="dxa"/>
            <w:tcBorders>
              <w:top w:val="single" w:sz="4" w:space="0" w:color="auto"/>
              <w:left w:val="nil"/>
              <w:bottom w:val="double" w:sz="4" w:space="0" w:color="auto"/>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Итого по кредитам</w:t>
            </w:r>
          </w:p>
        </w:tc>
        <w:tc>
          <w:tcPr>
            <w:tcW w:w="1880" w:type="dxa"/>
            <w:tcBorders>
              <w:top w:val="single" w:sz="4" w:space="0" w:color="auto"/>
              <w:left w:val="nil"/>
              <w:bottom w:val="doub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10 223 952</w:t>
            </w:r>
          </w:p>
        </w:tc>
        <w:tc>
          <w:tcPr>
            <w:tcW w:w="2031" w:type="dxa"/>
            <w:tcBorders>
              <w:top w:val="single" w:sz="4" w:space="0" w:color="auto"/>
              <w:left w:val="nil"/>
              <w:bottom w:val="doub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8 273 299</w:t>
            </w:r>
          </w:p>
        </w:tc>
      </w:tr>
      <w:tr w:rsidR="007F1F9B" w:rsidRPr="00CC0AE5" w:rsidTr="00740B00">
        <w:trPr>
          <w:trHeight w:val="270"/>
        </w:trPr>
        <w:tc>
          <w:tcPr>
            <w:tcW w:w="9371" w:type="dxa"/>
            <w:gridSpan w:val="3"/>
            <w:tcBorders>
              <w:top w:val="double" w:sz="4" w:space="0" w:color="auto"/>
              <w:left w:val="nil"/>
              <w:bottom w:val="single" w:sz="4" w:space="0" w:color="auto"/>
              <w:right w:val="nil"/>
            </w:tcBorders>
            <w:shd w:val="clear" w:color="auto" w:fill="auto"/>
            <w:noWrap/>
            <w:vAlign w:val="bottom"/>
            <w:hideMark/>
          </w:tcPr>
          <w:p w:rsidR="007F1F9B" w:rsidRPr="007F1F9B" w:rsidRDefault="007F1F9B" w:rsidP="00AD5225">
            <w:pPr>
              <w:overflowPunct/>
              <w:autoSpaceDE/>
              <w:autoSpaceDN/>
              <w:adjustRightInd/>
              <w:jc w:val="both"/>
              <w:textAlignment w:val="auto"/>
              <w:rPr>
                <w:rFonts w:cs="Arial"/>
                <w:szCs w:val="18"/>
                <w:lang w:val="ru-RU" w:eastAsia="ru-RU"/>
              </w:rPr>
            </w:pPr>
          </w:p>
          <w:p w:rsidR="007F1F9B" w:rsidRPr="007F1F9B" w:rsidRDefault="007F1F9B" w:rsidP="00AD5225">
            <w:pPr>
              <w:overflowPunct/>
              <w:autoSpaceDE/>
              <w:autoSpaceDN/>
              <w:adjustRightInd/>
              <w:jc w:val="both"/>
              <w:textAlignment w:val="auto"/>
              <w:rPr>
                <w:rFonts w:cs="Arial"/>
                <w:szCs w:val="18"/>
                <w:lang w:val="ru-RU" w:eastAsia="ru-RU"/>
              </w:rPr>
            </w:pPr>
          </w:p>
          <w:p w:rsidR="007F1F9B" w:rsidRPr="000809C4" w:rsidRDefault="007F1F9B" w:rsidP="00AD5225">
            <w:pPr>
              <w:overflowPunct/>
              <w:autoSpaceDE/>
              <w:autoSpaceDN/>
              <w:adjustRightInd/>
              <w:jc w:val="both"/>
              <w:textAlignment w:val="auto"/>
              <w:rPr>
                <w:rFonts w:cs="Arial"/>
                <w:b/>
                <w:szCs w:val="18"/>
                <w:lang w:val="ru-RU" w:eastAsia="ru-RU"/>
              </w:rPr>
            </w:pPr>
            <w:r w:rsidRPr="000809C4">
              <w:rPr>
                <w:rFonts w:cs="Arial"/>
                <w:b/>
                <w:szCs w:val="18"/>
                <w:lang w:val="ru-RU" w:eastAsia="ru-RU"/>
              </w:rPr>
              <w:t>Структура ссудной задолженности по географическим зонам:</w:t>
            </w:r>
          </w:p>
          <w:p w:rsidR="007F1F9B" w:rsidRPr="007F1F9B" w:rsidRDefault="007F1F9B" w:rsidP="00AD5225">
            <w:pPr>
              <w:overflowPunct/>
              <w:autoSpaceDE/>
              <w:autoSpaceDN/>
              <w:adjustRightInd/>
              <w:jc w:val="both"/>
              <w:textAlignment w:val="auto"/>
              <w:rPr>
                <w:rFonts w:cs="Arial"/>
                <w:szCs w:val="18"/>
                <w:lang w:val="ru-RU" w:eastAsia="ru-RU"/>
              </w:rPr>
            </w:pPr>
          </w:p>
        </w:tc>
      </w:tr>
      <w:tr w:rsidR="00970300" w:rsidRPr="00052F2E" w:rsidTr="00740B00">
        <w:trPr>
          <w:trHeight w:val="270"/>
        </w:trPr>
        <w:tc>
          <w:tcPr>
            <w:tcW w:w="5460" w:type="dxa"/>
            <w:tcBorders>
              <w:top w:val="single" w:sz="4" w:space="0" w:color="auto"/>
              <w:left w:val="nil"/>
              <w:bottom w:val="single" w:sz="8" w:space="0" w:color="auto"/>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b/>
                <w:bCs/>
                <w:sz w:val="16"/>
                <w:szCs w:val="16"/>
                <w:lang w:val="ru-RU" w:eastAsia="ru-RU"/>
              </w:rPr>
            </w:pPr>
          </w:p>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По географическим зонам</w:t>
            </w:r>
          </w:p>
        </w:tc>
        <w:tc>
          <w:tcPr>
            <w:tcW w:w="1880" w:type="dxa"/>
            <w:tcBorders>
              <w:top w:val="single" w:sz="4" w:space="0" w:color="auto"/>
              <w:left w:val="nil"/>
              <w:bottom w:val="single" w:sz="8" w:space="0" w:color="auto"/>
              <w:right w:val="nil"/>
            </w:tcBorders>
            <w:shd w:val="clear" w:color="auto" w:fill="auto"/>
            <w:noWrap/>
            <w:vAlign w:val="bottom"/>
            <w:hideMark/>
          </w:tcPr>
          <w:p w:rsidR="00970300" w:rsidRPr="00052F2E" w:rsidRDefault="006B6744"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8"/>
                <w:lang w:val="ru-RU" w:eastAsia="ru-RU"/>
              </w:rPr>
              <w:t>на</w:t>
            </w:r>
            <w:r w:rsidRPr="00052F2E">
              <w:rPr>
                <w:rFonts w:cs="Arial"/>
                <w:b/>
                <w:sz w:val="16"/>
                <w:szCs w:val="16"/>
                <w:lang w:val="ru-RU" w:eastAsia="ru-RU"/>
              </w:rPr>
              <w:t xml:space="preserve"> 0</w:t>
            </w:r>
            <w:r w:rsidRPr="00052F2E">
              <w:rPr>
                <w:rFonts w:cs="Arial"/>
                <w:b/>
                <w:bCs/>
                <w:sz w:val="16"/>
                <w:szCs w:val="16"/>
                <w:lang w:val="ru-RU" w:eastAsia="ru-RU"/>
              </w:rPr>
              <w:t>1.01.2014</w:t>
            </w:r>
          </w:p>
        </w:tc>
        <w:tc>
          <w:tcPr>
            <w:tcW w:w="2031" w:type="dxa"/>
            <w:tcBorders>
              <w:top w:val="single" w:sz="4" w:space="0" w:color="auto"/>
              <w:left w:val="nil"/>
              <w:bottom w:val="single" w:sz="8" w:space="0" w:color="auto"/>
              <w:right w:val="nil"/>
            </w:tcBorders>
            <w:shd w:val="clear" w:color="auto" w:fill="auto"/>
            <w:noWrap/>
            <w:vAlign w:val="bottom"/>
            <w:hideMark/>
          </w:tcPr>
          <w:p w:rsidR="00970300" w:rsidRPr="00052F2E" w:rsidRDefault="006B6744"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8"/>
                <w:lang w:val="ru-RU" w:eastAsia="ru-RU"/>
              </w:rPr>
              <w:t>на</w:t>
            </w:r>
            <w:r w:rsidRPr="00052F2E">
              <w:rPr>
                <w:rFonts w:cs="Arial"/>
                <w:b/>
                <w:sz w:val="16"/>
                <w:szCs w:val="16"/>
                <w:lang w:val="ru-RU" w:eastAsia="ru-RU"/>
              </w:rPr>
              <w:t xml:space="preserve"> 0</w:t>
            </w:r>
            <w:r w:rsidRPr="00052F2E">
              <w:rPr>
                <w:rFonts w:cs="Arial"/>
                <w:b/>
                <w:bCs/>
                <w:sz w:val="16"/>
                <w:szCs w:val="16"/>
                <w:lang w:val="ru-RU" w:eastAsia="ru-RU"/>
              </w:rPr>
              <w:t>1.01.2014</w:t>
            </w:r>
          </w:p>
        </w:tc>
      </w:tr>
      <w:tr w:rsidR="00970300" w:rsidRPr="00052F2E" w:rsidTr="007B6670">
        <w:trPr>
          <w:trHeight w:val="255"/>
        </w:trPr>
        <w:tc>
          <w:tcPr>
            <w:tcW w:w="546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Украина</w:t>
            </w:r>
          </w:p>
        </w:tc>
        <w:tc>
          <w:tcPr>
            <w:tcW w:w="188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20</w:t>
            </w:r>
          </w:p>
        </w:tc>
        <w:tc>
          <w:tcPr>
            <w:tcW w:w="203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r>
      <w:tr w:rsidR="00970300" w:rsidRPr="00052F2E" w:rsidTr="007B6670">
        <w:trPr>
          <w:trHeight w:val="255"/>
        </w:trPr>
        <w:tc>
          <w:tcPr>
            <w:tcW w:w="546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Беларусь</w:t>
            </w:r>
          </w:p>
        </w:tc>
        <w:tc>
          <w:tcPr>
            <w:tcW w:w="188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139</w:t>
            </w:r>
          </w:p>
        </w:tc>
        <w:tc>
          <w:tcPr>
            <w:tcW w:w="203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r>
      <w:tr w:rsidR="00970300" w:rsidRPr="00052F2E" w:rsidTr="007B6670">
        <w:trPr>
          <w:trHeight w:val="255"/>
        </w:trPr>
        <w:tc>
          <w:tcPr>
            <w:tcW w:w="546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Литва</w:t>
            </w:r>
          </w:p>
        </w:tc>
        <w:tc>
          <w:tcPr>
            <w:tcW w:w="188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120</w:t>
            </w:r>
          </w:p>
        </w:tc>
        <w:tc>
          <w:tcPr>
            <w:tcW w:w="203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r>
      <w:tr w:rsidR="00970300" w:rsidRPr="00052F2E" w:rsidTr="007B6670">
        <w:trPr>
          <w:trHeight w:val="255"/>
        </w:trPr>
        <w:tc>
          <w:tcPr>
            <w:tcW w:w="546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Молдавия</w:t>
            </w:r>
          </w:p>
        </w:tc>
        <w:tc>
          <w:tcPr>
            <w:tcW w:w="188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497</w:t>
            </w:r>
          </w:p>
        </w:tc>
        <w:tc>
          <w:tcPr>
            <w:tcW w:w="203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158</w:t>
            </w:r>
          </w:p>
        </w:tc>
      </w:tr>
      <w:tr w:rsidR="00970300" w:rsidRPr="00052F2E" w:rsidTr="007B6670">
        <w:trPr>
          <w:trHeight w:val="255"/>
        </w:trPr>
        <w:tc>
          <w:tcPr>
            <w:tcW w:w="546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Австрия</w:t>
            </w:r>
          </w:p>
        </w:tc>
        <w:tc>
          <w:tcPr>
            <w:tcW w:w="188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413</w:t>
            </w:r>
          </w:p>
        </w:tc>
        <w:tc>
          <w:tcPr>
            <w:tcW w:w="203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503</w:t>
            </w:r>
          </w:p>
        </w:tc>
      </w:tr>
      <w:tr w:rsidR="00970300" w:rsidRPr="00052F2E" w:rsidTr="007B6670">
        <w:trPr>
          <w:trHeight w:val="255"/>
        </w:trPr>
        <w:tc>
          <w:tcPr>
            <w:tcW w:w="546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Соединенное Королевство</w:t>
            </w:r>
          </w:p>
        </w:tc>
        <w:tc>
          <w:tcPr>
            <w:tcW w:w="188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7 960</w:t>
            </w:r>
          </w:p>
        </w:tc>
        <w:tc>
          <w:tcPr>
            <w:tcW w:w="203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4 032</w:t>
            </w:r>
          </w:p>
        </w:tc>
      </w:tr>
      <w:tr w:rsidR="00970300" w:rsidRPr="00052F2E" w:rsidTr="007B6670">
        <w:trPr>
          <w:trHeight w:val="255"/>
        </w:trPr>
        <w:tc>
          <w:tcPr>
            <w:tcW w:w="546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Всего кредиты, предоставленные клиентам - нерезидентам</w:t>
            </w:r>
          </w:p>
        </w:tc>
        <w:tc>
          <w:tcPr>
            <w:tcW w:w="188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9 149</w:t>
            </w:r>
          </w:p>
        </w:tc>
        <w:tc>
          <w:tcPr>
            <w:tcW w:w="203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4 693</w:t>
            </w:r>
          </w:p>
        </w:tc>
      </w:tr>
      <w:tr w:rsidR="00970300" w:rsidRPr="00052F2E" w:rsidTr="007B6670">
        <w:trPr>
          <w:trHeight w:val="270"/>
        </w:trPr>
        <w:tc>
          <w:tcPr>
            <w:tcW w:w="5460"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Россия</w:t>
            </w:r>
          </w:p>
        </w:tc>
        <w:tc>
          <w:tcPr>
            <w:tcW w:w="1880"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10 214 803</w:t>
            </w:r>
          </w:p>
        </w:tc>
        <w:tc>
          <w:tcPr>
            <w:tcW w:w="2031"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8 268 606</w:t>
            </w:r>
          </w:p>
        </w:tc>
      </w:tr>
      <w:tr w:rsidR="00970300" w:rsidRPr="00052F2E" w:rsidTr="007B6670">
        <w:trPr>
          <w:trHeight w:val="285"/>
        </w:trPr>
        <w:tc>
          <w:tcPr>
            <w:tcW w:w="5460" w:type="dxa"/>
            <w:tcBorders>
              <w:top w:val="single" w:sz="4" w:space="0" w:color="auto"/>
              <w:left w:val="nil"/>
              <w:bottom w:val="double" w:sz="4" w:space="0" w:color="auto"/>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Итого по кредитам</w:t>
            </w:r>
          </w:p>
        </w:tc>
        <w:tc>
          <w:tcPr>
            <w:tcW w:w="1880" w:type="dxa"/>
            <w:tcBorders>
              <w:top w:val="single" w:sz="4" w:space="0" w:color="auto"/>
              <w:left w:val="nil"/>
              <w:bottom w:val="doub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10 223 952</w:t>
            </w:r>
          </w:p>
        </w:tc>
        <w:tc>
          <w:tcPr>
            <w:tcW w:w="2031" w:type="dxa"/>
            <w:tcBorders>
              <w:top w:val="single" w:sz="4" w:space="0" w:color="auto"/>
              <w:left w:val="nil"/>
              <w:bottom w:val="doub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8 273 299</w:t>
            </w:r>
          </w:p>
        </w:tc>
      </w:tr>
    </w:tbl>
    <w:p w:rsidR="00970300" w:rsidRPr="00052F2E" w:rsidRDefault="00970300" w:rsidP="00AD5225">
      <w:pPr>
        <w:pStyle w:val="2normal"/>
        <w:rPr>
          <w:rFonts w:cs="Arial"/>
          <w:lang w:val="ru-RU"/>
        </w:rPr>
      </w:pPr>
    </w:p>
    <w:p w:rsidR="00970300" w:rsidRPr="00052F2E" w:rsidRDefault="00970300" w:rsidP="00AD5225">
      <w:pPr>
        <w:pStyle w:val="2normal"/>
        <w:jc w:val="both"/>
        <w:rPr>
          <w:rFonts w:cs="Arial"/>
          <w:szCs w:val="18"/>
          <w:lang w:val="ru-RU"/>
        </w:rPr>
      </w:pPr>
    </w:p>
    <w:p w:rsidR="00970300" w:rsidRPr="00052F2E" w:rsidRDefault="00970300" w:rsidP="00AD5225">
      <w:pPr>
        <w:pStyle w:val="2normal"/>
        <w:jc w:val="both"/>
        <w:rPr>
          <w:rFonts w:cs="Arial"/>
          <w:b/>
          <w:szCs w:val="18"/>
          <w:lang w:val="ru-RU"/>
        </w:rPr>
      </w:pPr>
      <w:r w:rsidRPr="00052F2E">
        <w:rPr>
          <w:rFonts w:cs="Arial"/>
          <w:b/>
          <w:szCs w:val="18"/>
          <w:lang w:val="ru-RU"/>
        </w:rPr>
        <w:t>Объем и структура финансовых вложений в дочерние, зависимые организации и прочих участиях</w:t>
      </w:r>
    </w:p>
    <w:p w:rsidR="00970300" w:rsidRPr="007F1F9B" w:rsidRDefault="00970300" w:rsidP="00AD5225">
      <w:pPr>
        <w:pStyle w:val="2normal"/>
        <w:jc w:val="both"/>
        <w:rPr>
          <w:rFonts w:cs="Arial"/>
          <w:szCs w:val="18"/>
          <w:lang w:val="ru-RU"/>
        </w:rPr>
      </w:pPr>
    </w:p>
    <w:tbl>
      <w:tblPr>
        <w:tblW w:w="9360" w:type="dxa"/>
        <w:tblInd w:w="93" w:type="dxa"/>
        <w:tblLook w:val="04A0" w:firstRow="1" w:lastRow="0" w:firstColumn="1" w:lastColumn="0" w:noHBand="0" w:noVBand="1"/>
      </w:tblPr>
      <w:tblGrid>
        <w:gridCol w:w="3000"/>
        <w:gridCol w:w="2120"/>
        <w:gridCol w:w="2120"/>
        <w:gridCol w:w="2120"/>
      </w:tblGrid>
      <w:tr w:rsidR="00970300" w:rsidRPr="00052F2E" w:rsidTr="00740B00">
        <w:trPr>
          <w:trHeight w:val="240"/>
        </w:trPr>
        <w:tc>
          <w:tcPr>
            <w:tcW w:w="3000" w:type="dxa"/>
            <w:tcBorders>
              <w:top w:val="single" w:sz="4" w:space="0" w:color="auto"/>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b/>
                <w:bCs/>
                <w:sz w:val="16"/>
                <w:szCs w:val="16"/>
                <w:lang w:val="ru-RU" w:eastAsia="ru-RU"/>
              </w:rPr>
            </w:pPr>
          </w:p>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Компании</w:t>
            </w:r>
          </w:p>
        </w:tc>
        <w:tc>
          <w:tcPr>
            <w:tcW w:w="2120" w:type="dxa"/>
            <w:tcBorders>
              <w:top w:val="single" w:sz="4" w:space="0" w:color="auto"/>
              <w:left w:val="nil"/>
              <w:bottom w:val="single" w:sz="4" w:space="0" w:color="auto"/>
              <w:right w:val="nil"/>
            </w:tcBorders>
            <w:shd w:val="clear" w:color="auto" w:fill="auto"/>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доля участия</w:t>
            </w:r>
          </w:p>
        </w:tc>
        <w:tc>
          <w:tcPr>
            <w:tcW w:w="2120" w:type="dxa"/>
            <w:tcBorders>
              <w:top w:val="single" w:sz="4" w:space="0" w:color="auto"/>
              <w:left w:val="nil"/>
              <w:bottom w:val="single" w:sz="4" w:space="0" w:color="auto"/>
              <w:right w:val="nil"/>
            </w:tcBorders>
            <w:shd w:val="clear" w:color="auto" w:fill="auto"/>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дата приобретения</w:t>
            </w:r>
          </w:p>
        </w:tc>
        <w:tc>
          <w:tcPr>
            <w:tcW w:w="2120" w:type="dxa"/>
            <w:tcBorders>
              <w:top w:val="single" w:sz="4" w:space="0" w:color="auto"/>
              <w:left w:val="nil"/>
              <w:bottom w:val="single" w:sz="4" w:space="0" w:color="auto"/>
              <w:right w:val="nil"/>
            </w:tcBorders>
            <w:shd w:val="clear" w:color="auto" w:fill="auto"/>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отрасль</w:t>
            </w:r>
          </w:p>
        </w:tc>
      </w:tr>
      <w:tr w:rsidR="00970300" w:rsidRPr="00052F2E" w:rsidTr="007B6670">
        <w:trPr>
          <w:trHeight w:val="489"/>
        </w:trPr>
        <w:tc>
          <w:tcPr>
            <w:tcW w:w="3000" w:type="dxa"/>
            <w:tcBorders>
              <w:top w:val="single" w:sz="4" w:space="0" w:color="auto"/>
              <w:left w:val="nil"/>
              <w:bottom w:val="double" w:sz="4" w:space="0" w:color="auto"/>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Кировский областной фонд поддержки малого и среднего предпринимательства</w:t>
            </w:r>
          </w:p>
        </w:tc>
        <w:tc>
          <w:tcPr>
            <w:tcW w:w="2120" w:type="dxa"/>
            <w:tcBorders>
              <w:top w:val="single" w:sz="4" w:space="0" w:color="auto"/>
              <w:left w:val="nil"/>
              <w:bottom w:val="double" w:sz="4" w:space="0" w:color="auto"/>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25%</w:t>
            </w:r>
          </w:p>
        </w:tc>
        <w:tc>
          <w:tcPr>
            <w:tcW w:w="2120" w:type="dxa"/>
            <w:tcBorders>
              <w:top w:val="single" w:sz="4" w:space="0" w:color="auto"/>
              <w:left w:val="nil"/>
              <w:bottom w:val="double" w:sz="4" w:space="0" w:color="auto"/>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20 июля 2002г.</w:t>
            </w:r>
          </w:p>
        </w:tc>
        <w:tc>
          <w:tcPr>
            <w:tcW w:w="2120" w:type="dxa"/>
            <w:tcBorders>
              <w:top w:val="single" w:sz="4" w:space="0" w:color="auto"/>
              <w:left w:val="nil"/>
              <w:bottom w:val="double" w:sz="4" w:space="0" w:color="auto"/>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финансовое посредничество</w:t>
            </w:r>
          </w:p>
        </w:tc>
      </w:tr>
      <w:tr w:rsidR="00970300" w:rsidRPr="00052F2E" w:rsidTr="007B6670">
        <w:trPr>
          <w:trHeight w:val="240"/>
        </w:trPr>
        <w:tc>
          <w:tcPr>
            <w:tcW w:w="3000" w:type="dxa"/>
            <w:tcBorders>
              <w:top w:val="double" w:sz="4" w:space="0" w:color="auto"/>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p>
        </w:tc>
        <w:tc>
          <w:tcPr>
            <w:tcW w:w="2120" w:type="dxa"/>
            <w:tcBorders>
              <w:top w:val="double" w:sz="4" w:space="0" w:color="auto"/>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p>
        </w:tc>
        <w:tc>
          <w:tcPr>
            <w:tcW w:w="2120" w:type="dxa"/>
            <w:tcBorders>
              <w:top w:val="double" w:sz="4" w:space="0" w:color="auto"/>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p>
        </w:tc>
        <w:tc>
          <w:tcPr>
            <w:tcW w:w="2120" w:type="dxa"/>
            <w:tcBorders>
              <w:top w:val="double" w:sz="4" w:space="0" w:color="auto"/>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p>
        </w:tc>
      </w:tr>
      <w:tr w:rsidR="00970300" w:rsidRPr="00CC0AE5" w:rsidTr="007B6670">
        <w:trPr>
          <w:trHeight w:val="765"/>
        </w:trPr>
        <w:tc>
          <w:tcPr>
            <w:tcW w:w="9360" w:type="dxa"/>
            <w:gridSpan w:val="4"/>
            <w:tcBorders>
              <w:top w:val="nil"/>
              <w:left w:val="nil"/>
              <w:bottom w:val="nil"/>
              <w:right w:val="nil"/>
            </w:tcBorders>
            <w:shd w:val="clear" w:color="auto" w:fill="auto"/>
            <w:hideMark/>
          </w:tcPr>
          <w:p w:rsidR="00970300" w:rsidRPr="00052F2E" w:rsidRDefault="00970300" w:rsidP="00AD5225">
            <w:pPr>
              <w:overflowPunct/>
              <w:autoSpaceDE/>
              <w:autoSpaceDN/>
              <w:adjustRightInd/>
              <w:jc w:val="both"/>
              <w:textAlignment w:val="auto"/>
              <w:rPr>
                <w:rFonts w:cs="Arial"/>
                <w:szCs w:val="18"/>
                <w:lang w:val="ru-RU" w:eastAsia="ru-RU"/>
              </w:rPr>
            </w:pPr>
            <w:r w:rsidRPr="00052F2E">
              <w:rPr>
                <w:rFonts w:cs="Arial"/>
                <w:szCs w:val="18"/>
                <w:lang w:val="ru-RU" w:eastAsia="ru-RU"/>
              </w:rPr>
              <w:t>Банк не влияет на решения, принимаемые Кировским областным фондом поддержки малого и среднего предпринимательства, так как имеет 1 голос из 3 в соответствии с Уставом фонда, фонд не является дочерней компаний, и не подпадает под понятие консолидированной группы.</w:t>
            </w:r>
          </w:p>
        </w:tc>
      </w:tr>
    </w:tbl>
    <w:p w:rsidR="00970300" w:rsidRDefault="00D47BB3" w:rsidP="00AD5225">
      <w:pPr>
        <w:jc w:val="both"/>
        <w:rPr>
          <w:rFonts w:cs="Arial"/>
          <w:b/>
          <w:szCs w:val="18"/>
          <w:lang w:val="ru-RU"/>
        </w:rPr>
      </w:pPr>
      <w:r>
        <w:rPr>
          <w:rFonts w:cs="Arial"/>
          <w:b/>
          <w:szCs w:val="18"/>
          <w:lang w:val="ru-RU"/>
        </w:rPr>
        <w:lastRenderedPageBreak/>
        <w:t>4.1.</w:t>
      </w:r>
      <w:r w:rsidR="006F7C5A">
        <w:rPr>
          <w:rFonts w:cs="Arial"/>
          <w:b/>
          <w:szCs w:val="18"/>
          <w:lang w:val="ru-RU"/>
        </w:rPr>
        <w:t>4</w:t>
      </w:r>
      <w:r w:rsidR="00970300" w:rsidRPr="00052F2E">
        <w:rPr>
          <w:rFonts w:cs="Arial"/>
          <w:b/>
          <w:szCs w:val="18"/>
          <w:lang w:val="ru-RU"/>
        </w:rPr>
        <w:t>. Состав, структура и изменение стоимости основных средств, нематериальных активов, объектов недвижимости, временно неиспользуемой в основной деятельности</w:t>
      </w:r>
    </w:p>
    <w:p w:rsidR="007F1F9B" w:rsidRPr="00052F2E" w:rsidRDefault="007F1F9B" w:rsidP="00AD5225">
      <w:pPr>
        <w:jc w:val="both"/>
        <w:rPr>
          <w:rFonts w:cs="Arial"/>
          <w:b/>
          <w:szCs w:val="18"/>
          <w:lang w:val="ru-RU"/>
        </w:rPr>
      </w:pPr>
    </w:p>
    <w:tbl>
      <w:tblPr>
        <w:tblW w:w="9654" w:type="dxa"/>
        <w:tblInd w:w="93" w:type="dxa"/>
        <w:tblLayout w:type="fixed"/>
        <w:tblLook w:val="04A0" w:firstRow="1" w:lastRow="0" w:firstColumn="1" w:lastColumn="0" w:noHBand="0" w:noVBand="1"/>
      </w:tblPr>
      <w:tblGrid>
        <w:gridCol w:w="1891"/>
        <w:gridCol w:w="959"/>
        <w:gridCol w:w="851"/>
        <w:gridCol w:w="850"/>
        <w:gridCol w:w="993"/>
        <w:gridCol w:w="1237"/>
        <w:gridCol w:w="963"/>
        <w:gridCol w:w="1060"/>
        <w:gridCol w:w="850"/>
      </w:tblGrid>
      <w:tr w:rsidR="00970300" w:rsidRPr="00052F2E" w:rsidTr="00740B00">
        <w:trPr>
          <w:trHeight w:val="661"/>
        </w:trPr>
        <w:tc>
          <w:tcPr>
            <w:tcW w:w="1891" w:type="dxa"/>
            <w:tcBorders>
              <w:top w:val="single" w:sz="4" w:space="0" w:color="auto"/>
              <w:left w:val="nil"/>
              <w:bottom w:val="single" w:sz="8" w:space="0" w:color="auto"/>
              <w:right w:val="nil"/>
            </w:tcBorders>
            <w:shd w:val="clear" w:color="auto" w:fill="auto"/>
            <w:vAlign w:val="bottom"/>
            <w:hideMark/>
          </w:tcPr>
          <w:p w:rsidR="00970300" w:rsidRPr="00052F2E" w:rsidRDefault="00970300" w:rsidP="00AD5225">
            <w:pPr>
              <w:overflowPunct/>
              <w:autoSpaceDE/>
              <w:autoSpaceDN/>
              <w:adjustRightInd/>
              <w:textAlignment w:val="auto"/>
              <w:rPr>
                <w:rFonts w:cs="Arial"/>
                <w:b/>
                <w:bCs/>
                <w:sz w:val="14"/>
                <w:szCs w:val="14"/>
                <w:lang w:val="ru-RU" w:eastAsia="ru-RU"/>
              </w:rPr>
            </w:pPr>
            <w:r w:rsidRPr="00052F2E">
              <w:rPr>
                <w:rFonts w:cs="Arial"/>
                <w:b/>
                <w:bCs/>
                <w:sz w:val="14"/>
                <w:szCs w:val="14"/>
                <w:lang w:val="ru-RU" w:eastAsia="ru-RU"/>
              </w:rPr>
              <w:t>Основные средства, нематериальные активы и материальные запасы</w:t>
            </w:r>
          </w:p>
        </w:tc>
        <w:tc>
          <w:tcPr>
            <w:tcW w:w="959" w:type="dxa"/>
            <w:tcBorders>
              <w:top w:val="single" w:sz="4" w:space="0" w:color="auto"/>
              <w:left w:val="nil"/>
              <w:bottom w:val="single" w:sz="8" w:space="0" w:color="auto"/>
              <w:right w:val="nil"/>
            </w:tcBorders>
            <w:shd w:val="clear" w:color="auto" w:fill="auto"/>
            <w:vAlign w:val="bottom"/>
            <w:hideMark/>
          </w:tcPr>
          <w:p w:rsidR="00970300" w:rsidRPr="00052F2E" w:rsidRDefault="00910354" w:rsidP="00AD5225">
            <w:pPr>
              <w:overflowPunct/>
              <w:autoSpaceDE/>
              <w:autoSpaceDN/>
              <w:adjustRightInd/>
              <w:jc w:val="center"/>
              <w:textAlignment w:val="auto"/>
              <w:rPr>
                <w:rFonts w:cs="Arial"/>
                <w:b/>
                <w:bCs/>
                <w:sz w:val="14"/>
                <w:szCs w:val="14"/>
                <w:lang w:val="ru-RU" w:eastAsia="ru-RU"/>
              </w:rPr>
            </w:pPr>
            <w:r>
              <w:rPr>
                <w:rFonts w:cs="Arial"/>
                <w:b/>
                <w:bCs/>
                <w:sz w:val="14"/>
                <w:szCs w:val="14"/>
                <w:lang w:val="ru-RU" w:eastAsia="ru-RU"/>
              </w:rPr>
              <w:t xml:space="preserve">на </w:t>
            </w:r>
            <w:r w:rsidR="00970300" w:rsidRPr="00052F2E">
              <w:rPr>
                <w:rFonts w:cs="Arial"/>
                <w:b/>
                <w:bCs/>
                <w:sz w:val="14"/>
                <w:szCs w:val="14"/>
                <w:lang w:val="ru-RU" w:eastAsia="ru-RU"/>
              </w:rPr>
              <w:t>01.01.2013</w:t>
            </w:r>
          </w:p>
        </w:tc>
        <w:tc>
          <w:tcPr>
            <w:tcW w:w="2694" w:type="dxa"/>
            <w:gridSpan w:val="3"/>
            <w:tcBorders>
              <w:top w:val="single" w:sz="4" w:space="0" w:color="auto"/>
              <w:left w:val="nil"/>
              <w:bottom w:val="single" w:sz="8" w:space="0" w:color="auto"/>
              <w:right w:val="nil"/>
            </w:tcBorders>
            <w:shd w:val="clear" w:color="auto" w:fill="auto"/>
            <w:vAlign w:val="bottom"/>
            <w:hideMark/>
          </w:tcPr>
          <w:p w:rsidR="00970300" w:rsidRPr="00052F2E" w:rsidRDefault="00910354" w:rsidP="00AD5225">
            <w:pPr>
              <w:overflowPunct/>
              <w:autoSpaceDE/>
              <w:autoSpaceDN/>
              <w:adjustRightInd/>
              <w:jc w:val="center"/>
              <w:textAlignment w:val="auto"/>
              <w:rPr>
                <w:rFonts w:cs="Arial"/>
                <w:b/>
                <w:bCs/>
                <w:sz w:val="14"/>
                <w:szCs w:val="14"/>
                <w:lang w:val="ru-RU" w:eastAsia="ru-RU"/>
              </w:rPr>
            </w:pPr>
            <w:r>
              <w:rPr>
                <w:rFonts w:cs="Arial"/>
                <w:b/>
                <w:bCs/>
                <w:sz w:val="14"/>
                <w:szCs w:val="14"/>
                <w:lang w:val="ru-RU" w:eastAsia="ru-RU"/>
              </w:rPr>
              <w:t>2013</w:t>
            </w:r>
          </w:p>
        </w:tc>
        <w:tc>
          <w:tcPr>
            <w:tcW w:w="4110" w:type="dxa"/>
            <w:gridSpan w:val="4"/>
            <w:tcBorders>
              <w:top w:val="single" w:sz="4" w:space="0" w:color="auto"/>
              <w:left w:val="nil"/>
              <w:bottom w:val="single" w:sz="8" w:space="0" w:color="auto"/>
              <w:right w:val="nil"/>
            </w:tcBorders>
            <w:shd w:val="clear" w:color="auto" w:fill="auto"/>
            <w:noWrap/>
            <w:vAlign w:val="bottom"/>
            <w:hideMark/>
          </w:tcPr>
          <w:p w:rsidR="00970300" w:rsidRPr="00052F2E" w:rsidRDefault="00910354" w:rsidP="00910354">
            <w:pPr>
              <w:overflowPunct/>
              <w:autoSpaceDE/>
              <w:autoSpaceDN/>
              <w:adjustRightInd/>
              <w:jc w:val="center"/>
              <w:textAlignment w:val="auto"/>
              <w:rPr>
                <w:rFonts w:cs="Arial"/>
                <w:b/>
                <w:bCs/>
                <w:sz w:val="14"/>
                <w:szCs w:val="14"/>
                <w:lang w:val="ru-RU" w:eastAsia="ru-RU"/>
              </w:rPr>
            </w:pPr>
            <w:r>
              <w:rPr>
                <w:rFonts w:cs="Arial"/>
                <w:b/>
                <w:bCs/>
                <w:sz w:val="14"/>
                <w:szCs w:val="14"/>
                <w:lang w:val="ru-RU" w:eastAsia="ru-RU"/>
              </w:rPr>
              <w:t>на 0</w:t>
            </w:r>
            <w:r w:rsidR="00970300" w:rsidRPr="00052F2E">
              <w:rPr>
                <w:rFonts w:cs="Arial"/>
                <w:b/>
                <w:bCs/>
                <w:sz w:val="14"/>
                <w:szCs w:val="14"/>
                <w:lang w:val="ru-RU" w:eastAsia="ru-RU"/>
              </w:rPr>
              <w:t>1.</w:t>
            </w:r>
            <w:r>
              <w:rPr>
                <w:rFonts w:cs="Arial"/>
                <w:b/>
                <w:bCs/>
                <w:sz w:val="14"/>
                <w:szCs w:val="14"/>
                <w:lang w:val="ru-RU" w:eastAsia="ru-RU"/>
              </w:rPr>
              <w:t>01</w:t>
            </w:r>
            <w:r w:rsidR="00970300" w:rsidRPr="00052F2E">
              <w:rPr>
                <w:rFonts w:cs="Arial"/>
                <w:b/>
                <w:bCs/>
                <w:sz w:val="14"/>
                <w:szCs w:val="14"/>
                <w:lang w:val="ru-RU" w:eastAsia="ru-RU"/>
              </w:rPr>
              <w:t>.201</w:t>
            </w:r>
            <w:r>
              <w:rPr>
                <w:rFonts w:cs="Arial"/>
                <w:b/>
                <w:bCs/>
                <w:sz w:val="14"/>
                <w:szCs w:val="14"/>
                <w:lang w:val="ru-RU" w:eastAsia="ru-RU"/>
              </w:rPr>
              <w:t>4</w:t>
            </w:r>
          </w:p>
        </w:tc>
      </w:tr>
      <w:tr w:rsidR="00970300" w:rsidRPr="00052F2E" w:rsidTr="007B6670">
        <w:trPr>
          <w:trHeight w:val="601"/>
        </w:trPr>
        <w:tc>
          <w:tcPr>
            <w:tcW w:w="1891"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b/>
                <w:bCs/>
                <w:sz w:val="14"/>
                <w:szCs w:val="14"/>
                <w:lang w:val="ru-RU" w:eastAsia="ru-RU"/>
              </w:rPr>
            </w:pPr>
            <w:r w:rsidRPr="00052F2E">
              <w:rPr>
                <w:rFonts w:cs="Arial"/>
                <w:b/>
                <w:bCs/>
                <w:sz w:val="14"/>
                <w:szCs w:val="14"/>
                <w:lang w:val="ru-RU" w:eastAsia="ru-RU"/>
              </w:rPr>
              <w:t> </w:t>
            </w:r>
          </w:p>
        </w:tc>
        <w:tc>
          <w:tcPr>
            <w:tcW w:w="959" w:type="dxa"/>
            <w:tcBorders>
              <w:top w:val="nil"/>
              <w:left w:val="nil"/>
              <w:bottom w:val="single" w:sz="4" w:space="0" w:color="auto"/>
              <w:right w:val="nil"/>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Балансо</w:t>
            </w:r>
          </w:p>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вая стоимость</w:t>
            </w:r>
          </w:p>
        </w:tc>
        <w:tc>
          <w:tcPr>
            <w:tcW w:w="851" w:type="dxa"/>
            <w:tcBorders>
              <w:top w:val="nil"/>
              <w:left w:val="nil"/>
              <w:bottom w:val="single" w:sz="4" w:space="0" w:color="auto"/>
              <w:right w:val="nil"/>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Переоценка</w:t>
            </w:r>
          </w:p>
        </w:tc>
        <w:tc>
          <w:tcPr>
            <w:tcW w:w="850" w:type="dxa"/>
            <w:tcBorders>
              <w:top w:val="nil"/>
              <w:left w:val="nil"/>
              <w:bottom w:val="single" w:sz="4" w:space="0" w:color="auto"/>
              <w:right w:val="nil"/>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Поступ</w:t>
            </w:r>
          </w:p>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ление</w:t>
            </w:r>
          </w:p>
        </w:tc>
        <w:tc>
          <w:tcPr>
            <w:tcW w:w="993" w:type="dxa"/>
            <w:tcBorders>
              <w:top w:val="nil"/>
              <w:left w:val="nil"/>
              <w:bottom w:val="single" w:sz="4" w:space="0" w:color="auto"/>
              <w:right w:val="nil"/>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Выбытие</w:t>
            </w:r>
          </w:p>
        </w:tc>
        <w:tc>
          <w:tcPr>
            <w:tcW w:w="1237" w:type="dxa"/>
            <w:tcBorders>
              <w:top w:val="nil"/>
              <w:left w:val="nil"/>
              <w:bottom w:val="single" w:sz="4" w:space="0" w:color="auto"/>
              <w:right w:val="nil"/>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Сумма накоплен</w:t>
            </w:r>
          </w:p>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ной амортизации</w:t>
            </w:r>
          </w:p>
        </w:tc>
        <w:tc>
          <w:tcPr>
            <w:tcW w:w="963" w:type="dxa"/>
            <w:tcBorders>
              <w:top w:val="nil"/>
              <w:left w:val="nil"/>
              <w:bottom w:val="single" w:sz="4" w:space="0" w:color="auto"/>
              <w:right w:val="nil"/>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Остаточ</w:t>
            </w:r>
          </w:p>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ная стоимость</w:t>
            </w:r>
          </w:p>
        </w:tc>
        <w:tc>
          <w:tcPr>
            <w:tcW w:w="1060" w:type="dxa"/>
            <w:tcBorders>
              <w:top w:val="nil"/>
              <w:left w:val="nil"/>
              <w:bottom w:val="single" w:sz="4" w:space="0" w:color="auto"/>
              <w:right w:val="nil"/>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Сумма созданного резерва</w:t>
            </w:r>
          </w:p>
        </w:tc>
        <w:tc>
          <w:tcPr>
            <w:tcW w:w="850" w:type="dxa"/>
            <w:tcBorders>
              <w:top w:val="nil"/>
              <w:left w:val="nil"/>
              <w:bottom w:val="single" w:sz="4" w:space="0" w:color="auto"/>
              <w:right w:val="nil"/>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Итого</w:t>
            </w:r>
          </w:p>
        </w:tc>
      </w:tr>
      <w:tr w:rsidR="00970300" w:rsidRPr="00052F2E" w:rsidTr="007B6670">
        <w:trPr>
          <w:trHeight w:val="420"/>
        </w:trPr>
        <w:tc>
          <w:tcPr>
            <w:tcW w:w="1891"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b/>
                <w:bCs/>
                <w:sz w:val="14"/>
                <w:szCs w:val="14"/>
                <w:lang w:val="ru-RU" w:eastAsia="ru-RU"/>
              </w:rPr>
            </w:pPr>
            <w:r w:rsidRPr="00052F2E">
              <w:rPr>
                <w:rFonts w:cs="Arial"/>
                <w:b/>
                <w:bCs/>
                <w:sz w:val="14"/>
                <w:szCs w:val="14"/>
                <w:lang w:val="ru-RU" w:eastAsia="ru-RU"/>
              </w:rPr>
              <w:t>Основные средства, всего в т.ч.:</w:t>
            </w:r>
          </w:p>
        </w:tc>
        <w:tc>
          <w:tcPr>
            <w:tcW w:w="959"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995 609</w:t>
            </w:r>
          </w:p>
        </w:tc>
        <w:tc>
          <w:tcPr>
            <w:tcW w:w="85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37 489</w:t>
            </w:r>
          </w:p>
        </w:tc>
        <w:tc>
          <w:tcPr>
            <w:tcW w:w="85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368 048</w:t>
            </w:r>
          </w:p>
        </w:tc>
        <w:tc>
          <w:tcPr>
            <w:tcW w:w="99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(8 252)</w:t>
            </w:r>
          </w:p>
        </w:tc>
        <w:tc>
          <w:tcPr>
            <w:tcW w:w="1237"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(207 206)</w:t>
            </w:r>
          </w:p>
        </w:tc>
        <w:tc>
          <w:tcPr>
            <w:tcW w:w="96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1 185 688</w:t>
            </w:r>
          </w:p>
        </w:tc>
        <w:tc>
          <w:tcPr>
            <w:tcW w:w="106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(10 747)</w:t>
            </w:r>
          </w:p>
        </w:tc>
        <w:tc>
          <w:tcPr>
            <w:tcW w:w="85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1 174 941</w:t>
            </w:r>
          </w:p>
        </w:tc>
      </w:tr>
      <w:tr w:rsidR="00970300" w:rsidRPr="00052F2E" w:rsidTr="007B6670">
        <w:trPr>
          <w:trHeight w:val="210"/>
        </w:trPr>
        <w:tc>
          <w:tcPr>
            <w:tcW w:w="189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4"/>
                <w:szCs w:val="14"/>
                <w:lang w:val="ru-RU" w:eastAsia="ru-RU"/>
              </w:rPr>
            </w:pPr>
            <w:r w:rsidRPr="00052F2E">
              <w:rPr>
                <w:rFonts w:cs="Arial"/>
                <w:sz w:val="14"/>
                <w:szCs w:val="14"/>
                <w:lang w:val="ru-RU" w:eastAsia="ru-RU"/>
              </w:rPr>
              <w:t xml:space="preserve">           здания </w:t>
            </w:r>
          </w:p>
        </w:tc>
        <w:tc>
          <w:tcPr>
            <w:tcW w:w="959"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847 519</w:t>
            </w:r>
          </w:p>
        </w:tc>
        <w:tc>
          <w:tcPr>
            <w:tcW w:w="85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37 489</w:t>
            </w:r>
          </w:p>
        </w:tc>
        <w:tc>
          <w:tcPr>
            <w:tcW w:w="85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355 981</w:t>
            </w:r>
          </w:p>
        </w:tc>
        <w:tc>
          <w:tcPr>
            <w:tcW w:w="99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w:t>
            </w:r>
          </w:p>
        </w:tc>
        <w:tc>
          <w:tcPr>
            <w:tcW w:w="1237"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(110 638)</w:t>
            </w:r>
          </w:p>
        </w:tc>
        <w:tc>
          <w:tcPr>
            <w:tcW w:w="96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1 130 351</w:t>
            </w:r>
          </w:p>
        </w:tc>
        <w:tc>
          <w:tcPr>
            <w:tcW w:w="106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(10 747)</w:t>
            </w:r>
          </w:p>
        </w:tc>
        <w:tc>
          <w:tcPr>
            <w:tcW w:w="85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1 119 604</w:t>
            </w:r>
          </w:p>
        </w:tc>
      </w:tr>
      <w:tr w:rsidR="00970300" w:rsidRPr="00052F2E" w:rsidTr="007B6670">
        <w:trPr>
          <w:trHeight w:val="210"/>
        </w:trPr>
        <w:tc>
          <w:tcPr>
            <w:tcW w:w="189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4"/>
                <w:szCs w:val="14"/>
                <w:lang w:val="ru-RU" w:eastAsia="ru-RU"/>
              </w:rPr>
            </w:pPr>
            <w:r w:rsidRPr="00052F2E">
              <w:rPr>
                <w:rFonts w:cs="Arial"/>
                <w:sz w:val="14"/>
                <w:szCs w:val="14"/>
                <w:lang w:val="ru-RU" w:eastAsia="ru-RU"/>
              </w:rPr>
              <w:t xml:space="preserve">           оборудование</w:t>
            </w:r>
          </w:p>
        </w:tc>
        <w:tc>
          <w:tcPr>
            <w:tcW w:w="959"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109 291</w:t>
            </w:r>
          </w:p>
        </w:tc>
        <w:tc>
          <w:tcPr>
            <w:tcW w:w="85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w:t>
            </w:r>
          </w:p>
        </w:tc>
        <w:tc>
          <w:tcPr>
            <w:tcW w:w="85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5 231</w:t>
            </w:r>
          </w:p>
        </w:tc>
        <w:tc>
          <w:tcPr>
            <w:tcW w:w="99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(3 916)</w:t>
            </w:r>
          </w:p>
        </w:tc>
        <w:tc>
          <w:tcPr>
            <w:tcW w:w="1237"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(79 944)</w:t>
            </w:r>
          </w:p>
        </w:tc>
        <w:tc>
          <w:tcPr>
            <w:tcW w:w="96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30 662</w:t>
            </w:r>
          </w:p>
        </w:tc>
        <w:tc>
          <w:tcPr>
            <w:tcW w:w="106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w:t>
            </w:r>
          </w:p>
        </w:tc>
        <w:tc>
          <w:tcPr>
            <w:tcW w:w="85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30 662</w:t>
            </w:r>
          </w:p>
        </w:tc>
      </w:tr>
      <w:tr w:rsidR="00970300" w:rsidRPr="00052F2E" w:rsidTr="007B6670">
        <w:trPr>
          <w:trHeight w:val="210"/>
        </w:trPr>
        <w:tc>
          <w:tcPr>
            <w:tcW w:w="189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4"/>
                <w:szCs w:val="14"/>
                <w:lang w:val="ru-RU" w:eastAsia="ru-RU"/>
              </w:rPr>
            </w:pPr>
            <w:r w:rsidRPr="00052F2E">
              <w:rPr>
                <w:rFonts w:cs="Arial"/>
                <w:sz w:val="14"/>
                <w:szCs w:val="14"/>
                <w:lang w:val="ru-RU" w:eastAsia="ru-RU"/>
              </w:rPr>
              <w:t xml:space="preserve">           транспорт</w:t>
            </w:r>
          </w:p>
        </w:tc>
        <w:tc>
          <w:tcPr>
            <w:tcW w:w="959"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38 799</w:t>
            </w:r>
          </w:p>
        </w:tc>
        <w:tc>
          <w:tcPr>
            <w:tcW w:w="85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w:t>
            </w:r>
          </w:p>
        </w:tc>
        <w:tc>
          <w:tcPr>
            <w:tcW w:w="85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6 836</w:t>
            </w:r>
          </w:p>
        </w:tc>
        <w:tc>
          <w:tcPr>
            <w:tcW w:w="99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(4 336)</w:t>
            </w:r>
          </w:p>
        </w:tc>
        <w:tc>
          <w:tcPr>
            <w:tcW w:w="1237"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(16 624)</w:t>
            </w:r>
          </w:p>
        </w:tc>
        <w:tc>
          <w:tcPr>
            <w:tcW w:w="96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24 675</w:t>
            </w:r>
          </w:p>
        </w:tc>
        <w:tc>
          <w:tcPr>
            <w:tcW w:w="106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w:t>
            </w:r>
          </w:p>
        </w:tc>
        <w:tc>
          <w:tcPr>
            <w:tcW w:w="85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24 675</w:t>
            </w:r>
          </w:p>
        </w:tc>
      </w:tr>
      <w:tr w:rsidR="00970300" w:rsidRPr="00052F2E" w:rsidTr="007B6670">
        <w:trPr>
          <w:trHeight w:val="300"/>
        </w:trPr>
        <w:tc>
          <w:tcPr>
            <w:tcW w:w="189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b/>
                <w:bCs/>
                <w:sz w:val="14"/>
                <w:szCs w:val="14"/>
                <w:lang w:val="ru-RU" w:eastAsia="ru-RU"/>
              </w:rPr>
            </w:pPr>
            <w:r w:rsidRPr="00052F2E">
              <w:rPr>
                <w:rFonts w:cs="Arial"/>
                <w:b/>
                <w:bCs/>
                <w:sz w:val="14"/>
                <w:szCs w:val="14"/>
                <w:lang w:val="ru-RU" w:eastAsia="ru-RU"/>
              </w:rPr>
              <w:t>Земля</w:t>
            </w:r>
          </w:p>
        </w:tc>
        <w:tc>
          <w:tcPr>
            <w:tcW w:w="959"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462</w:t>
            </w:r>
          </w:p>
        </w:tc>
        <w:tc>
          <w:tcPr>
            <w:tcW w:w="85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w:t>
            </w:r>
          </w:p>
        </w:tc>
        <w:tc>
          <w:tcPr>
            <w:tcW w:w="85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w:t>
            </w:r>
          </w:p>
        </w:tc>
        <w:tc>
          <w:tcPr>
            <w:tcW w:w="99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w:t>
            </w:r>
          </w:p>
        </w:tc>
        <w:tc>
          <w:tcPr>
            <w:tcW w:w="1237"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w:t>
            </w:r>
          </w:p>
        </w:tc>
        <w:tc>
          <w:tcPr>
            <w:tcW w:w="96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462</w:t>
            </w:r>
          </w:p>
        </w:tc>
        <w:tc>
          <w:tcPr>
            <w:tcW w:w="106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w:t>
            </w:r>
          </w:p>
        </w:tc>
        <w:tc>
          <w:tcPr>
            <w:tcW w:w="85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462</w:t>
            </w:r>
          </w:p>
        </w:tc>
      </w:tr>
      <w:tr w:rsidR="00970300" w:rsidRPr="00052F2E" w:rsidTr="007B6670">
        <w:trPr>
          <w:trHeight w:val="750"/>
        </w:trPr>
        <w:tc>
          <w:tcPr>
            <w:tcW w:w="1891"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b/>
                <w:bCs/>
                <w:sz w:val="14"/>
                <w:szCs w:val="14"/>
                <w:lang w:val="ru-RU" w:eastAsia="ru-RU"/>
              </w:rPr>
            </w:pPr>
            <w:r w:rsidRPr="00052F2E">
              <w:rPr>
                <w:rFonts w:cs="Arial"/>
                <w:b/>
                <w:bCs/>
                <w:sz w:val="14"/>
                <w:szCs w:val="14"/>
                <w:lang w:val="ru-RU" w:eastAsia="ru-RU"/>
              </w:rPr>
              <w:t>Земля, временно неиспользуемая в основной деятельности</w:t>
            </w:r>
          </w:p>
        </w:tc>
        <w:tc>
          <w:tcPr>
            <w:tcW w:w="959"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8 862</w:t>
            </w:r>
          </w:p>
        </w:tc>
        <w:tc>
          <w:tcPr>
            <w:tcW w:w="85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w:t>
            </w:r>
          </w:p>
        </w:tc>
        <w:tc>
          <w:tcPr>
            <w:tcW w:w="85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48 028</w:t>
            </w:r>
          </w:p>
        </w:tc>
        <w:tc>
          <w:tcPr>
            <w:tcW w:w="99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w:t>
            </w:r>
          </w:p>
        </w:tc>
        <w:tc>
          <w:tcPr>
            <w:tcW w:w="1237"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w:t>
            </w:r>
          </w:p>
        </w:tc>
        <w:tc>
          <w:tcPr>
            <w:tcW w:w="96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56 890</w:t>
            </w:r>
          </w:p>
        </w:tc>
        <w:tc>
          <w:tcPr>
            <w:tcW w:w="106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(1 673)</w:t>
            </w:r>
          </w:p>
        </w:tc>
        <w:tc>
          <w:tcPr>
            <w:tcW w:w="85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55 217</w:t>
            </w:r>
          </w:p>
        </w:tc>
      </w:tr>
      <w:tr w:rsidR="00970300" w:rsidRPr="00052F2E" w:rsidTr="007B6670">
        <w:trPr>
          <w:trHeight w:val="930"/>
        </w:trPr>
        <w:tc>
          <w:tcPr>
            <w:tcW w:w="1891"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b/>
                <w:bCs/>
                <w:sz w:val="14"/>
                <w:szCs w:val="14"/>
                <w:lang w:val="ru-RU" w:eastAsia="ru-RU"/>
              </w:rPr>
            </w:pPr>
            <w:r w:rsidRPr="00052F2E">
              <w:rPr>
                <w:rFonts w:cs="Arial"/>
                <w:b/>
                <w:bCs/>
                <w:sz w:val="14"/>
                <w:szCs w:val="14"/>
                <w:lang w:val="ru-RU" w:eastAsia="ru-RU"/>
              </w:rPr>
              <w:t>Земля, временно неиспользуемая в основной деятельности, переданная в аренду</w:t>
            </w:r>
          </w:p>
        </w:tc>
        <w:tc>
          <w:tcPr>
            <w:tcW w:w="959"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1 380</w:t>
            </w:r>
          </w:p>
        </w:tc>
        <w:tc>
          <w:tcPr>
            <w:tcW w:w="85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w:t>
            </w:r>
          </w:p>
        </w:tc>
        <w:tc>
          <w:tcPr>
            <w:tcW w:w="85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w:t>
            </w:r>
          </w:p>
        </w:tc>
        <w:tc>
          <w:tcPr>
            <w:tcW w:w="99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w:t>
            </w:r>
          </w:p>
        </w:tc>
        <w:tc>
          <w:tcPr>
            <w:tcW w:w="1237"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w:t>
            </w:r>
          </w:p>
        </w:tc>
        <w:tc>
          <w:tcPr>
            <w:tcW w:w="96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1 380</w:t>
            </w:r>
          </w:p>
        </w:tc>
        <w:tc>
          <w:tcPr>
            <w:tcW w:w="106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(276)</w:t>
            </w:r>
          </w:p>
        </w:tc>
        <w:tc>
          <w:tcPr>
            <w:tcW w:w="85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1 104</w:t>
            </w:r>
          </w:p>
        </w:tc>
      </w:tr>
      <w:tr w:rsidR="00970300" w:rsidRPr="00052F2E" w:rsidTr="007B6670">
        <w:trPr>
          <w:trHeight w:val="930"/>
        </w:trPr>
        <w:tc>
          <w:tcPr>
            <w:tcW w:w="1891"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b/>
                <w:bCs/>
                <w:sz w:val="14"/>
                <w:szCs w:val="14"/>
                <w:lang w:val="ru-RU" w:eastAsia="ru-RU"/>
              </w:rPr>
            </w:pPr>
            <w:r w:rsidRPr="00052F2E">
              <w:rPr>
                <w:rFonts w:cs="Arial"/>
                <w:b/>
                <w:bCs/>
                <w:sz w:val="14"/>
                <w:szCs w:val="14"/>
                <w:lang w:val="ru-RU" w:eastAsia="ru-RU"/>
              </w:rPr>
              <w:t>Недвижимость (кроме земли), временно не используемая в основной деятельности</w:t>
            </w:r>
          </w:p>
        </w:tc>
        <w:tc>
          <w:tcPr>
            <w:tcW w:w="959"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105 860</w:t>
            </w:r>
          </w:p>
        </w:tc>
        <w:tc>
          <w:tcPr>
            <w:tcW w:w="85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w:t>
            </w:r>
          </w:p>
        </w:tc>
        <w:tc>
          <w:tcPr>
            <w:tcW w:w="85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206 182</w:t>
            </w:r>
          </w:p>
        </w:tc>
        <w:tc>
          <w:tcPr>
            <w:tcW w:w="99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(290 972)</w:t>
            </w:r>
          </w:p>
        </w:tc>
        <w:tc>
          <w:tcPr>
            <w:tcW w:w="1237"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(699)</w:t>
            </w:r>
          </w:p>
        </w:tc>
        <w:tc>
          <w:tcPr>
            <w:tcW w:w="96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20 371</w:t>
            </w:r>
          </w:p>
        </w:tc>
        <w:tc>
          <w:tcPr>
            <w:tcW w:w="106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(2 373)</w:t>
            </w:r>
          </w:p>
        </w:tc>
        <w:tc>
          <w:tcPr>
            <w:tcW w:w="85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17 998</w:t>
            </w:r>
          </w:p>
        </w:tc>
      </w:tr>
      <w:tr w:rsidR="00970300" w:rsidRPr="00052F2E" w:rsidTr="007B6670">
        <w:trPr>
          <w:trHeight w:val="1110"/>
        </w:trPr>
        <w:tc>
          <w:tcPr>
            <w:tcW w:w="1891"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b/>
                <w:bCs/>
                <w:sz w:val="14"/>
                <w:szCs w:val="14"/>
                <w:lang w:val="ru-RU" w:eastAsia="ru-RU"/>
              </w:rPr>
            </w:pPr>
            <w:r w:rsidRPr="00052F2E">
              <w:rPr>
                <w:rFonts w:cs="Arial"/>
                <w:b/>
                <w:bCs/>
                <w:sz w:val="14"/>
                <w:szCs w:val="14"/>
                <w:lang w:val="ru-RU" w:eastAsia="ru-RU"/>
              </w:rPr>
              <w:t>Недвижимость (кроме земли), временно не используемая в основной деятельности, переданная в аренду</w:t>
            </w:r>
          </w:p>
        </w:tc>
        <w:tc>
          <w:tcPr>
            <w:tcW w:w="959"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567 960</w:t>
            </w:r>
          </w:p>
        </w:tc>
        <w:tc>
          <w:tcPr>
            <w:tcW w:w="85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w:t>
            </w:r>
          </w:p>
        </w:tc>
        <w:tc>
          <w:tcPr>
            <w:tcW w:w="85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923 810</w:t>
            </w:r>
          </w:p>
        </w:tc>
        <w:tc>
          <w:tcPr>
            <w:tcW w:w="99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(628 984)</w:t>
            </w:r>
          </w:p>
        </w:tc>
        <w:tc>
          <w:tcPr>
            <w:tcW w:w="1237"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(62 457)</w:t>
            </w:r>
          </w:p>
        </w:tc>
        <w:tc>
          <w:tcPr>
            <w:tcW w:w="96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800 329</w:t>
            </w:r>
          </w:p>
        </w:tc>
        <w:tc>
          <w:tcPr>
            <w:tcW w:w="106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(114 174)</w:t>
            </w:r>
          </w:p>
        </w:tc>
        <w:tc>
          <w:tcPr>
            <w:tcW w:w="85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686 155</w:t>
            </w:r>
          </w:p>
        </w:tc>
      </w:tr>
      <w:tr w:rsidR="00970300" w:rsidRPr="00052F2E" w:rsidTr="007B6670">
        <w:trPr>
          <w:trHeight w:val="1470"/>
        </w:trPr>
        <w:tc>
          <w:tcPr>
            <w:tcW w:w="1891"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b/>
                <w:bCs/>
                <w:sz w:val="14"/>
                <w:szCs w:val="14"/>
                <w:lang w:val="ru-RU" w:eastAsia="ru-RU"/>
              </w:rPr>
            </w:pPr>
            <w:r w:rsidRPr="00052F2E">
              <w:rPr>
                <w:rFonts w:cs="Arial"/>
                <w:b/>
                <w:bCs/>
                <w:sz w:val="14"/>
                <w:szCs w:val="14"/>
                <w:lang w:val="ru-RU" w:eastAsia="ru-RU"/>
              </w:rPr>
              <w:t>Вложения в сооружение (строительство), создание (изготовление) и приобретение основных средств и нематериальных активов</w:t>
            </w:r>
          </w:p>
        </w:tc>
        <w:tc>
          <w:tcPr>
            <w:tcW w:w="959"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80 424</w:t>
            </w:r>
          </w:p>
        </w:tc>
        <w:tc>
          <w:tcPr>
            <w:tcW w:w="85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w:t>
            </w:r>
          </w:p>
        </w:tc>
        <w:tc>
          <w:tcPr>
            <w:tcW w:w="85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w:t>
            </w:r>
          </w:p>
        </w:tc>
        <w:tc>
          <w:tcPr>
            <w:tcW w:w="99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(80 188)</w:t>
            </w:r>
          </w:p>
        </w:tc>
        <w:tc>
          <w:tcPr>
            <w:tcW w:w="1237"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w:t>
            </w:r>
          </w:p>
        </w:tc>
        <w:tc>
          <w:tcPr>
            <w:tcW w:w="96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236</w:t>
            </w:r>
          </w:p>
        </w:tc>
        <w:tc>
          <w:tcPr>
            <w:tcW w:w="106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w:t>
            </w:r>
          </w:p>
        </w:tc>
        <w:tc>
          <w:tcPr>
            <w:tcW w:w="85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236</w:t>
            </w:r>
          </w:p>
        </w:tc>
      </w:tr>
      <w:tr w:rsidR="00970300" w:rsidRPr="00052F2E" w:rsidTr="007B6670">
        <w:trPr>
          <w:trHeight w:val="1650"/>
        </w:trPr>
        <w:tc>
          <w:tcPr>
            <w:tcW w:w="1891"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b/>
                <w:bCs/>
                <w:sz w:val="14"/>
                <w:szCs w:val="14"/>
                <w:lang w:val="ru-RU" w:eastAsia="ru-RU"/>
              </w:rPr>
            </w:pPr>
            <w:r w:rsidRPr="00052F2E">
              <w:rPr>
                <w:rFonts w:cs="Arial"/>
                <w:b/>
                <w:bCs/>
                <w:sz w:val="14"/>
                <w:szCs w:val="14"/>
                <w:lang w:val="ru-RU" w:eastAsia="ru-RU"/>
              </w:rPr>
              <w:t>Вложения в сооружение (строительство), объектов недвижимости, временно неиспользуемой в основной деятельности</w:t>
            </w:r>
          </w:p>
        </w:tc>
        <w:tc>
          <w:tcPr>
            <w:tcW w:w="959"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7 052</w:t>
            </w:r>
          </w:p>
        </w:tc>
        <w:tc>
          <w:tcPr>
            <w:tcW w:w="85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w:t>
            </w:r>
          </w:p>
        </w:tc>
        <w:tc>
          <w:tcPr>
            <w:tcW w:w="85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479 958</w:t>
            </w:r>
          </w:p>
        </w:tc>
        <w:tc>
          <w:tcPr>
            <w:tcW w:w="99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(479 958)</w:t>
            </w:r>
          </w:p>
        </w:tc>
        <w:tc>
          <w:tcPr>
            <w:tcW w:w="1237"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w:t>
            </w:r>
          </w:p>
        </w:tc>
        <w:tc>
          <w:tcPr>
            <w:tcW w:w="96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7 052</w:t>
            </w:r>
          </w:p>
        </w:tc>
        <w:tc>
          <w:tcPr>
            <w:tcW w:w="106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(1 410)</w:t>
            </w:r>
          </w:p>
        </w:tc>
        <w:tc>
          <w:tcPr>
            <w:tcW w:w="85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5 642</w:t>
            </w:r>
          </w:p>
        </w:tc>
      </w:tr>
      <w:tr w:rsidR="00970300" w:rsidRPr="00052F2E" w:rsidTr="007B6670">
        <w:trPr>
          <w:trHeight w:val="285"/>
        </w:trPr>
        <w:tc>
          <w:tcPr>
            <w:tcW w:w="1891"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b/>
                <w:bCs/>
                <w:sz w:val="14"/>
                <w:szCs w:val="14"/>
                <w:lang w:val="ru-RU" w:eastAsia="ru-RU"/>
              </w:rPr>
            </w:pPr>
            <w:r w:rsidRPr="00052F2E">
              <w:rPr>
                <w:rFonts w:cs="Arial"/>
                <w:b/>
                <w:bCs/>
                <w:sz w:val="14"/>
                <w:szCs w:val="14"/>
                <w:lang w:val="ru-RU" w:eastAsia="ru-RU"/>
              </w:rPr>
              <w:t>Нематериальные активы</w:t>
            </w:r>
          </w:p>
        </w:tc>
        <w:tc>
          <w:tcPr>
            <w:tcW w:w="959"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4 273</w:t>
            </w:r>
          </w:p>
        </w:tc>
        <w:tc>
          <w:tcPr>
            <w:tcW w:w="85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w:t>
            </w:r>
          </w:p>
        </w:tc>
        <w:tc>
          <w:tcPr>
            <w:tcW w:w="85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274</w:t>
            </w:r>
          </w:p>
        </w:tc>
        <w:tc>
          <w:tcPr>
            <w:tcW w:w="99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w:t>
            </w:r>
          </w:p>
        </w:tc>
        <w:tc>
          <w:tcPr>
            <w:tcW w:w="1237"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p>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(576)</w:t>
            </w:r>
          </w:p>
        </w:tc>
        <w:tc>
          <w:tcPr>
            <w:tcW w:w="96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3 971</w:t>
            </w:r>
          </w:p>
        </w:tc>
        <w:tc>
          <w:tcPr>
            <w:tcW w:w="106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w:t>
            </w:r>
          </w:p>
        </w:tc>
        <w:tc>
          <w:tcPr>
            <w:tcW w:w="85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3 971</w:t>
            </w:r>
          </w:p>
        </w:tc>
      </w:tr>
      <w:tr w:rsidR="00970300" w:rsidRPr="00052F2E" w:rsidTr="007B6670">
        <w:trPr>
          <w:trHeight w:val="480"/>
        </w:trPr>
        <w:tc>
          <w:tcPr>
            <w:tcW w:w="1891"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b/>
                <w:bCs/>
                <w:sz w:val="14"/>
                <w:szCs w:val="14"/>
                <w:lang w:val="ru-RU" w:eastAsia="ru-RU"/>
              </w:rPr>
            </w:pPr>
            <w:r w:rsidRPr="00052F2E">
              <w:rPr>
                <w:rFonts w:cs="Arial"/>
                <w:b/>
                <w:bCs/>
                <w:sz w:val="14"/>
                <w:szCs w:val="14"/>
                <w:lang w:val="ru-RU" w:eastAsia="ru-RU"/>
              </w:rPr>
              <w:t>Материальные запасы, всего в т.ч.:</w:t>
            </w:r>
          </w:p>
        </w:tc>
        <w:tc>
          <w:tcPr>
            <w:tcW w:w="959"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723 288</w:t>
            </w:r>
          </w:p>
        </w:tc>
        <w:tc>
          <w:tcPr>
            <w:tcW w:w="85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w:t>
            </w:r>
          </w:p>
        </w:tc>
        <w:tc>
          <w:tcPr>
            <w:tcW w:w="85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164 780</w:t>
            </w:r>
          </w:p>
        </w:tc>
        <w:tc>
          <w:tcPr>
            <w:tcW w:w="99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(635 679)</w:t>
            </w:r>
          </w:p>
        </w:tc>
        <w:tc>
          <w:tcPr>
            <w:tcW w:w="1237"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w:t>
            </w:r>
          </w:p>
        </w:tc>
        <w:tc>
          <w:tcPr>
            <w:tcW w:w="96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252 389</w:t>
            </w:r>
          </w:p>
        </w:tc>
        <w:tc>
          <w:tcPr>
            <w:tcW w:w="106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(25 360)</w:t>
            </w:r>
          </w:p>
        </w:tc>
        <w:tc>
          <w:tcPr>
            <w:tcW w:w="85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227 029</w:t>
            </w:r>
          </w:p>
        </w:tc>
      </w:tr>
      <w:tr w:rsidR="00970300" w:rsidRPr="00052F2E" w:rsidTr="007B6670">
        <w:trPr>
          <w:trHeight w:val="199"/>
        </w:trPr>
        <w:tc>
          <w:tcPr>
            <w:tcW w:w="1891"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4"/>
                <w:szCs w:val="14"/>
                <w:lang w:val="ru-RU" w:eastAsia="ru-RU"/>
              </w:rPr>
            </w:pPr>
            <w:r w:rsidRPr="00052F2E">
              <w:rPr>
                <w:rFonts w:cs="Arial"/>
                <w:sz w:val="14"/>
                <w:szCs w:val="14"/>
                <w:lang w:val="ru-RU" w:eastAsia="ru-RU"/>
              </w:rPr>
              <w:t xml:space="preserve">        запчасти</w:t>
            </w:r>
          </w:p>
        </w:tc>
        <w:tc>
          <w:tcPr>
            <w:tcW w:w="959"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85</w:t>
            </w:r>
          </w:p>
        </w:tc>
        <w:tc>
          <w:tcPr>
            <w:tcW w:w="85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w:t>
            </w:r>
          </w:p>
        </w:tc>
        <w:tc>
          <w:tcPr>
            <w:tcW w:w="85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3 188</w:t>
            </w:r>
          </w:p>
        </w:tc>
        <w:tc>
          <w:tcPr>
            <w:tcW w:w="99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(3 225)</w:t>
            </w:r>
          </w:p>
        </w:tc>
        <w:tc>
          <w:tcPr>
            <w:tcW w:w="1237"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w:t>
            </w:r>
          </w:p>
        </w:tc>
        <w:tc>
          <w:tcPr>
            <w:tcW w:w="96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48</w:t>
            </w:r>
          </w:p>
        </w:tc>
        <w:tc>
          <w:tcPr>
            <w:tcW w:w="106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w:t>
            </w:r>
          </w:p>
        </w:tc>
        <w:tc>
          <w:tcPr>
            <w:tcW w:w="85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48</w:t>
            </w:r>
          </w:p>
        </w:tc>
      </w:tr>
      <w:tr w:rsidR="00970300" w:rsidRPr="00052F2E" w:rsidTr="007B6670">
        <w:trPr>
          <w:trHeight w:val="199"/>
        </w:trPr>
        <w:tc>
          <w:tcPr>
            <w:tcW w:w="1891"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4"/>
                <w:szCs w:val="14"/>
                <w:lang w:val="ru-RU" w:eastAsia="ru-RU"/>
              </w:rPr>
            </w:pPr>
            <w:r w:rsidRPr="00052F2E">
              <w:rPr>
                <w:rFonts w:cs="Arial"/>
                <w:sz w:val="14"/>
                <w:szCs w:val="14"/>
                <w:lang w:val="ru-RU" w:eastAsia="ru-RU"/>
              </w:rPr>
              <w:t xml:space="preserve">        материалы</w:t>
            </w:r>
          </w:p>
        </w:tc>
        <w:tc>
          <w:tcPr>
            <w:tcW w:w="959"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1 215</w:t>
            </w:r>
          </w:p>
        </w:tc>
        <w:tc>
          <w:tcPr>
            <w:tcW w:w="85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w:t>
            </w:r>
          </w:p>
        </w:tc>
        <w:tc>
          <w:tcPr>
            <w:tcW w:w="85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15 693</w:t>
            </w:r>
          </w:p>
        </w:tc>
        <w:tc>
          <w:tcPr>
            <w:tcW w:w="993" w:type="dxa"/>
            <w:tcBorders>
              <w:top w:val="nil"/>
              <w:left w:val="nil"/>
              <w:bottom w:val="nil"/>
              <w:right w:val="nil"/>
            </w:tcBorders>
            <w:shd w:val="clear" w:color="auto" w:fill="auto"/>
            <w:noWrap/>
            <w:vAlign w:val="bottom"/>
            <w:hideMark/>
          </w:tcPr>
          <w:p w:rsidR="00970300" w:rsidRPr="00052F2E" w:rsidRDefault="00D05ED8" w:rsidP="00AD5225">
            <w:pPr>
              <w:overflowPunct/>
              <w:autoSpaceDE/>
              <w:autoSpaceDN/>
              <w:adjustRightInd/>
              <w:jc w:val="center"/>
              <w:textAlignment w:val="auto"/>
              <w:rPr>
                <w:rFonts w:cs="Arial"/>
                <w:sz w:val="14"/>
                <w:szCs w:val="14"/>
                <w:lang w:val="ru-RU" w:eastAsia="ru-RU"/>
              </w:rPr>
            </w:pPr>
            <w:r>
              <w:rPr>
                <w:rFonts w:cs="Arial"/>
                <w:sz w:val="14"/>
                <w:szCs w:val="14"/>
                <w:lang w:val="ru-RU" w:eastAsia="ru-RU"/>
              </w:rPr>
              <w:t>(</w:t>
            </w:r>
            <w:r w:rsidR="00970300" w:rsidRPr="00052F2E">
              <w:rPr>
                <w:rFonts w:cs="Arial"/>
                <w:sz w:val="14"/>
                <w:szCs w:val="14"/>
                <w:lang w:val="ru-RU" w:eastAsia="ru-RU"/>
              </w:rPr>
              <w:t>15</w:t>
            </w:r>
            <w:r>
              <w:rPr>
                <w:rFonts w:cs="Arial"/>
                <w:sz w:val="14"/>
                <w:szCs w:val="14"/>
                <w:lang w:val="ru-RU" w:eastAsia="ru-RU"/>
              </w:rPr>
              <w:t> </w:t>
            </w:r>
            <w:r w:rsidR="00970300" w:rsidRPr="00052F2E">
              <w:rPr>
                <w:rFonts w:cs="Arial"/>
                <w:sz w:val="14"/>
                <w:szCs w:val="14"/>
                <w:lang w:val="ru-RU" w:eastAsia="ru-RU"/>
              </w:rPr>
              <w:t>373</w:t>
            </w:r>
            <w:r>
              <w:rPr>
                <w:rFonts w:cs="Arial"/>
                <w:sz w:val="14"/>
                <w:szCs w:val="14"/>
                <w:lang w:val="ru-RU" w:eastAsia="ru-RU"/>
              </w:rPr>
              <w:t>)</w:t>
            </w:r>
          </w:p>
        </w:tc>
        <w:tc>
          <w:tcPr>
            <w:tcW w:w="1237"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w:t>
            </w:r>
          </w:p>
        </w:tc>
        <w:tc>
          <w:tcPr>
            <w:tcW w:w="96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1 535</w:t>
            </w:r>
          </w:p>
        </w:tc>
        <w:tc>
          <w:tcPr>
            <w:tcW w:w="106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w:t>
            </w:r>
          </w:p>
        </w:tc>
        <w:tc>
          <w:tcPr>
            <w:tcW w:w="85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1 535</w:t>
            </w:r>
          </w:p>
        </w:tc>
      </w:tr>
      <w:tr w:rsidR="00970300" w:rsidRPr="00052F2E" w:rsidTr="007B6670">
        <w:trPr>
          <w:trHeight w:val="340"/>
        </w:trPr>
        <w:tc>
          <w:tcPr>
            <w:tcW w:w="1891"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4"/>
                <w:szCs w:val="14"/>
                <w:lang w:val="ru-RU" w:eastAsia="ru-RU"/>
              </w:rPr>
            </w:pPr>
            <w:r w:rsidRPr="00052F2E">
              <w:rPr>
                <w:rFonts w:cs="Arial"/>
                <w:sz w:val="14"/>
                <w:szCs w:val="14"/>
                <w:lang w:val="ru-RU" w:eastAsia="ru-RU"/>
              </w:rPr>
              <w:t xml:space="preserve">        инвентарь и          принадлежности</w:t>
            </w:r>
          </w:p>
        </w:tc>
        <w:tc>
          <w:tcPr>
            <w:tcW w:w="959"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12 709</w:t>
            </w:r>
          </w:p>
        </w:tc>
        <w:tc>
          <w:tcPr>
            <w:tcW w:w="85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w:t>
            </w:r>
          </w:p>
        </w:tc>
        <w:tc>
          <w:tcPr>
            <w:tcW w:w="85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9 531</w:t>
            </w:r>
          </w:p>
        </w:tc>
        <w:tc>
          <w:tcPr>
            <w:tcW w:w="99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(9 741)</w:t>
            </w:r>
          </w:p>
        </w:tc>
        <w:tc>
          <w:tcPr>
            <w:tcW w:w="1237"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w:t>
            </w:r>
          </w:p>
        </w:tc>
        <w:tc>
          <w:tcPr>
            <w:tcW w:w="96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12 499</w:t>
            </w:r>
          </w:p>
        </w:tc>
        <w:tc>
          <w:tcPr>
            <w:tcW w:w="106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w:t>
            </w:r>
          </w:p>
        </w:tc>
        <w:tc>
          <w:tcPr>
            <w:tcW w:w="85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12 499</w:t>
            </w:r>
          </w:p>
        </w:tc>
      </w:tr>
      <w:tr w:rsidR="00970300" w:rsidRPr="00052F2E" w:rsidTr="007B6670">
        <w:trPr>
          <w:trHeight w:val="199"/>
        </w:trPr>
        <w:tc>
          <w:tcPr>
            <w:tcW w:w="1891"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4"/>
                <w:szCs w:val="14"/>
                <w:lang w:val="ru-RU" w:eastAsia="ru-RU"/>
              </w:rPr>
            </w:pPr>
            <w:r w:rsidRPr="00052F2E">
              <w:rPr>
                <w:rFonts w:cs="Arial"/>
                <w:sz w:val="14"/>
                <w:szCs w:val="14"/>
                <w:lang w:val="ru-RU" w:eastAsia="ru-RU"/>
              </w:rPr>
              <w:t xml:space="preserve">       издания</w:t>
            </w:r>
          </w:p>
        </w:tc>
        <w:tc>
          <w:tcPr>
            <w:tcW w:w="959"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p>
        </w:tc>
        <w:tc>
          <w:tcPr>
            <w:tcW w:w="85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w:t>
            </w:r>
          </w:p>
        </w:tc>
        <w:tc>
          <w:tcPr>
            <w:tcW w:w="85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w:t>
            </w:r>
          </w:p>
        </w:tc>
        <w:tc>
          <w:tcPr>
            <w:tcW w:w="99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w:t>
            </w:r>
          </w:p>
        </w:tc>
        <w:tc>
          <w:tcPr>
            <w:tcW w:w="1237"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w:t>
            </w:r>
          </w:p>
        </w:tc>
        <w:tc>
          <w:tcPr>
            <w:tcW w:w="96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w:t>
            </w:r>
          </w:p>
        </w:tc>
        <w:tc>
          <w:tcPr>
            <w:tcW w:w="106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w:t>
            </w:r>
          </w:p>
        </w:tc>
        <w:tc>
          <w:tcPr>
            <w:tcW w:w="85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w:t>
            </w:r>
          </w:p>
        </w:tc>
      </w:tr>
      <w:tr w:rsidR="00970300" w:rsidRPr="00052F2E" w:rsidTr="007B6670">
        <w:trPr>
          <w:trHeight w:val="220"/>
        </w:trPr>
        <w:tc>
          <w:tcPr>
            <w:tcW w:w="1891" w:type="dxa"/>
            <w:tcBorders>
              <w:top w:val="nil"/>
              <w:left w:val="nil"/>
              <w:bottom w:val="single" w:sz="4" w:space="0" w:color="auto"/>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4"/>
                <w:szCs w:val="14"/>
                <w:lang w:val="ru-RU" w:eastAsia="ru-RU"/>
              </w:rPr>
            </w:pPr>
            <w:r w:rsidRPr="00052F2E">
              <w:rPr>
                <w:rFonts w:cs="Arial"/>
                <w:sz w:val="14"/>
                <w:szCs w:val="14"/>
                <w:lang w:val="ru-RU" w:eastAsia="ru-RU"/>
              </w:rPr>
              <w:t xml:space="preserve">       внеоборотные запасы</w:t>
            </w:r>
          </w:p>
        </w:tc>
        <w:tc>
          <w:tcPr>
            <w:tcW w:w="959"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709 279</w:t>
            </w:r>
          </w:p>
        </w:tc>
        <w:tc>
          <w:tcPr>
            <w:tcW w:w="851"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w:t>
            </w:r>
          </w:p>
        </w:tc>
        <w:tc>
          <w:tcPr>
            <w:tcW w:w="850"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136 368</w:t>
            </w:r>
          </w:p>
        </w:tc>
        <w:tc>
          <w:tcPr>
            <w:tcW w:w="993"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(607 340)</w:t>
            </w:r>
          </w:p>
        </w:tc>
        <w:tc>
          <w:tcPr>
            <w:tcW w:w="1237"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w:t>
            </w:r>
          </w:p>
        </w:tc>
        <w:tc>
          <w:tcPr>
            <w:tcW w:w="963"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238 307</w:t>
            </w:r>
          </w:p>
        </w:tc>
        <w:tc>
          <w:tcPr>
            <w:tcW w:w="1060"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(25 360)</w:t>
            </w:r>
          </w:p>
        </w:tc>
        <w:tc>
          <w:tcPr>
            <w:tcW w:w="850"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212 947</w:t>
            </w:r>
          </w:p>
        </w:tc>
      </w:tr>
      <w:tr w:rsidR="00970300" w:rsidRPr="00052F2E" w:rsidTr="007B6670">
        <w:trPr>
          <w:trHeight w:val="232"/>
        </w:trPr>
        <w:tc>
          <w:tcPr>
            <w:tcW w:w="1891" w:type="dxa"/>
            <w:tcBorders>
              <w:top w:val="single" w:sz="4" w:space="0" w:color="auto"/>
              <w:left w:val="nil"/>
              <w:bottom w:val="double" w:sz="4" w:space="0" w:color="auto"/>
              <w:right w:val="nil"/>
            </w:tcBorders>
            <w:shd w:val="clear" w:color="auto" w:fill="auto"/>
            <w:vAlign w:val="bottom"/>
            <w:hideMark/>
          </w:tcPr>
          <w:p w:rsidR="00970300" w:rsidRPr="00052F2E" w:rsidRDefault="00970300" w:rsidP="00AD5225">
            <w:pPr>
              <w:overflowPunct/>
              <w:autoSpaceDE/>
              <w:autoSpaceDN/>
              <w:adjustRightInd/>
              <w:textAlignment w:val="auto"/>
              <w:rPr>
                <w:rFonts w:cs="Arial"/>
                <w:b/>
                <w:bCs/>
                <w:sz w:val="14"/>
                <w:szCs w:val="14"/>
                <w:lang w:val="ru-RU" w:eastAsia="ru-RU"/>
              </w:rPr>
            </w:pPr>
            <w:r w:rsidRPr="00052F2E">
              <w:rPr>
                <w:rFonts w:cs="Arial"/>
                <w:b/>
                <w:bCs/>
                <w:sz w:val="14"/>
                <w:szCs w:val="14"/>
                <w:lang w:val="ru-RU" w:eastAsia="ru-RU"/>
              </w:rPr>
              <w:t>Итого</w:t>
            </w:r>
          </w:p>
        </w:tc>
        <w:tc>
          <w:tcPr>
            <w:tcW w:w="959" w:type="dxa"/>
            <w:tcBorders>
              <w:top w:val="single" w:sz="4" w:space="0" w:color="auto"/>
              <w:left w:val="nil"/>
              <w:bottom w:val="doub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2 495 170</w:t>
            </w:r>
          </w:p>
        </w:tc>
        <w:tc>
          <w:tcPr>
            <w:tcW w:w="851" w:type="dxa"/>
            <w:tcBorders>
              <w:top w:val="single" w:sz="4" w:space="0" w:color="auto"/>
              <w:left w:val="nil"/>
              <w:bottom w:val="doub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37 489</w:t>
            </w:r>
          </w:p>
        </w:tc>
        <w:tc>
          <w:tcPr>
            <w:tcW w:w="850" w:type="dxa"/>
            <w:tcBorders>
              <w:top w:val="single" w:sz="4" w:space="0" w:color="auto"/>
              <w:left w:val="nil"/>
              <w:bottom w:val="doub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2 191 080</w:t>
            </w:r>
          </w:p>
        </w:tc>
        <w:tc>
          <w:tcPr>
            <w:tcW w:w="993" w:type="dxa"/>
            <w:tcBorders>
              <w:top w:val="single" w:sz="4" w:space="0" w:color="auto"/>
              <w:left w:val="nil"/>
              <w:bottom w:val="doub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(2 124 033)</w:t>
            </w:r>
          </w:p>
        </w:tc>
        <w:tc>
          <w:tcPr>
            <w:tcW w:w="1237" w:type="dxa"/>
            <w:tcBorders>
              <w:top w:val="single" w:sz="4" w:space="0" w:color="auto"/>
              <w:left w:val="nil"/>
              <w:bottom w:val="doub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(270 938)</w:t>
            </w:r>
          </w:p>
        </w:tc>
        <w:tc>
          <w:tcPr>
            <w:tcW w:w="963" w:type="dxa"/>
            <w:tcBorders>
              <w:top w:val="single" w:sz="4" w:space="0" w:color="auto"/>
              <w:left w:val="nil"/>
              <w:bottom w:val="doub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2 328 768</w:t>
            </w:r>
          </w:p>
        </w:tc>
        <w:tc>
          <w:tcPr>
            <w:tcW w:w="1060" w:type="dxa"/>
            <w:tcBorders>
              <w:top w:val="single" w:sz="4" w:space="0" w:color="auto"/>
              <w:left w:val="nil"/>
              <w:bottom w:val="doub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(156 013)</w:t>
            </w:r>
          </w:p>
        </w:tc>
        <w:tc>
          <w:tcPr>
            <w:tcW w:w="850" w:type="dxa"/>
            <w:tcBorders>
              <w:top w:val="single" w:sz="4" w:space="0" w:color="auto"/>
              <w:left w:val="nil"/>
              <w:bottom w:val="doub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2 172 755</w:t>
            </w:r>
          </w:p>
        </w:tc>
      </w:tr>
    </w:tbl>
    <w:p w:rsidR="00970300" w:rsidRPr="00052F2E" w:rsidRDefault="00970300" w:rsidP="00AD5225">
      <w:pPr>
        <w:jc w:val="both"/>
        <w:rPr>
          <w:szCs w:val="18"/>
          <w:lang w:val="ru-RU"/>
        </w:rPr>
      </w:pPr>
    </w:p>
    <w:p w:rsidR="00970300" w:rsidRPr="00052F2E" w:rsidRDefault="00970300" w:rsidP="00AD5225">
      <w:pPr>
        <w:jc w:val="both"/>
        <w:rPr>
          <w:szCs w:val="18"/>
          <w:lang w:val="ru-RU"/>
        </w:rPr>
      </w:pPr>
      <w:r w:rsidRPr="00052F2E">
        <w:rPr>
          <w:szCs w:val="18"/>
          <w:lang w:val="ru-RU"/>
        </w:rPr>
        <w:t xml:space="preserve">На 1 января 2014 года банк провел тест на обесценение недвижимости неиспользуемой в основной деятельности с привлечением независимого оценщика, отчет об оценке рыночной стоимости недвижимого имущества от 10.01.2014г. № 557/14. </w:t>
      </w:r>
    </w:p>
    <w:p w:rsidR="00970300" w:rsidRPr="00052F2E" w:rsidRDefault="00970300" w:rsidP="00AD5225">
      <w:pPr>
        <w:jc w:val="both"/>
        <w:rPr>
          <w:szCs w:val="18"/>
          <w:lang w:val="ru-RU"/>
        </w:rPr>
      </w:pPr>
      <w:r w:rsidRPr="00052F2E">
        <w:rPr>
          <w:szCs w:val="18"/>
          <w:lang w:val="ru-RU"/>
        </w:rPr>
        <w:t xml:space="preserve">Информация об оценщике:  ИП Устинова Маргарита Николаевна, ИНН 434601049706, ОГРН 304434332800970 от 24.11.2004г. Адрес регистрации:  РФ, г. Киров, ул. Сурикова, д.7-б, кв.60. Информация о </w:t>
      </w:r>
      <w:r w:rsidRPr="00052F2E">
        <w:rPr>
          <w:szCs w:val="18"/>
          <w:lang w:val="ru-RU"/>
        </w:rPr>
        <w:lastRenderedPageBreak/>
        <w:t xml:space="preserve">членстве в СРО: НП «СРО АРМО», № по реестру 854 от 27.12.2007г. Свидетельство о членстве в СРО № 1429-07 от 29.12.2007г. </w:t>
      </w:r>
    </w:p>
    <w:p w:rsidR="00970300" w:rsidRPr="00052F2E" w:rsidRDefault="00970300" w:rsidP="00AD5225">
      <w:pPr>
        <w:jc w:val="both"/>
        <w:rPr>
          <w:szCs w:val="18"/>
          <w:lang w:val="ru-RU"/>
        </w:rPr>
      </w:pPr>
      <w:r w:rsidRPr="00052F2E">
        <w:rPr>
          <w:szCs w:val="18"/>
          <w:lang w:val="ru-RU"/>
        </w:rPr>
        <w:t>Цель оценки – определение стоимости объектов оценки, использование результатов оценки – тестирование активов, подлежащих проверке на обесценение, вид стоимости – рыночная.   Фактов наличия обесценения недвижимости неиспользуемой в банковской деятельности  за  2013 год нет.</w:t>
      </w:r>
      <w:r w:rsidRPr="00052F2E">
        <w:rPr>
          <w:rFonts w:cs="Arial"/>
          <w:szCs w:val="18"/>
          <w:lang w:val="ru-RU"/>
        </w:rPr>
        <w:t xml:space="preserve"> </w:t>
      </w:r>
    </w:p>
    <w:p w:rsidR="00970300" w:rsidRPr="00052F2E" w:rsidRDefault="00970300" w:rsidP="00AD5225">
      <w:pPr>
        <w:jc w:val="both"/>
        <w:rPr>
          <w:rFonts w:cs="Arial"/>
          <w:szCs w:val="18"/>
          <w:lang w:val="ru-RU"/>
        </w:rPr>
      </w:pPr>
      <w:r w:rsidRPr="00052F2E">
        <w:rPr>
          <w:rFonts w:cs="Arial"/>
          <w:szCs w:val="18"/>
          <w:lang w:val="ru-RU"/>
        </w:rPr>
        <w:t xml:space="preserve"> </w:t>
      </w:r>
    </w:p>
    <w:tbl>
      <w:tblPr>
        <w:tblW w:w="9654" w:type="dxa"/>
        <w:tblInd w:w="93" w:type="dxa"/>
        <w:tblLayout w:type="fixed"/>
        <w:tblLook w:val="04A0" w:firstRow="1" w:lastRow="0" w:firstColumn="1" w:lastColumn="0" w:noHBand="0" w:noVBand="1"/>
      </w:tblPr>
      <w:tblGrid>
        <w:gridCol w:w="1855"/>
        <w:gridCol w:w="970"/>
        <w:gridCol w:w="956"/>
        <w:gridCol w:w="770"/>
        <w:gridCol w:w="993"/>
        <w:gridCol w:w="1134"/>
        <w:gridCol w:w="992"/>
        <w:gridCol w:w="1134"/>
        <w:gridCol w:w="850"/>
      </w:tblGrid>
      <w:tr w:rsidR="00970300" w:rsidRPr="00052F2E" w:rsidTr="00740B00">
        <w:trPr>
          <w:trHeight w:val="526"/>
        </w:trPr>
        <w:tc>
          <w:tcPr>
            <w:tcW w:w="1855" w:type="dxa"/>
            <w:tcBorders>
              <w:top w:val="single" w:sz="4" w:space="0" w:color="auto"/>
              <w:left w:val="nil"/>
              <w:bottom w:val="single" w:sz="8" w:space="0" w:color="auto"/>
              <w:right w:val="nil"/>
            </w:tcBorders>
            <w:shd w:val="clear" w:color="auto" w:fill="auto"/>
            <w:vAlign w:val="bottom"/>
            <w:hideMark/>
          </w:tcPr>
          <w:p w:rsidR="00970300" w:rsidRPr="00052F2E" w:rsidRDefault="00970300" w:rsidP="00AD5225">
            <w:pPr>
              <w:overflowPunct/>
              <w:autoSpaceDE/>
              <w:autoSpaceDN/>
              <w:adjustRightInd/>
              <w:textAlignment w:val="auto"/>
              <w:rPr>
                <w:rFonts w:cs="Arial"/>
                <w:b/>
                <w:bCs/>
                <w:sz w:val="14"/>
                <w:szCs w:val="14"/>
                <w:lang w:val="ru-RU" w:eastAsia="ru-RU"/>
              </w:rPr>
            </w:pPr>
            <w:r w:rsidRPr="00052F2E">
              <w:rPr>
                <w:rFonts w:cs="Arial"/>
                <w:b/>
                <w:bCs/>
                <w:sz w:val="14"/>
                <w:szCs w:val="14"/>
                <w:lang w:val="ru-RU" w:eastAsia="ru-RU"/>
              </w:rPr>
              <w:t>Основные средства, нематериальные активы и материальные запасы</w:t>
            </w:r>
          </w:p>
        </w:tc>
        <w:tc>
          <w:tcPr>
            <w:tcW w:w="970" w:type="dxa"/>
            <w:tcBorders>
              <w:top w:val="single" w:sz="4" w:space="0" w:color="auto"/>
              <w:left w:val="nil"/>
              <w:bottom w:val="single" w:sz="8" w:space="0" w:color="auto"/>
              <w:right w:val="nil"/>
            </w:tcBorders>
            <w:shd w:val="clear" w:color="auto" w:fill="auto"/>
            <w:noWrap/>
            <w:vAlign w:val="bottom"/>
            <w:hideMark/>
          </w:tcPr>
          <w:p w:rsidR="00970300" w:rsidRPr="00052F2E" w:rsidRDefault="00910354" w:rsidP="00910354">
            <w:pPr>
              <w:overflowPunct/>
              <w:autoSpaceDE/>
              <w:autoSpaceDN/>
              <w:adjustRightInd/>
              <w:jc w:val="center"/>
              <w:textAlignment w:val="auto"/>
              <w:rPr>
                <w:rFonts w:cs="Arial"/>
                <w:b/>
                <w:bCs/>
                <w:sz w:val="14"/>
                <w:szCs w:val="14"/>
                <w:lang w:val="ru-RU" w:eastAsia="ru-RU"/>
              </w:rPr>
            </w:pPr>
            <w:r>
              <w:rPr>
                <w:rFonts w:cs="Arial"/>
                <w:b/>
                <w:bCs/>
                <w:sz w:val="14"/>
                <w:szCs w:val="14"/>
                <w:lang w:val="ru-RU" w:eastAsia="ru-RU"/>
              </w:rPr>
              <w:t xml:space="preserve">на </w:t>
            </w:r>
            <w:r w:rsidR="00970300" w:rsidRPr="00052F2E">
              <w:rPr>
                <w:rFonts w:cs="Arial"/>
                <w:b/>
                <w:bCs/>
                <w:sz w:val="14"/>
                <w:szCs w:val="14"/>
                <w:lang w:val="ru-RU" w:eastAsia="ru-RU"/>
              </w:rPr>
              <w:t>01.01.2014</w:t>
            </w:r>
          </w:p>
        </w:tc>
        <w:tc>
          <w:tcPr>
            <w:tcW w:w="2719" w:type="dxa"/>
            <w:gridSpan w:val="3"/>
            <w:tcBorders>
              <w:top w:val="single" w:sz="4" w:space="0" w:color="auto"/>
              <w:left w:val="nil"/>
              <w:bottom w:val="single" w:sz="8" w:space="0" w:color="auto"/>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.2014</w:t>
            </w:r>
          </w:p>
        </w:tc>
        <w:tc>
          <w:tcPr>
            <w:tcW w:w="4110" w:type="dxa"/>
            <w:gridSpan w:val="4"/>
            <w:tcBorders>
              <w:top w:val="single" w:sz="4" w:space="0" w:color="auto"/>
              <w:left w:val="nil"/>
              <w:bottom w:val="single" w:sz="8" w:space="0" w:color="auto"/>
              <w:right w:val="nil"/>
            </w:tcBorders>
            <w:shd w:val="clear" w:color="auto" w:fill="auto"/>
            <w:noWrap/>
            <w:vAlign w:val="bottom"/>
            <w:hideMark/>
          </w:tcPr>
          <w:p w:rsidR="00970300" w:rsidRPr="00052F2E" w:rsidRDefault="00910354" w:rsidP="00910354">
            <w:pPr>
              <w:overflowPunct/>
              <w:autoSpaceDE/>
              <w:autoSpaceDN/>
              <w:adjustRightInd/>
              <w:jc w:val="center"/>
              <w:textAlignment w:val="auto"/>
              <w:rPr>
                <w:rFonts w:cs="Arial"/>
                <w:b/>
                <w:bCs/>
                <w:sz w:val="14"/>
                <w:szCs w:val="14"/>
                <w:lang w:val="ru-RU" w:eastAsia="ru-RU"/>
              </w:rPr>
            </w:pPr>
            <w:r>
              <w:rPr>
                <w:rFonts w:cs="Arial"/>
                <w:b/>
                <w:bCs/>
                <w:sz w:val="14"/>
                <w:szCs w:val="14"/>
                <w:lang w:val="ru-RU" w:eastAsia="ru-RU"/>
              </w:rPr>
              <w:t>на 0</w:t>
            </w:r>
            <w:r w:rsidR="00970300" w:rsidRPr="00052F2E">
              <w:rPr>
                <w:rFonts w:cs="Arial"/>
                <w:b/>
                <w:bCs/>
                <w:sz w:val="14"/>
                <w:szCs w:val="14"/>
                <w:lang w:val="ru-RU" w:eastAsia="ru-RU"/>
              </w:rPr>
              <w:t>1.</w:t>
            </w:r>
            <w:r>
              <w:rPr>
                <w:rFonts w:cs="Arial"/>
                <w:b/>
                <w:bCs/>
                <w:sz w:val="14"/>
                <w:szCs w:val="14"/>
                <w:lang w:val="ru-RU" w:eastAsia="ru-RU"/>
              </w:rPr>
              <w:t>01</w:t>
            </w:r>
            <w:r w:rsidR="00970300" w:rsidRPr="00052F2E">
              <w:rPr>
                <w:rFonts w:cs="Arial"/>
                <w:b/>
                <w:bCs/>
                <w:sz w:val="14"/>
                <w:szCs w:val="14"/>
                <w:lang w:val="ru-RU" w:eastAsia="ru-RU"/>
              </w:rPr>
              <w:t>.201</w:t>
            </w:r>
            <w:r>
              <w:rPr>
                <w:rFonts w:cs="Arial"/>
                <w:b/>
                <w:bCs/>
                <w:sz w:val="14"/>
                <w:szCs w:val="14"/>
                <w:lang w:val="ru-RU" w:eastAsia="ru-RU"/>
              </w:rPr>
              <w:t>5</w:t>
            </w:r>
          </w:p>
        </w:tc>
      </w:tr>
      <w:tr w:rsidR="00970300" w:rsidRPr="00052F2E" w:rsidTr="00740B00">
        <w:trPr>
          <w:trHeight w:val="553"/>
        </w:trPr>
        <w:tc>
          <w:tcPr>
            <w:tcW w:w="1855" w:type="dxa"/>
            <w:tcBorders>
              <w:top w:val="nil"/>
              <w:left w:val="nil"/>
              <w:bottom w:val="single" w:sz="4" w:space="0" w:color="auto"/>
              <w:right w:val="nil"/>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 </w:t>
            </w:r>
          </w:p>
        </w:tc>
        <w:tc>
          <w:tcPr>
            <w:tcW w:w="970" w:type="dxa"/>
            <w:tcBorders>
              <w:top w:val="nil"/>
              <w:left w:val="nil"/>
              <w:bottom w:val="single" w:sz="4" w:space="0" w:color="auto"/>
              <w:right w:val="nil"/>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Балансовая стоимость</w:t>
            </w:r>
          </w:p>
        </w:tc>
        <w:tc>
          <w:tcPr>
            <w:tcW w:w="956" w:type="dxa"/>
            <w:tcBorders>
              <w:top w:val="nil"/>
              <w:left w:val="nil"/>
              <w:bottom w:val="single" w:sz="4" w:space="0" w:color="auto"/>
              <w:right w:val="nil"/>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Переоценка</w:t>
            </w:r>
          </w:p>
        </w:tc>
        <w:tc>
          <w:tcPr>
            <w:tcW w:w="770" w:type="dxa"/>
            <w:tcBorders>
              <w:top w:val="nil"/>
              <w:left w:val="nil"/>
              <w:bottom w:val="single" w:sz="4" w:space="0" w:color="auto"/>
              <w:right w:val="nil"/>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Поступление</w:t>
            </w:r>
          </w:p>
        </w:tc>
        <w:tc>
          <w:tcPr>
            <w:tcW w:w="993" w:type="dxa"/>
            <w:tcBorders>
              <w:top w:val="nil"/>
              <w:left w:val="nil"/>
              <w:bottom w:val="single" w:sz="4" w:space="0" w:color="auto"/>
              <w:right w:val="nil"/>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Выбытие</w:t>
            </w:r>
          </w:p>
        </w:tc>
        <w:tc>
          <w:tcPr>
            <w:tcW w:w="1134" w:type="dxa"/>
            <w:tcBorders>
              <w:top w:val="nil"/>
              <w:left w:val="nil"/>
              <w:bottom w:val="single" w:sz="4" w:space="0" w:color="auto"/>
              <w:right w:val="nil"/>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Сумма накоплен</w:t>
            </w:r>
          </w:p>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ной амортизации</w:t>
            </w:r>
          </w:p>
        </w:tc>
        <w:tc>
          <w:tcPr>
            <w:tcW w:w="992" w:type="dxa"/>
            <w:tcBorders>
              <w:top w:val="nil"/>
              <w:left w:val="nil"/>
              <w:bottom w:val="single" w:sz="4" w:space="0" w:color="auto"/>
              <w:right w:val="nil"/>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Остаточная стоимость</w:t>
            </w:r>
          </w:p>
        </w:tc>
        <w:tc>
          <w:tcPr>
            <w:tcW w:w="1134" w:type="dxa"/>
            <w:tcBorders>
              <w:top w:val="nil"/>
              <w:left w:val="nil"/>
              <w:bottom w:val="single" w:sz="4" w:space="0" w:color="auto"/>
              <w:right w:val="nil"/>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Сумма созданного резерва</w:t>
            </w:r>
          </w:p>
        </w:tc>
        <w:tc>
          <w:tcPr>
            <w:tcW w:w="850" w:type="dxa"/>
            <w:tcBorders>
              <w:top w:val="nil"/>
              <w:left w:val="nil"/>
              <w:bottom w:val="single" w:sz="4" w:space="0" w:color="auto"/>
              <w:right w:val="nil"/>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Итого</w:t>
            </w:r>
          </w:p>
        </w:tc>
      </w:tr>
      <w:tr w:rsidR="00970300" w:rsidRPr="00052F2E" w:rsidTr="007B6670">
        <w:trPr>
          <w:trHeight w:val="390"/>
        </w:trPr>
        <w:tc>
          <w:tcPr>
            <w:tcW w:w="1855"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b/>
                <w:bCs/>
                <w:sz w:val="14"/>
                <w:szCs w:val="14"/>
                <w:lang w:val="ru-RU" w:eastAsia="ru-RU"/>
              </w:rPr>
            </w:pPr>
            <w:r w:rsidRPr="00052F2E">
              <w:rPr>
                <w:rFonts w:cs="Arial"/>
                <w:b/>
                <w:bCs/>
                <w:sz w:val="14"/>
                <w:szCs w:val="14"/>
                <w:lang w:val="ru-RU" w:eastAsia="ru-RU"/>
              </w:rPr>
              <w:t>Основные средства, всего в т.ч.:</w:t>
            </w:r>
          </w:p>
        </w:tc>
        <w:tc>
          <w:tcPr>
            <w:tcW w:w="97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1 392 894</w:t>
            </w:r>
          </w:p>
        </w:tc>
        <w:tc>
          <w:tcPr>
            <w:tcW w:w="95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w:t>
            </w:r>
          </w:p>
        </w:tc>
        <w:tc>
          <w:tcPr>
            <w:tcW w:w="77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2 005</w:t>
            </w:r>
          </w:p>
        </w:tc>
        <w:tc>
          <w:tcPr>
            <w:tcW w:w="99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(15 862)</w:t>
            </w:r>
          </w:p>
        </w:tc>
        <w:tc>
          <w:tcPr>
            <w:tcW w:w="1134"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(256 031)</w:t>
            </w:r>
          </w:p>
        </w:tc>
        <w:tc>
          <w:tcPr>
            <w:tcW w:w="992"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1 123 006</w:t>
            </w:r>
          </w:p>
        </w:tc>
        <w:tc>
          <w:tcPr>
            <w:tcW w:w="1134"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(654)</w:t>
            </w:r>
          </w:p>
        </w:tc>
        <w:tc>
          <w:tcPr>
            <w:tcW w:w="85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1 122 352</w:t>
            </w:r>
          </w:p>
        </w:tc>
      </w:tr>
      <w:tr w:rsidR="00970300" w:rsidRPr="00052F2E" w:rsidTr="007B6670">
        <w:trPr>
          <w:trHeight w:val="300"/>
        </w:trPr>
        <w:tc>
          <w:tcPr>
            <w:tcW w:w="1855"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4"/>
                <w:szCs w:val="14"/>
                <w:lang w:val="ru-RU" w:eastAsia="ru-RU"/>
              </w:rPr>
            </w:pPr>
            <w:r w:rsidRPr="00052F2E">
              <w:rPr>
                <w:rFonts w:cs="Arial"/>
                <w:sz w:val="14"/>
                <w:szCs w:val="14"/>
                <w:lang w:val="ru-RU" w:eastAsia="ru-RU"/>
              </w:rPr>
              <w:t xml:space="preserve">           здания </w:t>
            </w:r>
          </w:p>
        </w:tc>
        <w:tc>
          <w:tcPr>
            <w:tcW w:w="97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1 241 789</w:t>
            </w:r>
          </w:p>
        </w:tc>
        <w:tc>
          <w:tcPr>
            <w:tcW w:w="95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w:t>
            </w:r>
          </w:p>
        </w:tc>
        <w:tc>
          <w:tcPr>
            <w:tcW w:w="77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w:t>
            </w:r>
          </w:p>
        </w:tc>
        <w:tc>
          <w:tcPr>
            <w:tcW w:w="99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(3 060)</w:t>
            </w:r>
          </w:p>
        </w:tc>
        <w:tc>
          <w:tcPr>
            <w:tcW w:w="1134"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(145 010)</w:t>
            </w:r>
          </w:p>
        </w:tc>
        <w:tc>
          <w:tcPr>
            <w:tcW w:w="992"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1 093 719</w:t>
            </w:r>
          </w:p>
        </w:tc>
        <w:tc>
          <w:tcPr>
            <w:tcW w:w="1134"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(654)</w:t>
            </w:r>
          </w:p>
        </w:tc>
        <w:tc>
          <w:tcPr>
            <w:tcW w:w="85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1 093 065</w:t>
            </w:r>
          </w:p>
        </w:tc>
      </w:tr>
      <w:tr w:rsidR="00970300" w:rsidRPr="00052F2E" w:rsidTr="00740B00">
        <w:trPr>
          <w:trHeight w:val="80"/>
        </w:trPr>
        <w:tc>
          <w:tcPr>
            <w:tcW w:w="1855"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4"/>
                <w:szCs w:val="14"/>
                <w:lang w:val="ru-RU" w:eastAsia="ru-RU"/>
              </w:rPr>
            </w:pPr>
            <w:r w:rsidRPr="00052F2E">
              <w:rPr>
                <w:rFonts w:cs="Arial"/>
                <w:sz w:val="14"/>
                <w:szCs w:val="14"/>
                <w:lang w:val="ru-RU" w:eastAsia="ru-RU"/>
              </w:rPr>
              <w:t xml:space="preserve">           оборудование</w:t>
            </w:r>
          </w:p>
        </w:tc>
        <w:tc>
          <w:tcPr>
            <w:tcW w:w="97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109 963</w:t>
            </w:r>
          </w:p>
        </w:tc>
        <w:tc>
          <w:tcPr>
            <w:tcW w:w="95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w:t>
            </w:r>
          </w:p>
        </w:tc>
        <w:tc>
          <w:tcPr>
            <w:tcW w:w="77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2 005</w:t>
            </w:r>
          </w:p>
        </w:tc>
        <w:tc>
          <w:tcPr>
            <w:tcW w:w="99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(1 463)</w:t>
            </w:r>
          </w:p>
        </w:tc>
        <w:tc>
          <w:tcPr>
            <w:tcW w:w="1134"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(91 332)</w:t>
            </w:r>
          </w:p>
        </w:tc>
        <w:tc>
          <w:tcPr>
            <w:tcW w:w="992"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19 173</w:t>
            </w:r>
          </w:p>
        </w:tc>
        <w:tc>
          <w:tcPr>
            <w:tcW w:w="1134"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w:t>
            </w:r>
          </w:p>
        </w:tc>
        <w:tc>
          <w:tcPr>
            <w:tcW w:w="85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19 173</w:t>
            </w:r>
          </w:p>
        </w:tc>
      </w:tr>
      <w:tr w:rsidR="00970300" w:rsidRPr="00052F2E" w:rsidTr="00740B00">
        <w:trPr>
          <w:trHeight w:val="186"/>
        </w:trPr>
        <w:tc>
          <w:tcPr>
            <w:tcW w:w="1855"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4"/>
                <w:szCs w:val="14"/>
                <w:lang w:val="ru-RU" w:eastAsia="ru-RU"/>
              </w:rPr>
            </w:pPr>
            <w:r w:rsidRPr="00052F2E">
              <w:rPr>
                <w:rFonts w:cs="Arial"/>
                <w:sz w:val="14"/>
                <w:szCs w:val="14"/>
                <w:lang w:val="ru-RU" w:eastAsia="ru-RU"/>
              </w:rPr>
              <w:t xml:space="preserve">           транспорт</w:t>
            </w:r>
          </w:p>
        </w:tc>
        <w:tc>
          <w:tcPr>
            <w:tcW w:w="97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41 142</w:t>
            </w:r>
          </w:p>
        </w:tc>
        <w:tc>
          <w:tcPr>
            <w:tcW w:w="95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w:t>
            </w:r>
          </w:p>
        </w:tc>
        <w:tc>
          <w:tcPr>
            <w:tcW w:w="77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w:t>
            </w:r>
          </w:p>
        </w:tc>
        <w:tc>
          <w:tcPr>
            <w:tcW w:w="99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(11 339)</w:t>
            </w:r>
          </w:p>
        </w:tc>
        <w:tc>
          <w:tcPr>
            <w:tcW w:w="1134"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(19 689)</w:t>
            </w:r>
          </w:p>
        </w:tc>
        <w:tc>
          <w:tcPr>
            <w:tcW w:w="992"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10 114</w:t>
            </w:r>
          </w:p>
        </w:tc>
        <w:tc>
          <w:tcPr>
            <w:tcW w:w="1134"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w:t>
            </w:r>
          </w:p>
        </w:tc>
        <w:tc>
          <w:tcPr>
            <w:tcW w:w="85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10 114</w:t>
            </w:r>
          </w:p>
        </w:tc>
      </w:tr>
      <w:tr w:rsidR="00970300" w:rsidRPr="00052F2E" w:rsidTr="007B6670">
        <w:trPr>
          <w:trHeight w:val="300"/>
        </w:trPr>
        <w:tc>
          <w:tcPr>
            <w:tcW w:w="1855"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b/>
                <w:bCs/>
                <w:sz w:val="14"/>
                <w:szCs w:val="14"/>
                <w:lang w:val="ru-RU" w:eastAsia="ru-RU"/>
              </w:rPr>
            </w:pPr>
            <w:r w:rsidRPr="00052F2E">
              <w:rPr>
                <w:rFonts w:cs="Arial"/>
                <w:b/>
                <w:bCs/>
                <w:sz w:val="14"/>
                <w:szCs w:val="14"/>
                <w:lang w:val="ru-RU" w:eastAsia="ru-RU"/>
              </w:rPr>
              <w:t>Земля</w:t>
            </w:r>
          </w:p>
        </w:tc>
        <w:tc>
          <w:tcPr>
            <w:tcW w:w="97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462</w:t>
            </w:r>
          </w:p>
        </w:tc>
        <w:tc>
          <w:tcPr>
            <w:tcW w:w="95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w:t>
            </w:r>
          </w:p>
        </w:tc>
        <w:tc>
          <w:tcPr>
            <w:tcW w:w="77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w:t>
            </w:r>
          </w:p>
        </w:tc>
        <w:tc>
          <w:tcPr>
            <w:tcW w:w="99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w:t>
            </w:r>
          </w:p>
        </w:tc>
        <w:tc>
          <w:tcPr>
            <w:tcW w:w="1134"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w:t>
            </w:r>
          </w:p>
        </w:tc>
        <w:tc>
          <w:tcPr>
            <w:tcW w:w="992"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462</w:t>
            </w:r>
          </w:p>
        </w:tc>
        <w:tc>
          <w:tcPr>
            <w:tcW w:w="1134"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w:t>
            </w:r>
          </w:p>
        </w:tc>
        <w:tc>
          <w:tcPr>
            <w:tcW w:w="85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462</w:t>
            </w:r>
          </w:p>
        </w:tc>
      </w:tr>
      <w:tr w:rsidR="00970300" w:rsidRPr="00052F2E" w:rsidTr="007B6670">
        <w:trPr>
          <w:trHeight w:val="750"/>
        </w:trPr>
        <w:tc>
          <w:tcPr>
            <w:tcW w:w="1855"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b/>
                <w:bCs/>
                <w:sz w:val="14"/>
                <w:szCs w:val="14"/>
                <w:lang w:val="ru-RU" w:eastAsia="ru-RU"/>
              </w:rPr>
            </w:pPr>
            <w:r w:rsidRPr="00052F2E">
              <w:rPr>
                <w:rFonts w:cs="Arial"/>
                <w:b/>
                <w:bCs/>
                <w:sz w:val="14"/>
                <w:szCs w:val="14"/>
                <w:lang w:val="ru-RU" w:eastAsia="ru-RU"/>
              </w:rPr>
              <w:t>Земля, временно неиспользуемая в основной деятельности</w:t>
            </w:r>
          </w:p>
        </w:tc>
        <w:tc>
          <w:tcPr>
            <w:tcW w:w="97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56 890</w:t>
            </w:r>
          </w:p>
        </w:tc>
        <w:tc>
          <w:tcPr>
            <w:tcW w:w="95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w:t>
            </w:r>
          </w:p>
        </w:tc>
        <w:tc>
          <w:tcPr>
            <w:tcW w:w="77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w:t>
            </w:r>
          </w:p>
        </w:tc>
        <w:tc>
          <w:tcPr>
            <w:tcW w:w="99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(6 622)</w:t>
            </w:r>
          </w:p>
        </w:tc>
        <w:tc>
          <w:tcPr>
            <w:tcW w:w="1134"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w:t>
            </w:r>
          </w:p>
        </w:tc>
        <w:tc>
          <w:tcPr>
            <w:tcW w:w="992"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50 268</w:t>
            </w:r>
          </w:p>
        </w:tc>
        <w:tc>
          <w:tcPr>
            <w:tcW w:w="1134"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(5 437)</w:t>
            </w:r>
          </w:p>
        </w:tc>
        <w:tc>
          <w:tcPr>
            <w:tcW w:w="85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44 831</w:t>
            </w:r>
          </w:p>
        </w:tc>
      </w:tr>
      <w:tr w:rsidR="00970300" w:rsidRPr="00052F2E" w:rsidTr="007B6670">
        <w:trPr>
          <w:trHeight w:val="930"/>
        </w:trPr>
        <w:tc>
          <w:tcPr>
            <w:tcW w:w="1855"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b/>
                <w:bCs/>
                <w:sz w:val="14"/>
                <w:szCs w:val="14"/>
                <w:lang w:val="ru-RU" w:eastAsia="ru-RU"/>
              </w:rPr>
            </w:pPr>
            <w:r w:rsidRPr="00052F2E">
              <w:rPr>
                <w:rFonts w:cs="Arial"/>
                <w:b/>
                <w:bCs/>
                <w:sz w:val="14"/>
                <w:szCs w:val="14"/>
                <w:lang w:val="ru-RU" w:eastAsia="ru-RU"/>
              </w:rPr>
              <w:t>Земля, временно неиспользуемая в основной деятельности, переданная в аренду</w:t>
            </w:r>
          </w:p>
        </w:tc>
        <w:tc>
          <w:tcPr>
            <w:tcW w:w="97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1 380</w:t>
            </w:r>
          </w:p>
        </w:tc>
        <w:tc>
          <w:tcPr>
            <w:tcW w:w="95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w:t>
            </w:r>
          </w:p>
        </w:tc>
        <w:tc>
          <w:tcPr>
            <w:tcW w:w="77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w:t>
            </w:r>
          </w:p>
        </w:tc>
        <w:tc>
          <w:tcPr>
            <w:tcW w:w="99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w:t>
            </w:r>
          </w:p>
        </w:tc>
        <w:tc>
          <w:tcPr>
            <w:tcW w:w="1134"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w:t>
            </w:r>
          </w:p>
        </w:tc>
        <w:tc>
          <w:tcPr>
            <w:tcW w:w="992"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1 380</w:t>
            </w:r>
          </w:p>
        </w:tc>
        <w:tc>
          <w:tcPr>
            <w:tcW w:w="1134"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(483)</w:t>
            </w:r>
          </w:p>
        </w:tc>
        <w:tc>
          <w:tcPr>
            <w:tcW w:w="85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897</w:t>
            </w:r>
          </w:p>
        </w:tc>
      </w:tr>
      <w:tr w:rsidR="00970300" w:rsidRPr="00052F2E" w:rsidTr="007B6670">
        <w:trPr>
          <w:trHeight w:val="930"/>
        </w:trPr>
        <w:tc>
          <w:tcPr>
            <w:tcW w:w="1855"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b/>
                <w:bCs/>
                <w:sz w:val="14"/>
                <w:szCs w:val="14"/>
                <w:lang w:val="ru-RU" w:eastAsia="ru-RU"/>
              </w:rPr>
            </w:pPr>
            <w:r w:rsidRPr="00052F2E">
              <w:rPr>
                <w:rFonts w:cs="Arial"/>
                <w:b/>
                <w:bCs/>
                <w:sz w:val="14"/>
                <w:szCs w:val="14"/>
                <w:lang w:val="ru-RU" w:eastAsia="ru-RU"/>
              </w:rPr>
              <w:t>Недвижимость (кроме земли), временно не используемая в основной деятельности</w:t>
            </w:r>
          </w:p>
        </w:tc>
        <w:tc>
          <w:tcPr>
            <w:tcW w:w="97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21 068</w:t>
            </w:r>
          </w:p>
        </w:tc>
        <w:tc>
          <w:tcPr>
            <w:tcW w:w="95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w:t>
            </w:r>
          </w:p>
        </w:tc>
        <w:tc>
          <w:tcPr>
            <w:tcW w:w="77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w:t>
            </w:r>
          </w:p>
        </w:tc>
        <w:tc>
          <w:tcPr>
            <w:tcW w:w="99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w:t>
            </w:r>
          </w:p>
        </w:tc>
        <w:tc>
          <w:tcPr>
            <w:tcW w:w="1134"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(1 387)</w:t>
            </w:r>
          </w:p>
        </w:tc>
        <w:tc>
          <w:tcPr>
            <w:tcW w:w="992"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19 681</w:t>
            </w:r>
          </w:p>
        </w:tc>
        <w:tc>
          <w:tcPr>
            <w:tcW w:w="1134"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(3 881)</w:t>
            </w:r>
          </w:p>
        </w:tc>
        <w:tc>
          <w:tcPr>
            <w:tcW w:w="85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15 800</w:t>
            </w:r>
          </w:p>
        </w:tc>
      </w:tr>
      <w:tr w:rsidR="00970300" w:rsidRPr="00052F2E" w:rsidTr="007B6670">
        <w:trPr>
          <w:trHeight w:val="1110"/>
        </w:trPr>
        <w:tc>
          <w:tcPr>
            <w:tcW w:w="1855"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b/>
                <w:bCs/>
                <w:sz w:val="14"/>
                <w:szCs w:val="14"/>
                <w:lang w:val="ru-RU" w:eastAsia="ru-RU"/>
              </w:rPr>
            </w:pPr>
            <w:r w:rsidRPr="00052F2E">
              <w:rPr>
                <w:rFonts w:cs="Arial"/>
                <w:b/>
                <w:bCs/>
                <w:sz w:val="14"/>
                <w:szCs w:val="14"/>
                <w:lang w:val="ru-RU" w:eastAsia="ru-RU"/>
              </w:rPr>
              <w:t>Недвижимость (кроме земли), временно не используемая в основной деятельности, переданная в аренду</w:t>
            </w:r>
          </w:p>
        </w:tc>
        <w:tc>
          <w:tcPr>
            <w:tcW w:w="97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862 786</w:t>
            </w:r>
          </w:p>
        </w:tc>
        <w:tc>
          <w:tcPr>
            <w:tcW w:w="95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w:t>
            </w:r>
          </w:p>
        </w:tc>
        <w:tc>
          <w:tcPr>
            <w:tcW w:w="77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w:t>
            </w:r>
          </w:p>
        </w:tc>
        <w:tc>
          <w:tcPr>
            <w:tcW w:w="99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(861 286)</w:t>
            </w:r>
          </w:p>
        </w:tc>
        <w:tc>
          <w:tcPr>
            <w:tcW w:w="1134"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(245)</w:t>
            </w:r>
          </w:p>
        </w:tc>
        <w:tc>
          <w:tcPr>
            <w:tcW w:w="992"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1 255</w:t>
            </w:r>
          </w:p>
        </w:tc>
        <w:tc>
          <w:tcPr>
            <w:tcW w:w="1134"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(439)</w:t>
            </w:r>
          </w:p>
        </w:tc>
        <w:tc>
          <w:tcPr>
            <w:tcW w:w="85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816</w:t>
            </w:r>
          </w:p>
        </w:tc>
      </w:tr>
      <w:tr w:rsidR="00970300" w:rsidRPr="00052F2E" w:rsidTr="007B6670">
        <w:trPr>
          <w:trHeight w:val="1470"/>
        </w:trPr>
        <w:tc>
          <w:tcPr>
            <w:tcW w:w="1855"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b/>
                <w:bCs/>
                <w:sz w:val="14"/>
                <w:szCs w:val="14"/>
                <w:lang w:val="ru-RU" w:eastAsia="ru-RU"/>
              </w:rPr>
            </w:pPr>
            <w:r w:rsidRPr="00052F2E">
              <w:rPr>
                <w:rFonts w:cs="Arial"/>
                <w:b/>
                <w:bCs/>
                <w:sz w:val="14"/>
                <w:szCs w:val="14"/>
                <w:lang w:val="ru-RU" w:eastAsia="ru-RU"/>
              </w:rPr>
              <w:t>Вложения в сооружение (строительство), создание (изготовление) и приобретение основных средств и нематериальных активов</w:t>
            </w:r>
          </w:p>
        </w:tc>
        <w:tc>
          <w:tcPr>
            <w:tcW w:w="97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236</w:t>
            </w:r>
          </w:p>
        </w:tc>
        <w:tc>
          <w:tcPr>
            <w:tcW w:w="95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w:t>
            </w:r>
          </w:p>
        </w:tc>
        <w:tc>
          <w:tcPr>
            <w:tcW w:w="77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190</w:t>
            </w:r>
          </w:p>
        </w:tc>
        <w:tc>
          <w:tcPr>
            <w:tcW w:w="99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(190)</w:t>
            </w:r>
          </w:p>
        </w:tc>
        <w:tc>
          <w:tcPr>
            <w:tcW w:w="1134"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w:t>
            </w:r>
          </w:p>
        </w:tc>
        <w:tc>
          <w:tcPr>
            <w:tcW w:w="992"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236</w:t>
            </w:r>
          </w:p>
        </w:tc>
        <w:tc>
          <w:tcPr>
            <w:tcW w:w="1134"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w:t>
            </w:r>
          </w:p>
        </w:tc>
        <w:tc>
          <w:tcPr>
            <w:tcW w:w="85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236</w:t>
            </w:r>
          </w:p>
        </w:tc>
      </w:tr>
      <w:tr w:rsidR="00970300" w:rsidRPr="00052F2E" w:rsidTr="007B6670">
        <w:trPr>
          <w:trHeight w:val="1650"/>
        </w:trPr>
        <w:tc>
          <w:tcPr>
            <w:tcW w:w="1855"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b/>
                <w:bCs/>
                <w:sz w:val="14"/>
                <w:szCs w:val="14"/>
                <w:lang w:val="ru-RU" w:eastAsia="ru-RU"/>
              </w:rPr>
            </w:pPr>
            <w:r w:rsidRPr="00052F2E">
              <w:rPr>
                <w:rFonts w:cs="Arial"/>
                <w:b/>
                <w:bCs/>
                <w:sz w:val="14"/>
                <w:szCs w:val="14"/>
                <w:lang w:val="ru-RU" w:eastAsia="ru-RU"/>
              </w:rPr>
              <w:t>Вложения в сооружение (строительство), объектов недвижимости, временно неиспользуемой в основной деятельности</w:t>
            </w:r>
          </w:p>
        </w:tc>
        <w:tc>
          <w:tcPr>
            <w:tcW w:w="97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7 052</w:t>
            </w:r>
          </w:p>
        </w:tc>
        <w:tc>
          <w:tcPr>
            <w:tcW w:w="95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w:t>
            </w:r>
          </w:p>
        </w:tc>
        <w:tc>
          <w:tcPr>
            <w:tcW w:w="77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w:t>
            </w:r>
          </w:p>
        </w:tc>
        <w:tc>
          <w:tcPr>
            <w:tcW w:w="99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w:t>
            </w:r>
          </w:p>
        </w:tc>
        <w:tc>
          <w:tcPr>
            <w:tcW w:w="1134"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w:t>
            </w:r>
          </w:p>
        </w:tc>
        <w:tc>
          <w:tcPr>
            <w:tcW w:w="992"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7 052</w:t>
            </w:r>
          </w:p>
        </w:tc>
        <w:tc>
          <w:tcPr>
            <w:tcW w:w="1134"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(2 468)</w:t>
            </w:r>
          </w:p>
        </w:tc>
        <w:tc>
          <w:tcPr>
            <w:tcW w:w="85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4 584</w:t>
            </w:r>
          </w:p>
        </w:tc>
      </w:tr>
      <w:tr w:rsidR="00970300" w:rsidRPr="00052F2E" w:rsidTr="007B6670">
        <w:trPr>
          <w:trHeight w:val="390"/>
        </w:trPr>
        <w:tc>
          <w:tcPr>
            <w:tcW w:w="1855"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b/>
                <w:bCs/>
                <w:sz w:val="14"/>
                <w:szCs w:val="14"/>
                <w:lang w:val="ru-RU" w:eastAsia="ru-RU"/>
              </w:rPr>
            </w:pPr>
            <w:r w:rsidRPr="00052F2E">
              <w:rPr>
                <w:rFonts w:cs="Arial"/>
                <w:b/>
                <w:bCs/>
                <w:sz w:val="14"/>
                <w:szCs w:val="14"/>
                <w:lang w:val="ru-RU" w:eastAsia="ru-RU"/>
              </w:rPr>
              <w:t>Нематериальные активы</w:t>
            </w:r>
          </w:p>
        </w:tc>
        <w:tc>
          <w:tcPr>
            <w:tcW w:w="97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4 547</w:t>
            </w:r>
          </w:p>
        </w:tc>
        <w:tc>
          <w:tcPr>
            <w:tcW w:w="95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w:t>
            </w:r>
          </w:p>
        </w:tc>
        <w:tc>
          <w:tcPr>
            <w:tcW w:w="77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w:t>
            </w:r>
          </w:p>
        </w:tc>
        <w:tc>
          <w:tcPr>
            <w:tcW w:w="99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w:t>
            </w:r>
          </w:p>
        </w:tc>
        <w:tc>
          <w:tcPr>
            <w:tcW w:w="1134"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(961)</w:t>
            </w:r>
          </w:p>
        </w:tc>
        <w:tc>
          <w:tcPr>
            <w:tcW w:w="992"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3 586</w:t>
            </w:r>
          </w:p>
        </w:tc>
        <w:tc>
          <w:tcPr>
            <w:tcW w:w="1134"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w:t>
            </w:r>
          </w:p>
        </w:tc>
        <w:tc>
          <w:tcPr>
            <w:tcW w:w="85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3 586</w:t>
            </w:r>
          </w:p>
        </w:tc>
      </w:tr>
      <w:tr w:rsidR="00970300" w:rsidRPr="00052F2E" w:rsidTr="007B6670">
        <w:trPr>
          <w:trHeight w:val="390"/>
        </w:trPr>
        <w:tc>
          <w:tcPr>
            <w:tcW w:w="1855"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b/>
                <w:bCs/>
                <w:sz w:val="14"/>
                <w:szCs w:val="14"/>
                <w:lang w:val="ru-RU" w:eastAsia="ru-RU"/>
              </w:rPr>
            </w:pPr>
            <w:r w:rsidRPr="00052F2E">
              <w:rPr>
                <w:rFonts w:cs="Arial"/>
                <w:b/>
                <w:bCs/>
                <w:sz w:val="14"/>
                <w:szCs w:val="14"/>
                <w:lang w:val="ru-RU" w:eastAsia="ru-RU"/>
              </w:rPr>
              <w:t>Материальные запасы, всего в т.ч.:</w:t>
            </w:r>
          </w:p>
        </w:tc>
        <w:tc>
          <w:tcPr>
            <w:tcW w:w="97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252 387</w:t>
            </w:r>
          </w:p>
        </w:tc>
        <w:tc>
          <w:tcPr>
            <w:tcW w:w="95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w:t>
            </w:r>
          </w:p>
        </w:tc>
        <w:tc>
          <w:tcPr>
            <w:tcW w:w="77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160 295</w:t>
            </w:r>
          </w:p>
        </w:tc>
        <w:tc>
          <w:tcPr>
            <w:tcW w:w="99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(144 187)</w:t>
            </w:r>
          </w:p>
        </w:tc>
        <w:tc>
          <w:tcPr>
            <w:tcW w:w="1134"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w:t>
            </w:r>
          </w:p>
        </w:tc>
        <w:tc>
          <w:tcPr>
            <w:tcW w:w="992"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268 495</w:t>
            </w:r>
          </w:p>
        </w:tc>
        <w:tc>
          <w:tcPr>
            <w:tcW w:w="1134"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(24 862)</w:t>
            </w:r>
          </w:p>
        </w:tc>
        <w:tc>
          <w:tcPr>
            <w:tcW w:w="85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243 633</w:t>
            </w:r>
          </w:p>
        </w:tc>
      </w:tr>
      <w:tr w:rsidR="00970300" w:rsidRPr="00052F2E" w:rsidTr="00740B00">
        <w:trPr>
          <w:trHeight w:val="158"/>
        </w:trPr>
        <w:tc>
          <w:tcPr>
            <w:tcW w:w="1855"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4"/>
                <w:szCs w:val="14"/>
                <w:lang w:val="ru-RU" w:eastAsia="ru-RU"/>
              </w:rPr>
            </w:pPr>
            <w:r w:rsidRPr="00052F2E">
              <w:rPr>
                <w:rFonts w:cs="Arial"/>
                <w:sz w:val="14"/>
                <w:szCs w:val="14"/>
                <w:lang w:val="ru-RU" w:eastAsia="ru-RU"/>
              </w:rPr>
              <w:t xml:space="preserve">        запчасти</w:t>
            </w:r>
          </w:p>
        </w:tc>
        <w:tc>
          <w:tcPr>
            <w:tcW w:w="97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48</w:t>
            </w:r>
          </w:p>
        </w:tc>
        <w:tc>
          <w:tcPr>
            <w:tcW w:w="95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w:t>
            </w:r>
          </w:p>
        </w:tc>
        <w:tc>
          <w:tcPr>
            <w:tcW w:w="77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2 165</w:t>
            </w:r>
          </w:p>
        </w:tc>
        <w:tc>
          <w:tcPr>
            <w:tcW w:w="99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(1 749)</w:t>
            </w:r>
          </w:p>
        </w:tc>
        <w:tc>
          <w:tcPr>
            <w:tcW w:w="1134"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w:t>
            </w:r>
          </w:p>
        </w:tc>
        <w:tc>
          <w:tcPr>
            <w:tcW w:w="992"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464</w:t>
            </w:r>
          </w:p>
        </w:tc>
        <w:tc>
          <w:tcPr>
            <w:tcW w:w="1134"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w:t>
            </w:r>
          </w:p>
        </w:tc>
        <w:tc>
          <w:tcPr>
            <w:tcW w:w="85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464</w:t>
            </w:r>
          </w:p>
        </w:tc>
      </w:tr>
      <w:tr w:rsidR="00970300" w:rsidRPr="00052F2E" w:rsidTr="007B6670">
        <w:trPr>
          <w:trHeight w:val="132"/>
        </w:trPr>
        <w:tc>
          <w:tcPr>
            <w:tcW w:w="1855"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4"/>
                <w:szCs w:val="14"/>
                <w:lang w:val="ru-RU" w:eastAsia="ru-RU"/>
              </w:rPr>
            </w:pPr>
            <w:r w:rsidRPr="00052F2E">
              <w:rPr>
                <w:rFonts w:cs="Arial"/>
                <w:sz w:val="14"/>
                <w:szCs w:val="14"/>
                <w:lang w:val="ru-RU" w:eastAsia="ru-RU"/>
              </w:rPr>
              <w:t xml:space="preserve">        материалы</w:t>
            </w:r>
          </w:p>
        </w:tc>
        <w:tc>
          <w:tcPr>
            <w:tcW w:w="97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1 534</w:t>
            </w:r>
          </w:p>
        </w:tc>
        <w:tc>
          <w:tcPr>
            <w:tcW w:w="95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w:t>
            </w:r>
          </w:p>
        </w:tc>
        <w:tc>
          <w:tcPr>
            <w:tcW w:w="77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11 587</w:t>
            </w:r>
          </w:p>
        </w:tc>
        <w:tc>
          <w:tcPr>
            <w:tcW w:w="99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(11 687)</w:t>
            </w:r>
          </w:p>
        </w:tc>
        <w:tc>
          <w:tcPr>
            <w:tcW w:w="1134"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w:t>
            </w:r>
          </w:p>
        </w:tc>
        <w:tc>
          <w:tcPr>
            <w:tcW w:w="992"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1 434</w:t>
            </w:r>
          </w:p>
        </w:tc>
        <w:tc>
          <w:tcPr>
            <w:tcW w:w="1134"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w:t>
            </w:r>
          </w:p>
        </w:tc>
        <w:tc>
          <w:tcPr>
            <w:tcW w:w="85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1 434</w:t>
            </w:r>
          </w:p>
        </w:tc>
      </w:tr>
      <w:tr w:rsidR="00970300" w:rsidRPr="00052F2E" w:rsidTr="007B6670">
        <w:trPr>
          <w:trHeight w:val="247"/>
        </w:trPr>
        <w:tc>
          <w:tcPr>
            <w:tcW w:w="1855"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4"/>
                <w:szCs w:val="14"/>
                <w:lang w:val="ru-RU" w:eastAsia="ru-RU"/>
              </w:rPr>
            </w:pPr>
            <w:r w:rsidRPr="00052F2E">
              <w:rPr>
                <w:rFonts w:cs="Arial"/>
                <w:sz w:val="14"/>
                <w:szCs w:val="14"/>
                <w:lang w:val="ru-RU" w:eastAsia="ru-RU"/>
              </w:rPr>
              <w:t xml:space="preserve">        инвентарь и          принадлежности</w:t>
            </w:r>
          </w:p>
        </w:tc>
        <w:tc>
          <w:tcPr>
            <w:tcW w:w="97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12 499</w:t>
            </w:r>
          </w:p>
        </w:tc>
        <w:tc>
          <w:tcPr>
            <w:tcW w:w="95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w:t>
            </w:r>
          </w:p>
        </w:tc>
        <w:tc>
          <w:tcPr>
            <w:tcW w:w="77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2 257</w:t>
            </w:r>
          </w:p>
        </w:tc>
        <w:tc>
          <w:tcPr>
            <w:tcW w:w="99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(2 909)</w:t>
            </w:r>
          </w:p>
        </w:tc>
        <w:tc>
          <w:tcPr>
            <w:tcW w:w="1134"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w:t>
            </w:r>
          </w:p>
        </w:tc>
        <w:tc>
          <w:tcPr>
            <w:tcW w:w="992"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11 847</w:t>
            </w:r>
          </w:p>
        </w:tc>
        <w:tc>
          <w:tcPr>
            <w:tcW w:w="1134"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w:t>
            </w:r>
          </w:p>
        </w:tc>
        <w:tc>
          <w:tcPr>
            <w:tcW w:w="85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11 847</w:t>
            </w:r>
          </w:p>
        </w:tc>
      </w:tr>
      <w:tr w:rsidR="00970300" w:rsidRPr="00052F2E" w:rsidTr="007B6670">
        <w:trPr>
          <w:trHeight w:val="128"/>
        </w:trPr>
        <w:tc>
          <w:tcPr>
            <w:tcW w:w="1855"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4"/>
                <w:szCs w:val="14"/>
                <w:lang w:val="ru-RU" w:eastAsia="ru-RU"/>
              </w:rPr>
            </w:pPr>
            <w:r w:rsidRPr="00052F2E">
              <w:rPr>
                <w:rFonts w:cs="Arial"/>
                <w:sz w:val="14"/>
                <w:szCs w:val="14"/>
                <w:lang w:val="ru-RU" w:eastAsia="ru-RU"/>
              </w:rPr>
              <w:t xml:space="preserve">       издания</w:t>
            </w:r>
          </w:p>
        </w:tc>
        <w:tc>
          <w:tcPr>
            <w:tcW w:w="97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w:t>
            </w:r>
          </w:p>
        </w:tc>
        <w:tc>
          <w:tcPr>
            <w:tcW w:w="95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w:t>
            </w:r>
          </w:p>
        </w:tc>
        <w:tc>
          <w:tcPr>
            <w:tcW w:w="77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w:t>
            </w:r>
          </w:p>
        </w:tc>
        <w:tc>
          <w:tcPr>
            <w:tcW w:w="99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w:t>
            </w:r>
          </w:p>
        </w:tc>
        <w:tc>
          <w:tcPr>
            <w:tcW w:w="1134"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w:t>
            </w:r>
          </w:p>
        </w:tc>
        <w:tc>
          <w:tcPr>
            <w:tcW w:w="992"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w:t>
            </w:r>
          </w:p>
        </w:tc>
        <w:tc>
          <w:tcPr>
            <w:tcW w:w="1134"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w:t>
            </w:r>
          </w:p>
        </w:tc>
        <w:tc>
          <w:tcPr>
            <w:tcW w:w="85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w:t>
            </w:r>
          </w:p>
        </w:tc>
      </w:tr>
      <w:tr w:rsidR="00970300" w:rsidRPr="00052F2E" w:rsidTr="007B6670">
        <w:trPr>
          <w:trHeight w:val="162"/>
        </w:trPr>
        <w:tc>
          <w:tcPr>
            <w:tcW w:w="1855" w:type="dxa"/>
            <w:tcBorders>
              <w:top w:val="nil"/>
              <w:left w:val="nil"/>
              <w:bottom w:val="single" w:sz="4" w:space="0" w:color="auto"/>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4"/>
                <w:szCs w:val="14"/>
                <w:lang w:val="ru-RU" w:eastAsia="ru-RU"/>
              </w:rPr>
            </w:pPr>
            <w:r w:rsidRPr="00052F2E">
              <w:rPr>
                <w:rFonts w:cs="Arial"/>
                <w:sz w:val="14"/>
                <w:szCs w:val="14"/>
                <w:lang w:val="ru-RU" w:eastAsia="ru-RU"/>
              </w:rPr>
              <w:t xml:space="preserve">       внеоборотные запасы</w:t>
            </w:r>
          </w:p>
        </w:tc>
        <w:tc>
          <w:tcPr>
            <w:tcW w:w="970"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238 306</w:t>
            </w:r>
          </w:p>
        </w:tc>
        <w:tc>
          <w:tcPr>
            <w:tcW w:w="956"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w:t>
            </w:r>
          </w:p>
        </w:tc>
        <w:tc>
          <w:tcPr>
            <w:tcW w:w="770"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144 286</w:t>
            </w:r>
          </w:p>
        </w:tc>
        <w:tc>
          <w:tcPr>
            <w:tcW w:w="993"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(127 842)</w:t>
            </w:r>
          </w:p>
        </w:tc>
        <w:tc>
          <w:tcPr>
            <w:tcW w:w="1134"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w:t>
            </w:r>
          </w:p>
        </w:tc>
        <w:tc>
          <w:tcPr>
            <w:tcW w:w="992"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254 750</w:t>
            </w:r>
          </w:p>
        </w:tc>
        <w:tc>
          <w:tcPr>
            <w:tcW w:w="1134"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(24 862)</w:t>
            </w:r>
          </w:p>
        </w:tc>
        <w:tc>
          <w:tcPr>
            <w:tcW w:w="850"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229 888</w:t>
            </w:r>
          </w:p>
        </w:tc>
      </w:tr>
      <w:tr w:rsidR="00970300" w:rsidRPr="00052F2E" w:rsidTr="007B6670">
        <w:trPr>
          <w:trHeight w:val="307"/>
        </w:trPr>
        <w:tc>
          <w:tcPr>
            <w:tcW w:w="1855" w:type="dxa"/>
            <w:tcBorders>
              <w:top w:val="single" w:sz="4" w:space="0" w:color="auto"/>
              <w:left w:val="nil"/>
              <w:bottom w:val="double" w:sz="4" w:space="0" w:color="auto"/>
              <w:right w:val="nil"/>
            </w:tcBorders>
            <w:shd w:val="clear" w:color="auto" w:fill="auto"/>
            <w:vAlign w:val="bottom"/>
            <w:hideMark/>
          </w:tcPr>
          <w:p w:rsidR="00970300" w:rsidRPr="00052F2E" w:rsidRDefault="00970300" w:rsidP="00AD5225">
            <w:pPr>
              <w:overflowPunct/>
              <w:autoSpaceDE/>
              <w:autoSpaceDN/>
              <w:adjustRightInd/>
              <w:textAlignment w:val="auto"/>
              <w:rPr>
                <w:rFonts w:cs="Arial"/>
                <w:b/>
                <w:bCs/>
                <w:sz w:val="14"/>
                <w:szCs w:val="14"/>
                <w:lang w:val="ru-RU" w:eastAsia="ru-RU"/>
              </w:rPr>
            </w:pPr>
            <w:r w:rsidRPr="00052F2E">
              <w:rPr>
                <w:rFonts w:cs="Arial"/>
                <w:b/>
                <w:bCs/>
                <w:sz w:val="14"/>
                <w:szCs w:val="14"/>
                <w:lang w:val="ru-RU" w:eastAsia="ru-RU"/>
              </w:rPr>
              <w:t>Итого</w:t>
            </w:r>
          </w:p>
        </w:tc>
        <w:tc>
          <w:tcPr>
            <w:tcW w:w="970" w:type="dxa"/>
            <w:tcBorders>
              <w:top w:val="single" w:sz="4" w:space="0" w:color="auto"/>
              <w:left w:val="nil"/>
              <w:bottom w:val="doub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2 599 702</w:t>
            </w:r>
          </w:p>
        </w:tc>
        <w:tc>
          <w:tcPr>
            <w:tcW w:w="956" w:type="dxa"/>
            <w:tcBorders>
              <w:top w:val="single" w:sz="4" w:space="0" w:color="auto"/>
              <w:left w:val="nil"/>
              <w:bottom w:val="doub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w:t>
            </w:r>
          </w:p>
        </w:tc>
        <w:tc>
          <w:tcPr>
            <w:tcW w:w="770" w:type="dxa"/>
            <w:tcBorders>
              <w:top w:val="single" w:sz="4" w:space="0" w:color="auto"/>
              <w:left w:val="nil"/>
              <w:bottom w:val="doub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162 490</w:t>
            </w:r>
          </w:p>
        </w:tc>
        <w:tc>
          <w:tcPr>
            <w:tcW w:w="993" w:type="dxa"/>
            <w:tcBorders>
              <w:top w:val="single" w:sz="4" w:space="0" w:color="auto"/>
              <w:left w:val="nil"/>
              <w:bottom w:val="doub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(1 028 147)</w:t>
            </w:r>
          </w:p>
        </w:tc>
        <w:tc>
          <w:tcPr>
            <w:tcW w:w="1134" w:type="dxa"/>
            <w:tcBorders>
              <w:top w:val="single" w:sz="4" w:space="0" w:color="auto"/>
              <w:left w:val="nil"/>
              <w:bottom w:val="doub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(258 624)</w:t>
            </w:r>
          </w:p>
        </w:tc>
        <w:tc>
          <w:tcPr>
            <w:tcW w:w="992" w:type="dxa"/>
            <w:tcBorders>
              <w:top w:val="single" w:sz="4" w:space="0" w:color="auto"/>
              <w:left w:val="nil"/>
              <w:bottom w:val="doub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1 475 421</w:t>
            </w:r>
          </w:p>
        </w:tc>
        <w:tc>
          <w:tcPr>
            <w:tcW w:w="1134" w:type="dxa"/>
            <w:tcBorders>
              <w:top w:val="single" w:sz="4" w:space="0" w:color="auto"/>
              <w:left w:val="nil"/>
              <w:bottom w:val="doub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(38 224)</w:t>
            </w:r>
          </w:p>
        </w:tc>
        <w:tc>
          <w:tcPr>
            <w:tcW w:w="850" w:type="dxa"/>
            <w:tcBorders>
              <w:top w:val="single" w:sz="4" w:space="0" w:color="auto"/>
              <w:left w:val="nil"/>
              <w:bottom w:val="doub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1 437 197</w:t>
            </w:r>
          </w:p>
        </w:tc>
      </w:tr>
    </w:tbl>
    <w:p w:rsidR="00DB4018" w:rsidRDefault="00DB4018" w:rsidP="00AD5225">
      <w:pPr>
        <w:jc w:val="both"/>
        <w:rPr>
          <w:rFonts w:cs="Arial"/>
          <w:szCs w:val="18"/>
          <w:lang w:val="ru-RU"/>
        </w:rPr>
      </w:pPr>
    </w:p>
    <w:p w:rsidR="00970300" w:rsidRPr="00740B00" w:rsidRDefault="00970300" w:rsidP="00AD5225">
      <w:pPr>
        <w:jc w:val="both"/>
        <w:rPr>
          <w:rFonts w:cs="Arial"/>
          <w:szCs w:val="18"/>
          <w:lang w:val="ru-RU"/>
        </w:rPr>
      </w:pPr>
      <w:r w:rsidRPr="00052F2E">
        <w:rPr>
          <w:rFonts w:cs="Arial"/>
          <w:szCs w:val="18"/>
          <w:lang w:val="ru-RU"/>
        </w:rPr>
        <w:t xml:space="preserve"> </w:t>
      </w:r>
      <w:r w:rsidRPr="00052F2E">
        <w:rPr>
          <w:szCs w:val="18"/>
          <w:lang w:val="ru-RU"/>
        </w:rPr>
        <w:t xml:space="preserve">На 1 января 2015 года банк провел тест на обесценение недвижимости неиспользуемой в основной деятельности, в соответствии с утвержденным СТБ 116 «Порядком проведения тестирования активов, подлежащих проверке на обесценение», введенным распоряжением банка от 29.11.2014г. № 124-н. </w:t>
      </w:r>
    </w:p>
    <w:p w:rsidR="00970300" w:rsidRPr="00052F2E" w:rsidRDefault="00970300" w:rsidP="00AD5225">
      <w:pPr>
        <w:jc w:val="both"/>
        <w:rPr>
          <w:szCs w:val="18"/>
          <w:lang w:val="ru-RU"/>
        </w:rPr>
      </w:pPr>
      <w:r w:rsidRPr="00052F2E">
        <w:rPr>
          <w:szCs w:val="18"/>
          <w:lang w:val="ru-RU"/>
        </w:rPr>
        <w:lastRenderedPageBreak/>
        <w:t>Тестирование проводилось ответственным подразделением Банка на основе данных бухгалтерского учета недвижимости, временно неиспользованной в основной деятельности, результаты которого отразились в форме Отчета о тестировании активов, подлежащих проверке на обесценение.</w:t>
      </w:r>
    </w:p>
    <w:p w:rsidR="00970300" w:rsidRPr="00052F2E" w:rsidRDefault="00970300" w:rsidP="00AD5225">
      <w:pPr>
        <w:jc w:val="both"/>
        <w:rPr>
          <w:szCs w:val="18"/>
          <w:lang w:val="ru-RU"/>
        </w:rPr>
      </w:pPr>
      <w:r w:rsidRPr="00052F2E">
        <w:rPr>
          <w:szCs w:val="18"/>
          <w:lang w:val="ru-RU"/>
        </w:rPr>
        <w:t>Дата тестирования: 01.01.2015 г.</w:t>
      </w:r>
    </w:p>
    <w:p w:rsidR="00970300" w:rsidRPr="00052F2E" w:rsidRDefault="00970300" w:rsidP="00AD5225">
      <w:pPr>
        <w:jc w:val="both"/>
        <w:rPr>
          <w:szCs w:val="18"/>
          <w:lang w:val="ru-RU"/>
        </w:rPr>
      </w:pPr>
      <w:r w:rsidRPr="00052F2E">
        <w:rPr>
          <w:szCs w:val="18"/>
          <w:lang w:val="ru-RU"/>
        </w:rPr>
        <w:t>Дата составления отчета 10.01.2015г.</w:t>
      </w:r>
    </w:p>
    <w:p w:rsidR="00970300" w:rsidRPr="00052F2E" w:rsidRDefault="00970300" w:rsidP="00AD5225">
      <w:pPr>
        <w:jc w:val="both"/>
        <w:rPr>
          <w:szCs w:val="18"/>
          <w:lang w:val="ru-RU"/>
        </w:rPr>
      </w:pPr>
      <w:r w:rsidRPr="00052F2E">
        <w:rPr>
          <w:szCs w:val="18"/>
          <w:lang w:val="ru-RU"/>
        </w:rPr>
        <w:t>Обесценение активов за отчетный период 2014 года не произошло.</w:t>
      </w:r>
    </w:p>
    <w:p w:rsidR="00970300" w:rsidRPr="00CC0AE5" w:rsidRDefault="00970300" w:rsidP="00AD5225">
      <w:pPr>
        <w:jc w:val="both"/>
        <w:rPr>
          <w:rFonts w:cs="Arial"/>
          <w:szCs w:val="18"/>
          <w:lang w:val="ru-RU"/>
        </w:rPr>
      </w:pPr>
    </w:p>
    <w:p w:rsidR="00970300" w:rsidRPr="00052F2E" w:rsidRDefault="00970300" w:rsidP="00AD5225">
      <w:pPr>
        <w:jc w:val="both"/>
        <w:rPr>
          <w:rFonts w:cs="Arial"/>
          <w:szCs w:val="18"/>
          <w:lang w:val="ru-RU"/>
        </w:rPr>
      </w:pPr>
      <w:r w:rsidRPr="00052F2E">
        <w:rPr>
          <w:rFonts w:cs="Arial"/>
          <w:b/>
          <w:szCs w:val="18"/>
          <w:lang w:val="ru-RU"/>
        </w:rPr>
        <w:t>Информация о наличии ограничений прав собственности на основные средства и объекты недвижимости, временной неиспользуемой в основной деятельности</w:t>
      </w:r>
    </w:p>
    <w:p w:rsidR="00970300" w:rsidRPr="00052F2E" w:rsidRDefault="00970300" w:rsidP="00AD5225">
      <w:pPr>
        <w:jc w:val="both"/>
        <w:rPr>
          <w:rFonts w:cs="Arial"/>
          <w:szCs w:val="18"/>
          <w:lang w:val="ru-RU"/>
        </w:rPr>
      </w:pPr>
    </w:p>
    <w:p w:rsidR="00970300" w:rsidRPr="00052F2E" w:rsidRDefault="00970300" w:rsidP="00AD5225">
      <w:pPr>
        <w:jc w:val="both"/>
        <w:rPr>
          <w:szCs w:val="18"/>
          <w:lang w:val="ru-RU"/>
        </w:rPr>
      </w:pPr>
      <w:r w:rsidRPr="00052F2E">
        <w:rPr>
          <w:szCs w:val="18"/>
          <w:lang w:val="ru-RU"/>
        </w:rPr>
        <w:t xml:space="preserve">На момент составления годового отчета </w:t>
      </w:r>
      <w:r w:rsidR="008572CE">
        <w:rPr>
          <w:szCs w:val="18"/>
          <w:lang w:val="ru-RU"/>
        </w:rPr>
        <w:t>Б</w:t>
      </w:r>
      <w:r w:rsidRPr="00052F2E">
        <w:rPr>
          <w:szCs w:val="18"/>
          <w:lang w:val="ru-RU"/>
        </w:rPr>
        <w:t xml:space="preserve">анк не имеет информации о наличии ограничений прав собственности на основные средства и объекты недвижимости, временно неиспользуемые в основной деятельности, а также стоимости основных средств, переданных в залог в качестве обеспечения обязательств. Информации о сумме договорных обязательств по приобретению основных средств в период составления годовой бухгалтерской отчетности банк не имеет. </w:t>
      </w:r>
    </w:p>
    <w:p w:rsidR="00970300" w:rsidRDefault="00970300" w:rsidP="00AD5225">
      <w:pPr>
        <w:jc w:val="both"/>
        <w:rPr>
          <w:szCs w:val="18"/>
          <w:lang w:val="ru-RU"/>
        </w:rPr>
      </w:pPr>
      <w:r w:rsidRPr="00052F2E">
        <w:rPr>
          <w:szCs w:val="18"/>
          <w:lang w:val="ru-RU"/>
        </w:rPr>
        <w:t xml:space="preserve">Внеоборотные запасы представляют собой товары в обороте, полученные в счет погашения кредитов. </w:t>
      </w:r>
    </w:p>
    <w:p w:rsidR="005D0173" w:rsidRPr="00CC0AE5" w:rsidRDefault="005D0173" w:rsidP="00AD5225">
      <w:pPr>
        <w:jc w:val="both"/>
        <w:rPr>
          <w:szCs w:val="18"/>
          <w:lang w:val="ru-RU"/>
        </w:rPr>
      </w:pPr>
    </w:p>
    <w:p w:rsidR="005D0173" w:rsidRPr="005D0173" w:rsidRDefault="005D0173" w:rsidP="00AD5225">
      <w:pPr>
        <w:jc w:val="both"/>
        <w:rPr>
          <w:b/>
          <w:szCs w:val="18"/>
          <w:lang w:val="ru-RU"/>
        </w:rPr>
      </w:pPr>
      <w:r w:rsidRPr="005D0173">
        <w:rPr>
          <w:b/>
          <w:szCs w:val="18"/>
          <w:lang w:val="ru-RU"/>
        </w:rPr>
        <w:t>Информация о величине фактических затрат на сооружение (строительство) объекта основных средств.</w:t>
      </w:r>
    </w:p>
    <w:p w:rsidR="005D0173" w:rsidRDefault="005D0173" w:rsidP="00AD5225">
      <w:pPr>
        <w:jc w:val="both"/>
        <w:rPr>
          <w:szCs w:val="18"/>
          <w:lang w:val="ru-RU"/>
        </w:rPr>
      </w:pPr>
    </w:p>
    <w:p w:rsidR="005D0173" w:rsidRDefault="008572CE" w:rsidP="00AD5225">
      <w:pPr>
        <w:jc w:val="both"/>
        <w:rPr>
          <w:szCs w:val="18"/>
          <w:lang w:val="ru-RU"/>
        </w:rPr>
      </w:pPr>
      <w:r w:rsidRPr="00052F2E">
        <w:rPr>
          <w:szCs w:val="18"/>
          <w:lang w:val="ru-RU"/>
        </w:rPr>
        <w:t xml:space="preserve">На момент составления годового отчета </w:t>
      </w:r>
      <w:r>
        <w:rPr>
          <w:szCs w:val="18"/>
          <w:lang w:val="ru-RU"/>
        </w:rPr>
        <w:t>Б</w:t>
      </w:r>
      <w:r w:rsidRPr="00052F2E">
        <w:rPr>
          <w:szCs w:val="18"/>
          <w:lang w:val="ru-RU"/>
        </w:rPr>
        <w:t>анк не имеет</w:t>
      </w:r>
      <w:r>
        <w:rPr>
          <w:szCs w:val="18"/>
          <w:lang w:val="ru-RU"/>
        </w:rPr>
        <w:t xml:space="preserve"> з</w:t>
      </w:r>
      <w:r w:rsidR="005D0173">
        <w:rPr>
          <w:szCs w:val="18"/>
          <w:lang w:val="ru-RU"/>
        </w:rPr>
        <w:t>атрат на сооружение (строительство) объекта основных средст</w:t>
      </w:r>
      <w:r>
        <w:rPr>
          <w:szCs w:val="18"/>
          <w:lang w:val="ru-RU"/>
        </w:rPr>
        <w:t>в</w:t>
      </w:r>
      <w:r w:rsidR="005D0173">
        <w:rPr>
          <w:szCs w:val="18"/>
          <w:lang w:val="ru-RU"/>
        </w:rPr>
        <w:t>.</w:t>
      </w:r>
    </w:p>
    <w:p w:rsidR="005D0173" w:rsidRPr="00CC0AE5" w:rsidRDefault="005D0173" w:rsidP="00AD5225">
      <w:pPr>
        <w:jc w:val="both"/>
        <w:rPr>
          <w:szCs w:val="18"/>
          <w:lang w:val="ru-RU"/>
        </w:rPr>
      </w:pPr>
    </w:p>
    <w:p w:rsidR="005D0173" w:rsidRDefault="005D0173" w:rsidP="00AD5225">
      <w:pPr>
        <w:jc w:val="both"/>
        <w:rPr>
          <w:b/>
          <w:szCs w:val="18"/>
          <w:lang w:val="ru-RU"/>
        </w:rPr>
      </w:pPr>
      <w:r w:rsidRPr="008572CE">
        <w:rPr>
          <w:b/>
          <w:szCs w:val="18"/>
          <w:lang w:val="ru-RU"/>
        </w:rPr>
        <w:t xml:space="preserve">Информация о сумме договорных </w:t>
      </w:r>
      <w:r w:rsidR="008572CE" w:rsidRPr="008572CE">
        <w:rPr>
          <w:b/>
          <w:szCs w:val="18"/>
          <w:lang w:val="ru-RU"/>
        </w:rPr>
        <w:t>обязательств по приобретению основных средств</w:t>
      </w:r>
    </w:p>
    <w:p w:rsidR="008572CE" w:rsidRDefault="008572CE" w:rsidP="00AD5225">
      <w:pPr>
        <w:jc w:val="both"/>
        <w:rPr>
          <w:b/>
          <w:szCs w:val="18"/>
          <w:lang w:val="ru-RU"/>
        </w:rPr>
      </w:pPr>
    </w:p>
    <w:p w:rsidR="008572CE" w:rsidRDefault="008572CE" w:rsidP="00AD5225">
      <w:pPr>
        <w:jc w:val="both"/>
        <w:rPr>
          <w:szCs w:val="18"/>
          <w:lang w:val="ru-RU"/>
        </w:rPr>
      </w:pPr>
      <w:r w:rsidRPr="00052F2E">
        <w:rPr>
          <w:szCs w:val="18"/>
          <w:lang w:val="ru-RU"/>
        </w:rPr>
        <w:t xml:space="preserve">На момент составления годового отчета </w:t>
      </w:r>
      <w:r>
        <w:rPr>
          <w:szCs w:val="18"/>
          <w:lang w:val="ru-RU"/>
        </w:rPr>
        <w:t>Б</w:t>
      </w:r>
      <w:r w:rsidRPr="00052F2E">
        <w:rPr>
          <w:szCs w:val="18"/>
          <w:lang w:val="ru-RU"/>
        </w:rPr>
        <w:t>анк не имеет</w:t>
      </w:r>
      <w:r>
        <w:rPr>
          <w:szCs w:val="18"/>
          <w:lang w:val="ru-RU"/>
        </w:rPr>
        <w:t xml:space="preserve"> договорных обязательств по приобретению основных средств.</w:t>
      </w:r>
    </w:p>
    <w:p w:rsidR="00683968" w:rsidRPr="00CC0AE5" w:rsidRDefault="00683968" w:rsidP="00AD5225">
      <w:pPr>
        <w:jc w:val="both"/>
        <w:rPr>
          <w:szCs w:val="18"/>
          <w:lang w:val="ru-RU"/>
        </w:rPr>
      </w:pPr>
    </w:p>
    <w:p w:rsidR="00683968" w:rsidRDefault="00683968" w:rsidP="00AD5225">
      <w:pPr>
        <w:jc w:val="both"/>
        <w:rPr>
          <w:b/>
          <w:szCs w:val="18"/>
          <w:lang w:val="ru-RU"/>
        </w:rPr>
      </w:pPr>
      <w:r w:rsidRPr="008572CE">
        <w:rPr>
          <w:b/>
          <w:szCs w:val="18"/>
          <w:lang w:val="ru-RU"/>
        </w:rPr>
        <w:t>Информация</w:t>
      </w:r>
      <w:r>
        <w:rPr>
          <w:b/>
          <w:szCs w:val="18"/>
          <w:lang w:val="ru-RU"/>
        </w:rPr>
        <w:t xml:space="preserve"> о дате последней переоценки основных средств</w:t>
      </w:r>
    </w:p>
    <w:p w:rsidR="00683968" w:rsidRDefault="00683968" w:rsidP="00AD5225">
      <w:pPr>
        <w:jc w:val="both"/>
        <w:rPr>
          <w:b/>
          <w:szCs w:val="18"/>
          <w:lang w:val="ru-RU"/>
        </w:rPr>
      </w:pPr>
    </w:p>
    <w:p w:rsidR="00683968" w:rsidRPr="00683968" w:rsidRDefault="00683968" w:rsidP="00AD5225">
      <w:pPr>
        <w:jc w:val="both"/>
        <w:rPr>
          <w:szCs w:val="18"/>
          <w:lang w:val="ru-RU"/>
        </w:rPr>
      </w:pPr>
      <w:r>
        <w:rPr>
          <w:szCs w:val="18"/>
          <w:lang w:val="ru-RU"/>
        </w:rPr>
        <w:t>Последняя переоценка основных средств проведена в Банке на 1 января 2013 года, оценка проводилась профессиональным оценщиком ЗАО «Аудиторская фирма «Универс-Аудит».</w:t>
      </w:r>
    </w:p>
    <w:p w:rsidR="00970300" w:rsidRPr="00CC0AE5" w:rsidRDefault="00970300" w:rsidP="00AD5225">
      <w:pPr>
        <w:jc w:val="both"/>
        <w:rPr>
          <w:rFonts w:cs="Arial"/>
          <w:szCs w:val="18"/>
          <w:lang w:val="ru-RU"/>
        </w:rPr>
      </w:pPr>
    </w:p>
    <w:p w:rsidR="00970300" w:rsidRPr="00052F2E" w:rsidRDefault="00970300" w:rsidP="00AD5225">
      <w:pPr>
        <w:jc w:val="both"/>
        <w:rPr>
          <w:rFonts w:cs="Arial"/>
          <w:szCs w:val="18"/>
          <w:lang w:val="ru-RU"/>
        </w:rPr>
      </w:pPr>
      <w:r w:rsidRPr="00D47BB3">
        <w:rPr>
          <w:rFonts w:cs="Arial"/>
          <w:b/>
          <w:szCs w:val="18"/>
          <w:lang w:val="ru-RU"/>
        </w:rPr>
        <w:t>4.1.</w:t>
      </w:r>
      <w:r w:rsidR="006F7C5A">
        <w:rPr>
          <w:rFonts w:cs="Arial"/>
          <w:b/>
          <w:szCs w:val="18"/>
          <w:lang w:val="ru-RU"/>
        </w:rPr>
        <w:t>5</w:t>
      </w:r>
      <w:r w:rsidRPr="00D47BB3">
        <w:rPr>
          <w:rFonts w:cs="Arial"/>
          <w:b/>
          <w:szCs w:val="18"/>
          <w:lang w:val="ru-RU"/>
        </w:rPr>
        <w:t>. Объем</w:t>
      </w:r>
      <w:r w:rsidRPr="00052F2E">
        <w:rPr>
          <w:rFonts w:cs="Arial"/>
          <w:b/>
          <w:szCs w:val="18"/>
          <w:lang w:val="ru-RU"/>
        </w:rPr>
        <w:t>, структура и изменение стоимости прочих активов</w:t>
      </w:r>
    </w:p>
    <w:p w:rsidR="00970300" w:rsidRPr="003440CA" w:rsidRDefault="00970300" w:rsidP="00AD5225">
      <w:pPr>
        <w:rPr>
          <w:rFonts w:cs="Arial"/>
          <w:szCs w:val="18"/>
          <w:lang w:val="ru-RU"/>
        </w:rPr>
      </w:pPr>
    </w:p>
    <w:tbl>
      <w:tblPr>
        <w:tblW w:w="9480" w:type="dxa"/>
        <w:tblInd w:w="93" w:type="dxa"/>
        <w:tblLook w:val="04A0" w:firstRow="1" w:lastRow="0" w:firstColumn="1" w:lastColumn="0" w:noHBand="0" w:noVBand="1"/>
      </w:tblPr>
      <w:tblGrid>
        <w:gridCol w:w="2270"/>
        <w:gridCol w:w="968"/>
        <w:gridCol w:w="873"/>
        <w:gridCol w:w="564"/>
        <w:gridCol w:w="304"/>
        <w:gridCol w:w="1077"/>
        <w:gridCol w:w="1035"/>
        <w:gridCol w:w="1132"/>
        <w:gridCol w:w="1257"/>
      </w:tblGrid>
      <w:tr w:rsidR="00970300" w:rsidRPr="00D47BB3" w:rsidTr="00740B00">
        <w:trPr>
          <w:trHeight w:val="240"/>
        </w:trPr>
        <w:tc>
          <w:tcPr>
            <w:tcW w:w="2270" w:type="dxa"/>
            <w:tcBorders>
              <w:top w:val="single" w:sz="4" w:space="0" w:color="auto"/>
              <w:left w:val="nil"/>
              <w:right w:val="nil"/>
            </w:tcBorders>
            <w:shd w:val="clear" w:color="auto" w:fill="auto"/>
            <w:noWrap/>
            <w:vAlign w:val="bottom"/>
            <w:hideMark/>
          </w:tcPr>
          <w:p w:rsidR="00970300" w:rsidRPr="00D47BB3" w:rsidRDefault="00970300" w:rsidP="00AD5225">
            <w:pPr>
              <w:overflowPunct/>
              <w:autoSpaceDE/>
              <w:autoSpaceDN/>
              <w:adjustRightInd/>
              <w:textAlignment w:val="auto"/>
              <w:rPr>
                <w:rFonts w:cs="Arial"/>
                <w:b/>
                <w:bCs/>
                <w:sz w:val="14"/>
                <w:szCs w:val="14"/>
                <w:lang w:val="ru-RU" w:eastAsia="ru-RU"/>
              </w:rPr>
            </w:pPr>
            <w:r w:rsidRPr="00D47BB3">
              <w:rPr>
                <w:rFonts w:cs="Arial"/>
                <w:b/>
                <w:bCs/>
                <w:sz w:val="14"/>
                <w:szCs w:val="14"/>
                <w:lang w:val="ru-RU" w:eastAsia="ru-RU"/>
              </w:rPr>
              <w:t> </w:t>
            </w:r>
          </w:p>
        </w:tc>
        <w:tc>
          <w:tcPr>
            <w:tcW w:w="7210" w:type="dxa"/>
            <w:gridSpan w:val="8"/>
            <w:tcBorders>
              <w:top w:val="single" w:sz="4" w:space="0" w:color="auto"/>
              <w:left w:val="nil"/>
              <w:bottom w:val="single" w:sz="8" w:space="0" w:color="auto"/>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b/>
                <w:bCs/>
                <w:sz w:val="14"/>
                <w:szCs w:val="14"/>
                <w:lang w:val="ru-RU" w:eastAsia="ru-RU"/>
              </w:rPr>
            </w:pPr>
          </w:p>
          <w:p w:rsidR="00970300" w:rsidRPr="00D47BB3" w:rsidRDefault="006B6744" w:rsidP="00AD5225">
            <w:pPr>
              <w:overflowPunct/>
              <w:autoSpaceDE/>
              <w:autoSpaceDN/>
              <w:adjustRightInd/>
              <w:jc w:val="center"/>
              <w:textAlignment w:val="auto"/>
              <w:rPr>
                <w:rFonts w:cs="Arial"/>
                <w:b/>
                <w:bCs/>
                <w:sz w:val="14"/>
                <w:szCs w:val="14"/>
                <w:lang w:val="ru-RU" w:eastAsia="ru-RU"/>
              </w:rPr>
            </w:pPr>
            <w:r w:rsidRPr="00D47BB3">
              <w:rPr>
                <w:rFonts w:cs="Arial"/>
                <w:b/>
                <w:bCs/>
                <w:sz w:val="14"/>
                <w:szCs w:val="14"/>
                <w:lang w:val="ru-RU" w:eastAsia="ru-RU"/>
              </w:rPr>
              <w:t>на</w:t>
            </w:r>
            <w:r w:rsidRPr="00D47BB3">
              <w:rPr>
                <w:rFonts w:cs="Arial"/>
                <w:b/>
                <w:sz w:val="14"/>
                <w:szCs w:val="14"/>
                <w:lang w:val="ru-RU" w:eastAsia="ru-RU"/>
              </w:rPr>
              <w:t xml:space="preserve"> 0</w:t>
            </w:r>
            <w:r w:rsidRPr="00D47BB3">
              <w:rPr>
                <w:rFonts w:cs="Arial"/>
                <w:b/>
                <w:bCs/>
                <w:sz w:val="14"/>
                <w:szCs w:val="14"/>
                <w:lang w:val="ru-RU" w:eastAsia="ru-RU"/>
              </w:rPr>
              <w:t>1.01.2014</w:t>
            </w:r>
          </w:p>
        </w:tc>
      </w:tr>
      <w:tr w:rsidR="00970300" w:rsidRPr="00D47BB3" w:rsidTr="00324C04">
        <w:trPr>
          <w:trHeight w:val="185"/>
        </w:trPr>
        <w:tc>
          <w:tcPr>
            <w:tcW w:w="2270" w:type="dxa"/>
            <w:tcBorders>
              <w:left w:val="nil"/>
              <w:bottom w:val="nil"/>
              <w:right w:val="nil"/>
            </w:tcBorders>
            <w:shd w:val="clear" w:color="auto" w:fill="auto"/>
            <w:vAlign w:val="bottom"/>
            <w:hideMark/>
          </w:tcPr>
          <w:p w:rsidR="00970300" w:rsidRPr="00D47BB3" w:rsidRDefault="00970300" w:rsidP="00AD5225">
            <w:pPr>
              <w:overflowPunct/>
              <w:autoSpaceDE/>
              <w:autoSpaceDN/>
              <w:adjustRightInd/>
              <w:textAlignment w:val="auto"/>
              <w:rPr>
                <w:rFonts w:cs="Arial"/>
                <w:b/>
                <w:bCs/>
                <w:sz w:val="14"/>
                <w:szCs w:val="14"/>
                <w:lang w:val="ru-RU" w:eastAsia="ru-RU"/>
              </w:rPr>
            </w:pPr>
          </w:p>
        </w:tc>
        <w:tc>
          <w:tcPr>
            <w:tcW w:w="2709" w:type="dxa"/>
            <w:gridSpan w:val="4"/>
            <w:tcBorders>
              <w:top w:val="nil"/>
              <w:left w:val="nil"/>
              <w:bottom w:val="single" w:sz="4" w:space="0" w:color="auto"/>
              <w:right w:val="nil"/>
            </w:tcBorders>
            <w:shd w:val="clear" w:color="auto" w:fill="auto"/>
            <w:vAlign w:val="bottom"/>
            <w:hideMark/>
          </w:tcPr>
          <w:p w:rsidR="00970300" w:rsidRPr="00D47BB3" w:rsidRDefault="00970300" w:rsidP="00AD5225">
            <w:pPr>
              <w:overflowPunct/>
              <w:autoSpaceDE/>
              <w:autoSpaceDN/>
              <w:adjustRightInd/>
              <w:jc w:val="center"/>
              <w:textAlignment w:val="auto"/>
              <w:rPr>
                <w:rFonts w:cs="Arial"/>
                <w:b/>
                <w:bCs/>
                <w:sz w:val="14"/>
                <w:szCs w:val="14"/>
                <w:lang w:val="ru-RU" w:eastAsia="ru-RU"/>
              </w:rPr>
            </w:pPr>
            <w:r w:rsidRPr="00D47BB3">
              <w:rPr>
                <w:rFonts w:cs="Arial"/>
                <w:b/>
                <w:bCs/>
                <w:sz w:val="14"/>
                <w:szCs w:val="14"/>
                <w:lang w:val="ru-RU" w:eastAsia="ru-RU"/>
              </w:rPr>
              <w:t>сумма актива</w:t>
            </w:r>
          </w:p>
        </w:tc>
        <w:tc>
          <w:tcPr>
            <w:tcW w:w="2112" w:type="dxa"/>
            <w:gridSpan w:val="2"/>
            <w:tcBorders>
              <w:top w:val="nil"/>
              <w:left w:val="nil"/>
              <w:bottom w:val="single" w:sz="4" w:space="0" w:color="auto"/>
              <w:right w:val="nil"/>
            </w:tcBorders>
            <w:shd w:val="clear" w:color="auto" w:fill="auto"/>
            <w:vAlign w:val="bottom"/>
            <w:hideMark/>
          </w:tcPr>
          <w:p w:rsidR="00970300" w:rsidRPr="00D47BB3" w:rsidRDefault="00970300" w:rsidP="00AD5225">
            <w:pPr>
              <w:overflowPunct/>
              <w:autoSpaceDE/>
              <w:autoSpaceDN/>
              <w:adjustRightInd/>
              <w:jc w:val="center"/>
              <w:textAlignment w:val="auto"/>
              <w:rPr>
                <w:rFonts w:cs="Arial"/>
                <w:b/>
                <w:bCs/>
                <w:sz w:val="14"/>
                <w:szCs w:val="14"/>
                <w:lang w:val="ru-RU" w:eastAsia="ru-RU"/>
              </w:rPr>
            </w:pPr>
            <w:r w:rsidRPr="00D47BB3">
              <w:rPr>
                <w:rFonts w:cs="Arial"/>
                <w:b/>
                <w:bCs/>
                <w:sz w:val="14"/>
                <w:szCs w:val="14"/>
                <w:lang w:val="ru-RU" w:eastAsia="ru-RU"/>
              </w:rPr>
              <w:t>по срокам погашения</w:t>
            </w:r>
          </w:p>
        </w:tc>
        <w:tc>
          <w:tcPr>
            <w:tcW w:w="1132" w:type="dxa"/>
            <w:tcBorders>
              <w:top w:val="nil"/>
              <w:left w:val="nil"/>
              <w:bottom w:val="nil"/>
              <w:right w:val="nil"/>
            </w:tcBorders>
            <w:shd w:val="clear" w:color="auto" w:fill="auto"/>
            <w:vAlign w:val="bottom"/>
            <w:hideMark/>
          </w:tcPr>
          <w:p w:rsidR="00970300" w:rsidRPr="00D47BB3" w:rsidRDefault="00970300" w:rsidP="00AD5225">
            <w:pPr>
              <w:overflowPunct/>
              <w:autoSpaceDE/>
              <w:autoSpaceDN/>
              <w:adjustRightInd/>
              <w:textAlignment w:val="auto"/>
              <w:rPr>
                <w:rFonts w:cs="Arial"/>
                <w:b/>
                <w:bCs/>
                <w:sz w:val="14"/>
                <w:szCs w:val="14"/>
                <w:lang w:val="ru-RU" w:eastAsia="ru-RU"/>
              </w:rPr>
            </w:pPr>
          </w:p>
        </w:tc>
        <w:tc>
          <w:tcPr>
            <w:tcW w:w="1257" w:type="dxa"/>
            <w:tcBorders>
              <w:top w:val="nil"/>
              <w:left w:val="nil"/>
              <w:bottom w:val="nil"/>
              <w:right w:val="nil"/>
            </w:tcBorders>
            <w:shd w:val="clear" w:color="auto" w:fill="auto"/>
            <w:vAlign w:val="bottom"/>
            <w:hideMark/>
          </w:tcPr>
          <w:p w:rsidR="00970300" w:rsidRPr="00D47BB3" w:rsidRDefault="00970300" w:rsidP="00AD5225">
            <w:pPr>
              <w:overflowPunct/>
              <w:autoSpaceDE/>
              <w:autoSpaceDN/>
              <w:adjustRightInd/>
              <w:textAlignment w:val="auto"/>
              <w:rPr>
                <w:rFonts w:cs="Arial"/>
                <w:b/>
                <w:bCs/>
                <w:sz w:val="14"/>
                <w:szCs w:val="14"/>
                <w:lang w:val="ru-RU" w:eastAsia="ru-RU"/>
              </w:rPr>
            </w:pPr>
          </w:p>
        </w:tc>
      </w:tr>
      <w:tr w:rsidR="00970300" w:rsidRPr="00D47BB3" w:rsidTr="007B6670">
        <w:trPr>
          <w:trHeight w:val="283"/>
        </w:trPr>
        <w:tc>
          <w:tcPr>
            <w:tcW w:w="2270" w:type="dxa"/>
            <w:tcBorders>
              <w:top w:val="nil"/>
              <w:left w:val="nil"/>
              <w:bottom w:val="single" w:sz="4" w:space="0" w:color="auto"/>
              <w:right w:val="nil"/>
            </w:tcBorders>
            <w:shd w:val="clear" w:color="auto" w:fill="auto"/>
            <w:vAlign w:val="bottom"/>
            <w:hideMark/>
          </w:tcPr>
          <w:p w:rsidR="00970300" w:rsidRPr="00D47BB3" w:rsidRDefault="00970300" w:rsidP="00AD5225">
            <w:pPr>
              <w:overflowPunct/>
              <w:autoSpaceDE/>
              <w:autoSpaceDN/>
              <w:adjustRightInd/>
              <w:textAlignment w:val="auto"/>
              <w:rPr>
                <w:rFonts w:cs="Arial"/>
                <w:b/>
                <w:bCs/>
                <w:sz w:val="14"/>
                <w:szCs w:val="14"/>
                <w:lang w:val="ru-RU" w:eastAsia="ru-RU"/>
              </w:rPr>
            </w:pPr>
            <w:r w:rsidRPr="00D47BB3">
              <w:rPr>
                <w:rFonts w:cs="Arial"/>
                <w:b/>
                <w:bCs/>
                <w:sz w:val="14"/>
                <w:szCs w:val="14"/>
                <w:lang w:val="ru-RU" w:eastAsia="ru-RU"/>
              </w:rPr>
              <w:t>прочие активы</w:t>
            </w:r>
          </w:p>
        </w:tc>
        <w:tc>
          <w:tcPr>
            <w:tcW w:w="968" w:type="dxa"/>
            <w:tcBorders>
              <w:top w:val="nil"/>
              <w:left w:val="nil"/>
              <w:bottom w:val="single" w:sz="4" w:space="0" w:color="auto"/>
              <w:right w:val="nil"/>
            </w:tcBorders>
            <w:shd w:val="clear" w:color="auto" w:fill="auto"/>
            <w:vAlign w:val="bottom"/>
            <w:hideMark/>
          </w:tcPr>
          <w:p w:rsidR="00970300" w:rsidRPr="00D47BB3" w:rsidRDefault="00970300" w:rsidP="00AD5225">
            <w:pPr>
              <w:overflowPunct/>
              <w:autoSpaceDE/>
              <w:autoSpaceDN/>
              <w:adjustRightInd/>
              <w:jc w:val="center"/>
              <w:textAlignment w:val="auto"/>
              <w:rPr>
                <w:rFonts w:cs="Arial"/>
                <w:b/>
                <w:bCs/>
                <w:sz w:val="14"/>
                <w:szCs w:val="14"/>
                <w:lang w:val="ru-RU" w:eastAsia="ru-RU"/>
              </w:rPr>
            </w:pPr>
            <w:r w:rsidRPr="00D47BB3">
              <w:rPr>
                <w:rFonts w:cs="Arial"/>
                <w:b/>
                <w:bCs/>
                <w:sz w:val="14"/>
                <w:szCs w:val="14"/>
                <w:lang w:val="ru-RU" w:eastAsia="ru-RU"/>
              </w:rPr>
              <w:t>рубль РФ</w:t>
            </w:r>
          </w:p>
        </w:tc>
        <w:tc>
          <w:tcPr>
            <w:tcW w:w="873" w:type="dxa"/>
            <w:tcBorders>
              <w:top w:val="nil"/>
              <w:left w:val="nil"/>
              <w:bottom w:val="single" w:sz="4" w:space="0" w:color="auto"/>
              <w:right w:val="nil"/>
            </w:tcBorders>
            <w:shd w:val="clear" w:color="auto" w:fill="auto"/>
            <w:vAlign w:val="bottom"/>
            <w:hideMark/>
          </w:tcPr>
          <w:p w:rsidR="00970300" w:rsidRPr="00D47BB3" w:rsidRDefault="00970300" w:rsidP="00AD5225">
            <w:pPr>
              <w:overflowPunct/>
              <w:autoSpaceDE/>
              <w:autoSpaceDN/>
              <w:adjustRightInd/>
              <w:jc w:val="center"/>
              <w:textAlignment w:val="auto"/>
              <w:rPr>
                <w:rFonts w:cs="Arial"/>
                <w:b/>
                <w:bCs/>
                <w:sz w:val="14"/>
                <w:szCs w:val="14"/>
                <w:lang w:val="ru-RU" w:eastAsia="ru-RU"/>
              </w:rPr>
            </w:pPr>
            <w:r w:rsidRPr="00D47BB3">
              <w:rPr>
                <w:rFonts w:cs="Arial"/>
                <w:b/>
                <w:bCs/>
                <w:sz w:val="14"/>
                <w:szCs w:val="14"/>
                <w:lang w:val="ru-RU" w:eastAsia="ru-RU"/>
              </w:rPr>
              <w:t>доллар США</w:t>
            </w:r>
          </w:p>
        </w:tc>
        <w:tc>
          <w:tcPr>
            <w:tcW w:w="868" w:type="dxa"/>
            <w:gridSpan w:val="2"/>
            <w:tcBorders>
              <w:top w:val="nil"/>
              <w:left w:val="nil"/>
              <w:bottom w:val="single" w:sz="4" w:space="0" w:color="auto"/>
              <w:right w:val="nil"/>
            </w:tcBorders>
            <w:shd w:val="clear" w:color="auto" w:fill="auto"/>
            <w:vAlign w:val="bottom"/>
            <w:hideMark/>
          </w:tcPr>
          <w:p w:rsidR="00970300" w:rsidRPr="00D47BB3" w:rsidRDefault="00970300" w:rsidP="00AD5225">
            <w:pPr>
              <w:overflowPunct/>
              <w:autoSpaceDE/>
              <w:autoSpaceDN/>
              <w:adjustRightInd/>
              <w:jc w:val="center"/>
              <w:textAlignment w:val="auto"/>
              <w:rPr>
                <w:rFonts w:cs="Arial"/>
                <w:b/>
                <w:bCs/>
                <w:sz w:val="14"/>
                <w:szCs w:val="14"/>
                <w:lang w:val="ru-RU" w:eastAsia="ru-RU"/>
              </w:rPr>
            </w:pPr>
            <w:r w:rsidRPr="00D47BB3">
              <w:rPr>
                <w:rFonts w:cs="Arial"/>
                <w:b/>
                <w:bCs/>
                <w:sz w:val="14"/>
                <w:szCs w:val="14"/>
                <w:lang w:val="ru-RU" w:eastAsia="ru-RU"/>
              </w:rPr>
              <w:t>евро</w:t>
            </w:r>
          </w:p>
        </w:tc>
        <w:tc>
          <w:tcPr>
            <w:tcW w:w="1077" w:type="dxa"/>
            <w:tcBorders>
              <w:top w:val="nil"/>
              <w:left w:val="nil"/>
              <w:bottom w:val="single" w:sz="4" w:space="0" w:color="auto"/>
              <w:right w:val="nil"/>
            </w:tcBorders>
            <w:shd w:val="clear" w:color="auto" w:fill="auto"/>
            <w:vAlign w:val="bottom"/>
            <w:hideMark/>
          </w:tcPr>
          <w:p w:rsidR="00970300" w:rsidRPr="00D47BB3" w:rsidRDefault="00970300" w:rsidP="00AD5225">
            <w:pPr>
              <w:overflowPunct/>
              <w:autoSpaceDE/>
              <w:autoSpaceDN/>
              <w:adjustRightInd/>
              <w:jc w:val="center"/>
              <w:textAlignment w:val="auto"/>
              <w:rPr>
                <w:rFonts w:cs="Arial"/>
                <w:b/>
                <w:bCs/>
                <w:sz w:val="14"/>
                <w:szCs w:val="14"/>
                <w:lang w:val="ru-RU" w:eastAsia="ru-RU"/>
              </w:rPr>
            </w:pPr>
            <w:r w:rsidRPr="00D47BB3">
              <w:rPr>
                <w:rFonts w:cs="Arial"/>
                <w:b/>
                <w:bCs/>
                <w:sz w:val="14"/>
                <w:szCs w:val="14"/>
                <w:lang w:val="ru-RU" w:eastAsia="ru-RU"/>
              </w:rPr>
              <w:t>в течение 1 года</w:t>
            </w:r>
          </w:p>
        </w:tc>
        <w:tc>
          <w:tcPr>
            <w:tcW w:w="1035" w:type="dxa"/>
            <w:tcBorders>
              <w:top w:val="nil"/>
              <w:left w:val="nil"/>
              <w:bottom w:val="single" w:sz="4" w:space="0" w:color="auto"/>
              <w:right w:val="nil"/>
            </w:tcBorders>
            <w:shd w:val="clear" w:color="auto" w:fill="auto"/>
            <w:vAlign w:val="bottom"/>
            <w:hideMark/>
          </w:tcPr>
          <w:p w:rsidR="00970300" w:rsidRPr="00D47BB3" w:rsidRDefault="00970300" w:rsidP="00AD5225">
            <w:pPr>
              <w:overflowPunct/>
              <w:autoSpaceDE/>
              <w:autoSpaceDN/>
              <w:adjustRightInd/>
              <w:jc w:val="center"/>
              <w:textAlignment w:val="auto"/>
              <w:rPr>
                <w:rFonts w:cs="Arial"/>
                <w:b/>
                <w:bCs/>
                <w:sz w:val="14"/>
                <w:szCs w:val="14"/>
                <w:lang w:val="ru-RU" w:eastAsia="ru-RU"/>
              </w:rPr>
            </w:pPr>
            <w:r w:rsidRPr="00D47BB3">
              <w:rPr>
                <w:rFonts w:cs="Arial"/>
                <w:b/>
                <w:bCs/>
                <w:sz w:val="14"/>
                <w:szCs w:val="14"/>
                <w:lang w:val="ru-RU" w:eastAsia="ru-RU"/>
              </w:rPr>
              <w:t>более 1 года</w:t>
            </w:r>
          </w:p>
        </w:tc>
        <w:tc>
          <w:tcPr>
            <w:tcW w:w="1132" w:type="dxa"/>
            <w:tcBorders>
              <w:top w:val="nil"/>
              <w:left w:val="nil"/>
              <w:bottom w:val="single" w:sz="4" w:space="0" w:color="auto"/>
              <w:right w:val="nil"/>
            </w:tcBorders>
            <w:shd w:val="clear" w:color="auto" w:fill="auto"/>
            <w:vAlign w:val="bottom"/>
            <w:hideMark/>
          </w:tcPr>
          <w:p w:rsidR="00970300" w:rsidRPr="00D47BB3" w:rsidRDefault="00970300" w:rsidP="00AD5225">
            <w:pPr>
              <w:overflowPunct/>
              <w:autoSpaceDE/>
              <w:autoSpaceDN/>
              <w:adjustRightInd/>
              <w:jc w:val="center"/>
              <w:textAlignment w:val="auto"/>
              <w:rPr>
                <w:rFonts w:cs="Arial"/>
                <w:b/>
                <w:bCs/>
                <w:sz w:val="14"/>
                <w:szCs w:val="14"/>
                <w:lang w:val="ru-RU" w:eastAsia="ru-RU"/>
              </w:rPr>
            </w:pPr>
            <w:r w:rsidRPr="00D47BB3">
              <w:rPr>
                <w:rFonts w:cs="Arial"/>
                <w:b/>
                <w:bCs/>
                <w:sz w:val="14"/>
                <w:szCs w:val="14"/>
                <w:lang w:val="ru-RU" w:eastAsia="ru-RU"/>
              </w:rPr>
              <w:t>резерв</w:t>
            </w:r>
          </w:p>
        </w:tc>
        <w:tc>
          <w:tcPr>
            <w:tcW w:w="1257" w:type="dxa"/>
            <w:tcBorders>
              <w:top w:val="nil"/>
              <w:left w:val="nil"/>
              <w:bottom w:val="single" w:sz="4" w:space="0" w:color="auto"/>
              <w:right w:val="nil"/>
            </w:tcBorders>
            <w:shd w:val="clear" w:color="auto" w:fill="auto"/>
            <w:vAlign w:val="bottom"/>
            <w:hideMark/>
          </w:tcPr>
          <w:p w:rsidR="00970300" w:rsidRPr="00D47BB3" w:rsidRDefault="00970300" w:rsidP="00AD5225">
            <w:pPr>
              <w:overflowPunct/>
              <w:autoSpaceDE/>
              <w:autoSpaceDN/>
              <w:adjustRightInd/>
              <w:jc w:val="center"/>
              <w:textAlignment w:val="auto"/>
              <w:rPr>
                <w:rFonts w:cs="Arial"/>
                <w:b/>
                <w:bCs/>
                <w:sz w:val="14"/>
                <w:szCs w:val="14"/>
                <w:lang w:val="ru-RU" w:eastAsia="ru-RU"/>
              </w:rPr>
            </w:pPr>
            <w:r w:rsidRPr="00D47BB3">
              <w:rPr>
                <w:rFonts w:cs="Arial"/>
                <w:b/>
                <w:bCs/>
                <w:sz w:val="14"/>
                <w:szCs w:val="14"/>
                <w:lang w:val="ru-RU" w:eastAsia="ru-RU"/>
              </w:rPr>
              <w:t>стоимость актива</w:t>
            </w:r>
          </w:p>
        </w:tc>
      </w:tr>
      <w:tr w:rsidR="00970300" w:rsidRPr="00D47BB3" w:rsidTr="00D47BB3">
        <w:trPr>
          <w:trHeight w:val="178"/>
        </w:trPr>
        <w:tc>
          <w:tcPr>
            <w:tcW w:w="2270" w:type="dxa"/>
            <w:tcBorders>
              <w:top w:val="nil"/>
              <w:left w:val="nil"/>
              <w:bottom w:val="nil"/>
              <w:right w:val="nil"/>
            </w:tcBorders>
            <w:shd w:val="clear" w:color="auto" w:fill="auto"/>
            <w:vAlign w:val="bottom"/>
            <w:hideMark/>
          </w:tcPr>
          <w:p w:rsidR="00970300" w:rsidRPr="00D47BB3" w:rsidRDefault="00970300" w:rsidP="00AD5225">
            <w:pPr>
              <w:overflowPunct/>
              <w:autoSpaceDE/>
              <w:autoSpaceDN/>
              <w:adjustRightInd/>
              <w:textAlignment w:val="auto"/>
              <w:rPr>
                <w:rFonts w:cs="Arial"/>
                <w:sz w:val="14"/>
                <w:szCs w:val="14"/>
                <w:lang w:val="ru-RU" w:eastAsia="ru-RU"/>
              </w:rPr>
            </w:pPr>
            <w:r w:rsidRPr="00D47BB3">
              <w:rPr>
                <w:rFonts w:cs="Arial"/>
                <w:sz w:val="14"/>
                <w:szCs w:val="14"/>
                <w:lang w:val="ru-RU" w:eastAsia="ru-RU"/>
              </w:rPr>
              <w:t>Незавершенные переводы и расчеты с операторами услуг платежной инфраструктуры</w:t>
            </w:r>
          </w:p>
        </w:tc>
        <w:tc>
          <w:tcPr>
            <w:tcW w:w="968"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873"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868" w:type="dxa"/>
            <w:gridSpan w:val="2"/>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1077"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1035"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1132"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(761)</w:t>
            </w:r>
          </w:p>
        </w:tc>
        <w:tc>
          <w:tcPr>
            <w:tcW w:w="1257"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(761)</w:t>
            </w:r>
          </w:p>
        </w:tc>
      </w:tr>
      <w:tr w:rsidR="00970300" w:rsidRPr="00D47BB3" w:rsidTr="00D47BB3">
        <w:trPr>
          <w:trHeight w:val="691"/>
        </w:trPr>
        <w:tc>
          <w:tcPr>
            <w:tcW w:w="2270" w:type="dxa"/>
            <w:tcBorders>
              <w:top w:val="nil"/>
              <w:left w:val="nil"/>
              <w:bottom w:val="nil"/>
              <w:right w:val="nil"/>
            </w:tcBorders>
            <w:shd w:val="clear" w:color="auto" w:fill="auto"/>
            <w:vAlign w:val="bottom"/>
            <w:hideMark/>
          </w:tcPr>
          <w:p w:rsidR="00970300" w:rsidRPr="00D47BB3" w:rsidRDefault="00970300" w:rsidP="00AD5225">
            <w:pPr>
              <w:overflowPunct/>
              <w:autoSpaceDE/>
              <w:autoSpaceDN/>
              <w:adjustRightInd/>
              <w:textAlignment w:val="auto"/>
              <w:rPr>
                <w:rFonts w:cs="Arial"/>
                <w:sz w:val="14"/>
                <w:szCs w:val="14"/>
                <w:lang w:val="ru-RU" w:eastAsia="ru-RU"/>
              </w:rPr>
            </w:pPr>
            <w:r w:rsidRPr="00D47BB3">
              <w:rPr>
                <w:rFonts w:cs="Arial"/>
                <w:sz w:val="14"/>
                <w:szCs w:val="14"/>
                <w:lang w:val="ru-RU" w:eastAsia="ru-RU"/>
              </w:rPr>
              <w:t>Расчеты по брокерским операциям с ценными бумагами и другими финансовыми активами</w:t>
            </w:r>
          </w:p>
        </w:tc>
        <w:tc>
          <w:tcPr>
            <w:tcW w:w="968"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205 865</w:t>
            </w:r>
          </w:p>
        </w:tc>
        <w:tc>
          <w:tcPr>
            <w:tcW w:w="873"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45 385</w:t>
            </w:r>
          </w:p>
        </w:tc>
        <w:tc>
          <w:tcPr>
            <w:tcW w:w="868" w:type="dxa"/>
            <w:gridSpan w:val="2"/>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43 806</w:t>
            </w:r>
          </w:p>
        </w:tc>
        <w:tc>
          <w:tcPr>
            <w:tcW w:w="1077"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295 056</w:t>
            </w:r>
          </w:p>
        </w:tc>
        <w:tc>
          <w:tcPr>
            <w:tcW w:w="1035"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1132"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1257"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295 056</w:t>
            </w:r>
          </w:p>
        </w:tc>
      </w:tr>
      <w:tr w:rsidR="00970300" w:rsidRPr="00D47BB3" w:rsidTr="00D47BB3">
        <w:trPr>
          <w:trHeight w:val="559"/>
        </w:trPr>
        <w:tc>
          <w:tcPr>
            <w:tcW w:w="2270" w:type="dxa"/>
            <w:tcBorders>
              <w:top w:val="nil"/>
              <w:left w:val="nil"/>
              <w:bottom w:val="nil"/>
              <w:right w:val="nil"/>
            </w:tcBorders>
            <w:shd w:val="clear" w:color="auto" w:fill="auto"/>
            <w:vAlign w:val="bottom"/>
            <w:hideMark/>
          </w:tcPr>
          <w:p w:rsidR="00970300" w:rsidRPr="00D47BB3" w:rsidRDefault="00970300" w:rsidP="00AD5225">
            <w:pPr>
              <w:overflowPunct/>
              <w:autoSpaceDE/>
              <w:autoSpaceDN/>
              <w:adjustRightInd/>
              <w:textAlignment w:val="auto"/>
              <w:rPr>
                <w:rFonts w:cs="Arial"/>
                <w:sz w:val="14"/>
                <w:szCs w:val="14"/>
                <w:lang w:val="ru-RU" w:eastAsia="ru-RU"/>
              </w:rPr>
            </w:pPr>
            <w:r w:rsidRPr="00D47BB3">
              <w:rPr>
                <w:rFonts w:cs="Arial"/>
                <w:sz w:val="14"/>
                <w:szCs w:val="14"/>
                <w:lang w:val="ru-RU" w:eastAsia="ru-RU"/>
              </w:rPr>
              <w:t>Просроченные проценты по предоставленным кредитам и прочим размещенным средствам</w:t>
            </w:r>
          </w:p>
        </w:tc>
        <w:tc>
          <w:tcPr>
            <w:tcW w:w="968"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42 829</w:t>
            </w:r>
          </w:p>
        </w:tc>
        <w:tc>
          <w:tcPr>
            <w:tcW w:w="873"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4</w:t>
            </w:r>
          </w:p>
        </w:tc>
        <w:tc>
          <w:tcPr>
            <w:tcW w:w="868" w:type="dxa"/>
            <w:gridSpan w:val="2"/>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1077"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42 833</w:t>
            </w:r>
          </w:p>
        </w:tc>
        <w:tc>
          <w:tcPr>
            <w:tcW w:w="1035"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1132"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(23 489)</w:t>
            </w:r>
          </w:p>
        </w:tc>
        <w:tc>
          <w:tcPr>
            <w:tcW w:w="1257"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19 344</w:t>
            </w:r>
          </w:p>
        </w:tc>
      </w:tr>
      <w:tr w:rsidR="00970300" w:rsidRPr="00D47BB3" w:rsidTr="007B6670">
        <w:trPr>
          <w:trHeight w:val="450"/>
        </w:trPr>
        <w:tc>
          <w:tcPr>
            <w:tcW w:w="2270" w:type="dxa"/>
            <w:tcBorders>
              <w:top w:val="nil"/>
              <w:left w:val="nil"/>
              <w:bottom w:val="nil"/>
              <w:right w:val="nil"/>
            </w:tcBorders>
            <w:shd w:val="clear" w:color="auto" w:fill="auto"/>
            <w:vAlign w:val="bottom"/>
            <w:hideMark/>
          </w:tcPr>
          <w:p w:rsidR="00970300" w:rsidRPr="00D47BB3" w:rsidRDefault="00970300" w:rsidP="00AD5225">
            <w:pPr>
              <w:overflowPunct/>
              <w:autoSpaceDE/>
              <w:autoSpaceDN/>
              <w:adjustRightInd/>
              <w:textAlignment w:val="auto"/>
              <w:rPr>
                <w:rFonts w:cs="Arial"/>
                <w:sz w:val="14"/>
                <w:szCs w:val="14"/>
                <w:lang w:val="ru-RU" w:eastAsia="ru-RU"/>
              </w:rPr>
            </w:pPr>
            <w:r w:rsidRPr="00D47BB3">
              <w:rPr>
                <w:rFonts w:cs="Arial"/>
                <w:sz w:val="14"/>
                <w:szCs w:val="14"/>
                <w:lang w:val="ru-RU" w:eastAsia="ru-RU"/>
              </w:rPr>
              <w:t>Расчеты по отдельным операциям:</w:t>
            </w:r>
          </w:p>
        </w:tc>
        <w:tc>
          <w:tcPr>
            <w:tcW w:w="968"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p>
        </w:tc>
        <w:tc>
          <w:tcPr>
            <w:tcW w:w="873"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p>
        </w:tc>
        <w:tc>
          <w:tcPr>
            <w:tcW w:w="868" w:type="dxa"/>
            <w:gridSpan w:val="2"/>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p>
        </w:tc>
        <w:tc>
          <w:tcPr>
            <w:tcW w:w="1077"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p>
        </w:tc>
        <w:tc>
          <w:tcPr>
            <w:tcW w:w="1035"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p>
        </w:tc>
        <w:tc>
          <w:tcPr>
            <w:tcW w:w="1132"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p>
        </w:tc>
        <w:tc>
          <w:tcPr>
            <w:tcW w:w="1257"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p>
        </w:tc>
      </w:tr>
      <w:tr w:rsidR="00970300" w:rsidRPr="00D47BB3" w:rsidTr="007B6670">
        <w:trPr>
          <w:trHeight w:val="162"/>
        </w:trPr>
        <w:tc>
          <w:tcPr>
            <w:tcW w:w="2270" w:type="dxa"/>
            <w:tcBorders>
              <w:top w:val="nil"/>
              <w:left w:val="nil"/>
              <w:bottom w:val="nil"/>
              <w:right w:val="nil"/>
            </w:tcBorders>
            <w:shd w:val="clear" w:color="auto" w:fill="auto"/>
            <w:vAlign w:val="bottom"/>
            <w:hideMark/>
          </w:tcPr>
          <w:p w:rsidR="00970300" w:rsidRPr="00D47BB3" w:rsidRDefault="00970300" w:rsidP="00AD5225">
            <w:pPr>
              <w:overflowPunct/>
              <w:autoSpaceDE/>
              <w:autoSpaceDN/>
              <w:adjustRightInd/>
              <w:textAlignment w:val="auto"/>
              <w:rPr>
                <w:rFonts w:cs="Arial"/>
                <w:sz w:val="14"/>
                <w:szCs w:val="14"/>
                <w:lang w:val="ru-RU" w:eastAsia="ru-RU"/>
              </w:rPr>
            </w:pPr>
            <w:r w:rsidRPr="00D47BB3">
              <w:rPr>
                <w:rFonts w:cs="Arial"/>
                <w:sz w:val="14"/>
                <w:szCs w:val="14"/>
                <w:lang w:val="ru-RU" w:eastAsia="ru-RU"/>
              </w:rPr>
              <w:t>- по комиссиям</w:t>
            </w:r>
          </w:p>
        </w:tc>
        <w:tc>
          <w:tcPr>
            <w:tcW w:w="968"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41 580</w:t>
            </w:r>
          </w:p>
        </w:tc>
        <w:tc>
          <w:tcPr>
            <w:tcW w:w="873"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27</w:t>
            </w:r>
          </w:p>
        </w:tc>
        <w:tc>
          <w:tcPr>
            <w:tcW w:w="868" w:type="dxa"/>
            <w:gridSpan w:val="2"/>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2</w:t>
            </w:r>
          </w:p>
        </w:tc>
        <w:tc>
          <w:tcPr>
            <w:tcW w:w="1077"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41 609</w:t>
            </w:r>
          </w:p>
        </w:tc>
        <w:tc>
          <w:tcPr>
            <w:tcW w:w="1035"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1132"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(41 378)</w:t>
            </w:r>
          </w:p>
        </w:tc>
        <w:tc>
          <w:tcPr>
            <w:tcW w:w="1257"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231</w:t>
            </w:r>
          </w:p>
        </w:tc>
      </w:tr>
      <w:tr w:rsidR="00970300" w:rsidRPr="00D47BB3" w:rsidTr="007B6670">
        <w:trPr>
          <w:trHeight w:val="121"/>
        </w:trPr>
        <w:tc>
          <w:tcPr>
            <w:tcW w:w="2270" w:type="dxa"/>
            <w:tcBorders>
              <w:top w:val="nil"/>
              <w:left w:val="nil"/>
              <w:bottom w:val="nil"/>
              <w:right w:val="nil"/>
            </w:tcBorders>
            <w:shd w:val="clear" w:color="auto" w:fill="auto"/>
            <w:vAlign w:val="bottom"/>
            <w:hideMark/>
          </w:tcPr>
          <w:p w:rsidR="00970300" w:rsidRPr="00D47BB3" w:rsidRDefault="00970300" w:rsidP="00AD5225">
            <w:pPr>
              <w:overflowPunct/>
              <w:autoSpaceDE/>
              <w:autoSpaceDN/>
              <w:adjustRightInd/>
              <w:textAlignment w:val="auto"/>
              <w:rPr>
                <w:rFonts w:cs="Arial"/>
                <w:sz w:val="14"/>
                <w:szCs w:val="14"/>
                <w:lang w:val="ru-RU" w:eastAsia="ru-RU"/>
              </w:rPr>
            </w:pPr>
            <w:r w:rsidRPr="00D47BB3">
              <w:rPr>
                <w:rFonts w:cs="Arial"/>
                <w:sz w:val="14"/>
                <w:szCs w:val="14"/>
                <w:lang w:val="ru-RU" w:eastAsia="ru-RU"/>
              </w:rPr>
              <w:t>- по прочим операциям</w:t>
            </w:r>
          </w:p>
        </w:tc>
        <w:tc>
          <w:tcPr>
            <w:tcW w:w="968"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1 977</w:t>
            </w:r>
          </w:p>
        </w:tc>
        <w:tc>
          <w:tcPr>
            <w:tcW w:w="873"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14</w:t>
            </w:r>
          </w:p>
        </w:tc>
        <w:tc>
          <w:tcPr>
            <w:tcW w:w="868" w:type="dxa"/>
            <w:gridSpan w:val="2"/>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1</w:t>
            </w:r>
          </w:p>
        </w:tc>
        <w:tc>
          <w:tcPr>
            <w:tcW w:w="1077"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1 992</w:t>
            </w:r>
          </w:p>
        </w:tc>
        <w:tc>
          <w:tcPr>
            <w:tcW w:w="1035"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1132"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(1 485)</w:t>
            </w:r>
          </w:p>
        </w:tc>
        <w:tc>
          <w:tcPr>
            <w:tcW w:w="1257"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507</w:t>
            </w:r>
          </w:p>
        </w:tc>
      </w:tr>
      <w:tr w:rsidR="00970300" w:rsidRPr="00D47BB3" w:rsidTr="007B6670">
        <w:trPr>
          <w:trHeight w:val="80"/>
        </w:trPr>
        <w:tc>
          <w:tcPr>
            <w:tcW w:w="2270" w:type="dxa"/>
            <w:tcBorders>
              <w:top w:val="nil"/>
              <w:left w:val="nil"/>
              <w:bottom w:val="nil"/>
              <w:right w:val="nil"/>
            </w:tcBorders>
            <w:shd w:val="clear" w:color="auto" w:fill="auto"/>
            <w:vAlign w:val="bottom"/>
            <w:hideMark/>
          </w:tcPr>
          <w:p w:rsidR="00970300" w:rsidRPr="00D47BB3" w:rsidRDefault="00970300" w:rsidP="00AD5225">
            <w:pPr>
              <w:overflowPunct/>
              <w:autoSpaceDE/>
              <w:autoSpaceDN/>
              <w:adjustRightInd/>
              <w:textAlignment w:val="auto"/>
              <w:rPr>
                <w:rFonts w:cs="Arial"/>
                <w:sz w:val="14"/>
                <w:szCs w:val="14"/>
                <w:lang w:val="ru-RU" w:eastAsia="ru-RU"/>
              </w:rPr>
            </w:pPr>
            <w:r w:rsidRPr="00D47BB3">
              <w:rPr>
                <w:rFonts w:cs="Arial"/>
                <w:sz w:val="14"/>
                <w:szCs w:val="14"/>
                <w:lang w:val="ru-RU" w:eastAsia="ru-RU"/>
              </w:rPr>
              <w:t>- по получению процентов</w:t>
            </w:r>
          </w:p>
        </w:tc>
        <w:tc>
          <w:tcPr>
            <w:tcW w:w="968"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104 844</w:t>
            </w:r>
          </w:p>
        </w:tc>
        <w:tc>
          <w:tcPr>
            <w:tcW w:w="873"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5 997</w:t>
            </w:r>
          </w:p>
        </w:tc>
        <w:tc>
          <w:tcPr>
            <w:tcW w:w="868" w:type="dxa"/>
            <w:gridSpan w:val="2"/>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1077"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110 841</w:t>
            </w:r>
          </w:p>
        </w:tc>
        <w:tc>
          <w:tcPr>
            <w:tcW w:w="1035"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1132"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(12 271)</w:t>
            </w:r>
          </w:p>
        </w:tc>
        <w:tc>
          <w:tcPr>
            <w:tcW w:w="1257"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98 570</w:t>
            </w:r>
          </w:p>
        </w:tc>
      </w:tr>
      <w:tr w:rsidR="00970300" w:rsidRPr="00D47BB3" w:rsidTr="007B6670">
        <w:trPr>
          <w:trHeight w:val="450"/>
        </w:trPr>
        <w:tc>
          <w:tcPr>
            <w:tcW w:w="2270" w:type="dxa"/>
            <w:tcBorders>
              <w:top w:val="nil"/>
              <w:left w:val="nil"/>
              <w:bottom w:val="nil"/>
              <w:right w:val="nil"/>
            </w:tcBorders>
            <w:shd w:val="clear" w:color="auto" w:fill="auto"/>
            <w:vAlign w:val="bottom"/>
            <w:hideMark/>
          </w:tcPr>
          <w:p w:rsidR="00970300" w:rsidRPr="00D47BB3" w:rsidRDefault="00970300" w:rsidP="00AD5225">
            <w:pPr>
              <w:overflowPunct/>
              <w:autoSpaceDE/>
              <w:autoSpaceDN/>
              <w:adjustRightInd/>
              <w:textAlignment w:val="auto"/>
              <w:rPr>
                <w:rFonts w:cs="Arial"/>
                <w:sz w:val="14"/>
                <w:szCs w:val="14"/>
                <w:lang w:val="ru-RU" w:eastAsia="ru-RU"/>
              </w:rPr>
            </w:pPr>
            <w:r w:rsidRPr="00D47BB3">
              <w:rPr>
                <w:rFonts w:cs="Arial"/>
                <w:sz w:val="14"/>
                <w:szCs w:val="14"/>
                <w:lang w:val="ru-RU" w:eastAsia="ru-RU"/>
              </w:rPr>
              <w:t>Дисконт по выпущенным ценным бумагам</w:t>
            </w:r>
          </w:p>
        </w:tc>
        <w:tc>
          <w:tcPr>
            <w:tcW w:w="968"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145</w:t>
            </w:r>
          </w:p>
        </w:tc>
        <w:tc>
          <w:tcPr>
            <w:tcW w:w="873"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28 488</w:t>
            </w:r>
          </w:p>
        </w:tc>
        <w:tc>
          <w:tcPr>
            <w:tcW w:w="868" w:type="dxa"/>
            <w:gridSpan w:val="2"/>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1077"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28 633</w:t>
            </w:r>
          </w:p>
        </w:tc>
        <w:tc>
          <w:tcPr>
            <w:tcW w:w="1035"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1132"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1257"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28 633</w:t>
            </w:r>
          </w:p>
        </w:tc>
      </w:tr>
      <w:tr w:rsidR="00970300" w:rsidRPr="00D47BB3" w:rsidTr="007B6670">
        <w:trPr>
          <w:trHeight w:val="255"/>
        </w:trPr>
        <w:tc>
          <w:tcPr>
            <w:tcW w:w="2270" w:type="dxa"/>
            <w:tcBorders>
              <w:top w:val="nil"/>
              <w:left w:val="nil"/>
              <w:bottom w:val="nil"/>
              <w:right w:val="nil"/>
            </w:tcBorders>
            <w:shd w:val="clear" w:color="auto" w:fill="auto"/>
            <w:vAlign w:val="bottom"/>
            <w:hideMark/>
          </w:tcPr>
          <w:p w:rsidR="00970300" w:rsidRPr="00D47BB3" w:rsidRDefault="00970300" w:rsidP="00AD5225">
            <w:pPr>
              <w:overflowPunct/>
              <w:autoSpaceDE/>
              <w:autoSpaceDN/>
              <w:adjustRightInd/>
              <w:textAlignment w:val="auto"/>
              <w:rPr>
                <w:rFonts w:cs="Arial"/>
                <w:sz w:val="14"/>
                <w:szCs w:val="14"/>
                <w:lang w:val="ru-RU" w:eastAsia="ru-RU"/>
              </w:rPr>
            </w:pPr>
            <w:r w:rsidRPr="00D47BB3">
              <w:rPr>
                <w:rFonts w:cs="Arial"/>
                <w:sz w:val="14"/>
                <w:szCs w:val="14"/>
                <w:lang w:val="ru-RU" w:eastAsia="ru-RU"/>
              </w:rPr>
              <w:t>Расчеты с дебиторами:</w:t>
            </w:r>
          </w:p>
        </w:tc>
        <w:tc>
          <w:tcPr>
            <w:tcW w:w="968"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p>
        </w:tc>
        <w:tc>
          <w:tcPr>
            <w:tcW w:w="873"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p>
        </w:tc>
        <w:tc>
          <w:tcPr>
            <w:tcW w:w="868" w:type="dxa"/>
            <w:gridSpan w:val="2"/>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p>
        </w:tc>
        <w:tc>
          <w:tcPr>
            <w:tcW w:w="1077"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p>
        </w:tc>
        <w:tc>
          <w:tcPr>
            <w:tcW w:w="1035"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p>
        </w:tc>
        <w:tc>
          <w:tcPr>
            <w:tcW w:w="1132"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p>
        </w:tc>
        <w:tc>
          <w:tcPr>
            <w:tcW w:w="1257"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p>
        </w:tc>
      </w:tr>
      <w:tr w:rsidR="00970300" w:rsidRPr="00D47BB3" w:rsidTr="007B6670">
        <w:trPr>
          <w:trHeight w:val="98"/>
        </w:trPr>
        <w:tc>
          <w:tcPr>
            <w:tcW w:w="2270" w:type="dxa"/>
            <w:tcBorders>
              <w:top w:val="nil"/>
              <w:left w:val="nil"/>
              <w:bottom w:val="nil"/>
              <w:right w:val="nil"/>
            </w:tcBorders>
            <w:shd w:val="clear" w:color="auto" w:fill="auto"/>
            <w:vAlign w:val="bottom"/>
            <w:hideMark/>
          </w:tcPr>
          <w:p w:rsidR="00970300" w:rsidRPr="00D47BB3" w:rsidRDefault="00970300" w:rsidP="00AD5225">
            <w:pPr>
              <w:overflowPunct/>
              <w:autoSpaceDE/>
              <w:autoSpaceDN/>
              <w:adjustRightInd/>
              <w:textAlignment w:val="auto"/>
              <w:rPr>
                <w:rFonts w:cs="Arial"/>
                <w:sz w:val="14"/>
                <w:szCs w:val="14"/>
                <w:lang w:val="ru-RU" w:eastAsia="ru-RU"/>
              </w:rPr>
            </w:pPr>
            <w:r w:rsidRPr="00D47BB3">
              <w:rPr>
                <w:rFonts w:cs="Arial"/>
                <w:sz w:val="14"/>
                <w:szCs w:val="14"/>
                <w:lang w:val="ru-RU" w:eastAsia="ru-RU"/>
              </w:rPr>
              <w:t>- по налогам</w:t>
            </w:r>
          </w:p>
        </w:tc>
        <w:tc>
          <w:tcPr>
            <w:tcW w:w="968"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6 380</w:t>
            </w:r>
          </w:p>
        </w:tc>
        <w:tc>
          <w:tcPr>
            <w:tcW w:w="873"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868" w:type="dxa"/>
            <w:gridSpan w:val="2"/>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1077"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6 380</w:t>
            </w:r>
          </w:p>
        </w:tc>
        <w:tc>
          <w:tcPr>
            <w:tcW w:w="1035"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1132"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1257"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6 380</w:t>
            </w:r>
          </w:p>
        </w:tc>
      </w:tr>
      <w:tr w:rsidR="00970300" w:rsidRPr="00D47BB3" w:rsidTr="007B6670">
        <w:trPr>
          <w:trHeight w:val="413"/>
        </w:trPr>
        <w:tc>
          <w:tcPr>
            <w:tcW w:w="2270" w:type="dxa"/>
            <w:tcBorders>
              <w:top w:val="nil"/>
              <w:left w:val="nil"/>
              <w:bottom w:val="nil"/>
              <w:right w:val="nil"/>
            </w:tcBorders>
            <w:shd w:val="clear" w:color="auto" w:fill="auto"/>
            <w:vAlign w:val="bottom"/>
            <w:hideMark/>
          </w:tcPr>
          <w:p w:rsidR="00970300" w:rsidRPr="00D47BB3" w:rsidRDefault="00970300" w:rsidP="00AD5225">
            <w:pPr>
              <w:overflowPunct/>
              <w:autoSpaceDE/>
              <w:autoSpaceDN/>
              <w:adjustRightInd/>
              <w:textAlignment w:val="auto"/>
              <w:rPr>
                <w:rFonts w:cs="Arial"/>
                <w:sz w:val="14"/>
                <w:szCs w:val="14"/>
                <w:lang w:val="ru-RU" w:eastAsia="ru-RU"/>
              </w:rPr>
            </w:pPr>
            <w:r w:rsidRPr="00D47BB3">
              <w:rPr>
                <w:rFonts w:cs="Arial"/>
                <w:sz w:val="14"/>
                <w:szCs w:val="14"/>
                <w:lang w:val="ru-RU" w:eastAsia="ru-RU"/>
              </w:rPr>
              <w:t>- с работниками по оплате труда и подотчетным суммам</w:t>
            </w:r>
          </w:p>
        </w:tc>
        <w:tc>
          <w:tcPr>
            <w:tcW w:w="968"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10 785</w:t>
            </w:r>
          </w:p>
        </w:tc>
        <w:tc>
          <w:tcPr>
            <w:tcW w:w="873"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868" w:type="dxa"/>
            <w:gridSpan w:val="2"/>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1077"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10 785</w:t>
            </w:r>
          </w:p>
        </w:tc>
        <w:tc>
          <w:tcPr>
            <w:tcW w:w="1035"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1132"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1257"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10 785</w:t>
            </w:r>
          </w:p>
        </w:tc>
      </w:tr>
      <w:tr w:rsidR="00970300" w:rsidRPr="00D47BB3" w:rsidTr="007B6670">
        <w:trPr>
          <w:trHeight w:val="451"/>
        </w:trPr>
        <w:tc>
          <w:tcPr>
            <w:tcW w:w="2270" w:type="dxa"/>
            <w:tcBorders>
              <w:top w:val="nil"/>
              <w:left w:val="nil"/>
              <w:bottom w:val="nil"/>
              <w:right w:val="nil"/>
            </w:tcBorders>
            <w:shd w:val="clear" w:color="auto" w:fill="auto"/>
            <w:vAlign w:val="bottom"/>
            <w:hideMark/>
          </w:tcPr>
          <w:p w:rsidR="00970300" w:rsidRPr="00D47BB3" w:rsidRDefault="00970300" w:rsidP="00AD5225">
            <w:pPr>
              <w:overflowPunct/>
              <w:autoSpaceDE/>
              <w:autoSpaceDN/>
              <w:adjustRightInd/>
              <w:textAlignment w:val="auto"/>
              <w:rPr>
                <w:rFonts w:cs="Arial"/>
                <w:sz w:val="14"/>
                <w:szCs w:val="14"/>
                <w:lang w:val="ru-RU" w:eastAsia="ru-RU"/>
              </w:rPr>
            </w:pPr>
            <w:r w:rsidRPr="00D47BB3">
              <w:rPr>
                <w:rFonts w:cs="Arial"/>
                <w:sz w:val="14"/>
                <w:szCs w:val="14"/>
                <w:lang w:val="ru-RU" w:eastAsia="ru-RU"/>
              </w:rPr>
              <w:t>- по расчетам с поставщиками, подрядчиками</w:t>
            </w:r>
          </w:p>
        </w:tc>
        <w:tc>
          <w:tcPr>
            <w:tcW w:w="968"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24 032</w:t>
            </w:r>
          </w:p>
        </w:tc>
        <w:tc>
          <w:tcPr>
            <w:tcW w:w="873"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12 446</w:t>
            </w:r>
          </w:p>
        </w:tc>
        <w:tc>
          <w:tcPr>
            <w:tcW w:w="868" w:type="dxa"/>
            <w:gridSpan w:val="2"/>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1077"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36 478</w:t>
            </w:r>
          </w:p>
        </w:tc>
        <w:tc>
          <w:tcPr>
            <w:tcW w:w="1035"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1132"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(1 446)</w:t>
            </w:r>
          </w:p>
        </w:tc>
        <w:tc>
          <w:tcPr>
            <w:tcW w:w="1257"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35 032</w:t>
            </w:r>
          </w:p>
        </w:tc>
      </w:tr>
      <w:tr w:rsidR="00970300" w:rsidRPr="00D47BB3" w:rsidTr="007B6670">
        <w:trPr>
          <w:trHeight w:val="80"/>
        </w:trPr>
        <w:tc>
          <w:tcPr>
            <w:tcW w:w="2270" w:type="dxa"/>
            <w:tcBorders>
              <w:top w:val="nil"/>
              <w:left w:val="nil"/>
              <w:bottom w:val="nil"/>
              <w:right w:val="nil"/>
            </w:tcBorders>
            <w:shd w:val="clear" w:color="auto" w:fill="auto"/>
            <w:vAlign w:val="bottom"/>
            <w:hideMark/>
          </w:tcPr>
          <w:p w:rsidR="00970300" w:rsidRPr="00D47BB3" w:rsidRDefault="00970300" w:rsidP="00AD5225">
            <w:pPr>
              <w:overflowPunct/>
              <w:autoSpaceDE/>
              <w:autoSpaceDN/>
              <w:adjustRightInd/>
              <w:textAlignment w:val="auto"/>
              <w:rPr>
                <w:rFonts w:cs="Arial"/>
                <w:sz w:val="14"/>
                <w:szCs w:val="14"/>
                <w:lang w:val="ru-RU" w:eastAsia="ru-RU"/>
              </w:rPr>
            </w:pPr>
            <w:r w:rsidRPr="00D47BB3">
              <w:rPr>
                <w:rFonts w:cs="Arial"/>
                <w:sz w:val="14"/>
                <w:szCs w:val="14"/>
                <w:lang w:val="ru-RU" w:eastAsia="ru-RU"/>
              </w:rPr>
              <w:t>- с прочими дебиторами</w:t>
            </w:r>
          </w:p>
        </w:tc>
        <w:tc>
          <w:tcPr>
            <w:tcW w:w="968"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4 300</w:t>
            </w:r>
          </w:p>
        </w:tc>
        <w:tc>
          <w:tcPr>
            <w:tcW w:w="873"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868" w:type="dxa"/>
            <w:gridSpan w:val="2"/>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1077"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1035"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4 300</w:t>
            </w:r>
          </w:p>
        </w:tc>
        <w:tc>
          <w:tcPr>
            <w:tcW w:w="1132"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(43)</w:t>
            </w:r>
          </w:p>
        </w:tc>
        <w:tc>
          <w:tcPr>
            <w:tcW w:w="1257"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4 257</w:t>
            </w:r>
          </w:p>
        </w:tc>
      </w:tr>
      <w:tr w:rsidR="00970300" w:rsidRPr="00D47BB3" w:rsidTr="003440CA">
        <w:trPr>
          <w:trHeight w:val="197"/>
        </w:trPr>
        <w:tc>
          <w:tcPr>
            <w:tcW w:w="2270" w:type="dxa"/>
            <w:tcBorders>
              <w:top w:val="nil"/>
              <w:left w:val="nil"/>
              <w:bottom w:val="single" w:sz="4" w:space="0" w:color="auto"/>
              <w:right w:val="nil"/>
            </w:tcBorders>
            <w:shd w:val="clear" w:color="auto" w:fill="auto"/>
            <w:vAlign w:val="bottom"/>
            <w:hideMark/>
          </w:tcPr>
          <w:p w:rsidR="00970300" w:rsidRPr="00D47BB3" w:rsidRDefault="00970300" w:rsidP="00AD5225">
            <w:pPr>
              <w:overflowPunct/>
              <w:autoSpaceDE/>
              <w:autoSpaceDN/>
              <w:adjustRightInd/>
              <w:textAlignment w:val="auto"/>
              <w:rPr>
                <w:rFonts w:cs="Arial"/>
                <w:sz w:val="14"/>
                <w:szCs w:val="14"/>
                <w:lang w:val="ru-RU" w:eastAsia="ru-RU"/>
              </w:rPr>
            </w:pPr>
            <w:r w:rsidRPr="00D47BB3">
              <w:rPr>
                <w:rFonts w:cs="Arial"/>
                <w:sz w:val="14"/>
                <w:szCs w:val="14"/>
                <w:lang w:val="ru-RU" w:eastAsia="ru-RU"/>
              </w:rPr>
              <w:t>Расходы будущих периодов</w:t>
            </w:r>
          </w:p>
        </w:tc>
        <w:tc>
          <w:tcPr>
            <w:tcW w:w="968" w:type="dxa"/>
            <w:tcBorders>
              <w:top w:val="nil"/>
              <w:left w:val="nil"/>
              <w:bottom w:val="single" w:sz="4" w:space="0" w:color="auto"/>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9 264</w:t>
            </w:r>
          </w:p>
        </w:tc>
        <w:tc>
          <w:tcPr>
            <w:tcW w:w="873" w:type="dxa"/>
            <w:tcBorders>
              <w:top w:val="nil"/>
              <w:left w:val="nil"/>
              <w:bottom w:val="single" w:sz="4" w:space="0" w:color="auto"/>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868" w:type="dxa"/>
            <w:gridSpan w:val="2"/>
            <w:tcBorders>
              <w:top w:val="nil"/>
              <w:left w:val="nil"/>
              <w:bottom w:val="single" w:sz="4" w:space="0" w:color="auto"/>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1077" w:type="dxa"/>
            <w:tcBorders>
              <w:top w:val="nil"/>
              <w:left w:val="nil"/>
              <w:bottom w:val="single" w:sz="4" w:space="0" w:color="auto"/>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1035" w:type="dxa"/>
            <w:tcBorders>
              <w:top w:val="nil"/>
              <w:left w:val="nil"/>
              <w:bottom w:val="single" w:sz="4" w:space="0" w:color="auto"/>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1132" w:type="dxa"/>
            <w:tcBorders>
              <w:top w:val="nil"/>
              <w:left w:val="nil"/>
              <w:bottom w:val="single" w:sz="4" w:space="0" w:color="auto"/>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1257" w:type="dxa"/>
            <w:tcBorders>
              <w:top w:val="nil"/>
              <w:left w:val="nil"/>
              <w:bottom w:val="single" w:sz="4" w:space="0" w:color="auto"/>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9 264</w:t>
            </w:r>
          </w:p>
        </w:tc>
      </w:tr>
      <w:tr w:rsidR="00970300" w:rsidRPr="00D47BB3" w:rsidTr="007B6670">
        <w:trPr>
          <w:trHeight w:val="122"/>
        </w:trPr>
        <w:tc>
          <w:tcPr>
            <w:tcW w:w="2270" w:type="dxa"/>
            <w:tcBorders>
              <w:top w:val="single" w:sz="4" w:space="0" w:color="auto"/>
              <w:left w:val="nil"/>
              <w:bottom w:val="double" w:sz="4" w:space="0" w:color="auto"/>
              <w:right w:val="nil"/>
            </w:tcBorders>
            <w:shd w:val="clear" w:color="auto" w:fill="auto"/>
            <w:vAlign w:val="bottom"/>
            <w:hideMark/>
          </w:tcPr>
          <w:p w:rsidR="003440CA" w:rsidRDefault="003440CA" w:rsidP="00AD5225">
            <w:pPr>
              <w:overflowPunct/>
              <w:autoSpaceDE/>
              <w:autoSpaceDN/>
              <w:adjustRightInd/>
              <w:textAlignment w:val="auto"/>
              <w:rPr>
                <w:rFonts w:cs="Arial"/>
                <w:b/>
                <w:bCs/>
                <w:sz w:val="14"/>
                <w:szCs w:val="14"/>
                <w:lang w:val="en-US" w:eastAsia="ru-RU"/>
              </w:rPr>
            </w:pPr>
          </w:p>
          <w:p w:rsidR="00970300" w:rsidRPr="00D47BB3" w:rsidRDefault="00970300" w:rsidP="00AD5225">
            <w:pPr>
              <w:overflowPunct/>
              <w:autoSpaceDE/>
              <w:autoSpaceDN/>
              <w:adjustRightInd/>
              <w:textAlignment w:val="auto"/>
              <w:rPr>
                <w:rFonts w:cs="Arial"/>
                <w:b/>
                <w:bCs/>
                <w:sz w:val="14"/>
                <w:szCs w:val="14"/>
                <w:lang w:val="ru-RU" w:eastAsia="ru-RU"/>
              </w:rPr>
            </w:pPr>
            <w:r w:rsidRPr="00D47BB3">
              <w:rPr>
                <w:rFonts w:cs="Arial"/>
                <w:b/>
                <w:bCs/>
                <w:sz w:val="14"/>
                <w:szCs w:val="14"/>
                <w:lang w:val="ru-RU" w:eastAsia="ru-RU"/>
              </w:rPr>
              <w:t>Итого активы</w:t>
            </w:r>
          </w:p>
        </w:tc>
        <w:tc>
          <w:tcPr>
            <w:tcW w:w="968" w:type="dxa"/>
            <w:tcBorders>
              <w:top w:val="single" w:sz="4" w:space="0" w:color="auto"/>
              <w:left w:val="nil"/>
              <w:bottom w:val="double" w:sz="4" w:space="0" w:color="auto"/>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b/>
                <w:bCs/>
                <w:sz w:val="14"/>
                <w:szCs w:val="14"/>
                <w:lang w:val="ru-RU" w:eastAsia="ru-RU"/>
              </w:rPr>
            </w:pPr>
            <w:r w:rsidRPr="00D47BB3">
              <w:rPr>
                <w:rFonts w:cs="Arial"/>
                <w:b/>
                <w:bCs/>
                <w:sz w:val="14"/>
                <w:szCs w:val="14"/>
                <w:lang w:val="ru-RU" w:eastAsia="ru-RU"/>
              </w:rPr>
              <w:t>452 001</w:t>
            </w:r>
          </w:p>
        </w:tc>
        <w:tc>
          <w:tcPr>
            <w:tcW w:w="873" w:type="dxa"/>
            <w:tcBorders>
              <w:top w:val="single" w:sz="4" w:space="0" w:color="auto"/>
              <w:left w:val="nil"/>
              <w:bottom w:val="double" w:sz="4" w:space="0" w:color="auto"/>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b/>
                <w:bCs/>
                <w:sz w:val="14"/>
                <w:szCs w:val="14"/>
                <w:lang w:val="ru-RU" w:eastAsia="ru-RU"/>
              </w:rPr>
            </w:pPr>
            <w:r w:rsidRPr="00D47BB3">
              <w:rPr>
                <w:rFonts w:cs="Arial"/>
                <w:b/>
                <w:bCs/>
                <w:sz w:val="14"/>
                <w:szCs w:val="14"/>
                <w:lang w:val="ru-RU" w:eastAsia="ru-RU"/>
              </w:rPr>
              <w:t>92 361</w:t>
            </w:r>
          </w:p>
        </w:tc>
        <w:tc>
          <w:tcPr>
            <w:tcW w:w="868" w:type="dxa"/>
            <w:gridSpan w:val="2"/>
            <w:tcBorders>
              <w:top w:val="single" w:sz="4" w:space="0" w:color="auto"/>
              <w:left w:val="nil"/>
              <w:bottom w:val="double" w:sz="4" w:space="0" w:color="auto"/>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b/>
                <w:bCs/>
                <w:sz w:val="14"/>
                <w:szCs w:val="14"/>
                <w:lang w:val="ru-RU" w:eastAsia="ru-RU"/>
              </w:rPr>
            </w:pPr>
            <w:r w:rsidRPr="00D47BB3">
              <w:rPr>
                <w:rFonts w:cs="Arial"/>
                <w:b/>
                <w:bCs/>
                <w:sz w:val="14"/>
                <w:szCs w:val="14"/>
                <w:lang w:val="ru-RU" w:eastAsia="ru-RU"/>
              </w:rPr>
              <w:t>43 809</w:t>
            </w:r>
          </w:p>
        </w:tc>
        <w:tc>
          <w:tcPr>
            <w:tcW w:w="1077" w:type="dxa"/>
            <w:tcBorders>
              <w:top w:val="single" w:sz="4" w:space="0" w:color="auto"/>
              <w:left w:val="nil"/>
              <w:bottom w:val="double" w:sz="4" w:space="0" w:color="auto"/>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b/>
                <w:bCs/>
                <w:sz w:val="14"/>
                <w:szCs w:val="14"/>
                <w:lang w:val="ru-RU" w:eastAsia="ru-RU"/>
              </w:rPr>
            </w:pPr>
            <w:r w:rsidRPr="00D47BB3">
              <w:rPr>
                <w:rFonts w:cs="Arial"/>
                <w:b/>
                <w:bCs/>
                <w:sz w:val="14"/>
                <w:szCs w:val="14"/>
                <w:lang w:val="ru-RU" w:eastAsia="ru-RU"/>
              </w:rPr>
              <w:t>574 607</w:t>
            </w:r>
          </w:p>
        </w:tc>
        <w:tc>
          <w:tcPr>
            <w:tcW w:w="1035" w:type="dxa"/>
            <w:tcBorders>
              <w:top w:val="single" w:sz="4" w:space="0" w:color="auto"/>
              <w:left w:val="nil"/>
              <w:bottom w:val="double" w:sz="4" w:space="0" w:color="auto"/>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b/>
                <w:bCs/>
                <w:sz w:val="14"/>
                <w:szCs w:val="14"/>
                <w:lang w:val="ru-RU" w:eastAsia="ru-RU"/>
              </w:rPr>
            </w:pPr>
            <w:r w:rsidRPr="00D47BB3">
              <w:rPr>
                <w:rFonts w:cs="Arial"/>
                <w:b/>
                <w:bCs/>
                <w:sz w:val="14"/>
                <w:szCs w:val="14"/>
                <w:lang w:val="ru-RU" w:eastAsia="ru-RU"/>
              </w:rPr>
              <w:t>4 300</w:t>
            </w:r>
          </w:p>
        </w:tc>
        <w:tc>
          <w:tcPr>
            <w:tcW w:w="1132" w:type="dxa"/>
            <w:tcBorders>
              <w:top w:val="single" w:sz="4" w:space="0" w:color="auto"/>
              <w:left w:val="nil"/>
              <w:bottom w:val="double" w:sz="4" w:space="0" w:color="auto"/>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b/>
                <w:bCs/>
                <w:sz w:val="14"/>
                <w:szCs w:val="14"/>
                <w:lang w:val="ru-RU" w:eastAsia="ru-RU"/>
              </w:rPr>
            </w:pPr>
            <w:r w:rsidRPr="00D47BB3">
              <w:rPr>
                <w:rFonts w:cs="Arial"/>
                <w:b/>
                <w:bCs/>
                <w:sz w:val="14"/>
                <w:szCs w:val="14"/>
                <w:lang w:val="ru-RU" w:eastAsia="ru-RU"/>
              </w:rPr>
              <w:t>(80 873)</w:t>
            </w:r>
          </w:p>
        </w:tc>
        <w:tc>
          <w:tcPr>
            <w:tcW w:w="1257" w:type="dxa"/>
            <w:tcBorders>
              <w:top w:val="single" w:sz="4" w:space="0" w:color="auto"/>
              <w:left w:val="nil"/>
              <w:bottom w:val="double" w:sz="4" w:space="0" w:color="auto"/>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b/>
                <w:bCs/>
                <w:sz w:val="14"/>
                <w:szCs w:val="14"/>
                <w:lang w:val="ru-RU" w:eastAsia="ru-RU"/>
              </w:rPr>
            </w:pPr>
            <w:r w:rsidRPr="00D47BB3">
              <w:rPr>
                <w:rFonts w:cs="Arial"/>
                <w:b/>
                <w:bCs/>
                <w:sz w:val="14"/>
                <w:szCs w:val="14"/>
                <w:lang w:val="ru-RU" w:eastAsia="ru-RU"/>
              </w:rPr>
              <w:t>507 298</w:t>
            </w:r>
          </w:p>
        </w:tc>
      </w:tr>
      <w:tr w:rsidR="00970300" w:rsidRPr="00D47BB3" w:rsidTr="007B6670">
        <w:trPr>
          <w:trHeight w:val="255"/>
        </w:trPr>
        <w:tc>
          <w:tcPr>
            <w:tcW w:w="4675" w:type="dxa"/>
            <w:gridSpan w:val="4"/>
            <w:tcBorders>
              <w:top w:val="nil"/>
              <w:left w:val="nil"/>
              <w:bottom w:val="nil"/>
              <w:right w:val="nil"/>
            </w:tcBorders>
            <w:shd w:val="clear" w:color="auto" w:fill="auto"/>
            <w:noWrap/>
            <w:vAlign w:val="bottom"/>
            <w:hideMark/>
          </w:tcPr>
          <w:p w:rsidR="006F7C5A" w:rsidRDefault="006F7C5A" w:rsidP="00AD5225">
            <w:pPr>
              <w:overflowPunct/>
              <w:autoSpaceDE/>
              <w:autoSpaceDN/>
              <w:adjustRightInd/>
              <w:textAlignment w:val="auto"/>
              <w:rPr>
                <w:rFonts w:cs="Arial"/>
                <w:b/>
                <w:bCs/>
                <w:szCs w:val="18"/>
                <w:lang w:val="ru-RU" w:eastAsia="ru-RU"/>
              </w:rPr>
            </w:pPr>
          </w:p>
          <w:p w:rsidR="006F7C5A" w:rsidRDefault="006F7C5A" w:rsidP="00AD5225">
            <w:pPr>
              <w:overflowPunct/>
              <w:autoSpaceDE/>
              <w:autoSpaceDN/>
              <w:adjustRightInd/>
              <w:textAlignment w:val="auto"/>
              <w:rPr>
                <w:rFonts w:cs="Arial"/>
                <w:b/>
                <w:bCs/>
                <w:szCs w:val="18"/>
                <w:lang w:val="ru-RU" w:eastAsia="ru-RU"/>
              </w:rPr>
            </w:pPr>
          </w:p>
          <w:p w:rsidR="006F7C5A" w:rsidRDefault="006F7C5A" w:rsidP="00AD5225">
            <w:pPr>
              <w:overflowPunct/>
              <w:autoSpaceDE/>
              <w:autoSpaceDN/>
              <w:adjustRightInd/>
              <w:textAlignment w:val="auto"/>
              <w:rPr>
                <w:rFonts w:cs="Arial"/>
                <w:b/>
                <w:bCs/>
                <w:szCs w:val="18"/>
                <w:lang w:val="ru-RU" w:eastAsia="ru-RU"/>
              </w:rPr>
            </w:pPr>
          </w:p>
          <w:p w:rsidR="008572CE" w:rsidRPr="00D47BB3" w:rsidRDefault="008572CE" w:rsidP="00AD5225">
            <w:pPr>
              <w:overflowPunct/>
              <w:autoSpaceDE/>
              <w:autoSpaceDN/>
              <w:adjustRightInd/>
              <w:textAlignment w:val="auto"/>
              <w:rPr>
                <w:rFonts w:cs="Arial"/>
                <w:b/>
                <w:bCs/>
                <w:szCs w:val="18"/>
                <w:lang w:val="ru-RU" w:eastAsia="ru-RU"/>
              </w:rPr>
            </w:pPr>
            <w:r w:rsidRPr="00D47BB3">
              <w:rPr>
                <w:rFonts w:cs="Arial"/>
                <w:b/>
                <w:bCs/>
                <w:szCs w:val="18"/>
                <w:lang w:val="ru-RU" w:eastAsia="ru-RU"/>
              </w:rPr>
              <w:lastRenderedPageBreak/>
              <w:t>Долгосрочная дебиторская задолженность</w:t>
            </w:r>
          </w:p>
          <w:p w:rsidR="008572CE" w:rsidRPr="00D47BB3" w:rsidRDefault="008572CE" w:rsidP="00AD5225">
            <w:pPr>
              <w:overflowPunct/>
              <w:autoSpaceDE/>
              <w:autoSpaceDN/>
              <w:adjustRightInd/>
              <w:textAlignment w:val="auto"/>
              <w:rPr>
                <w:rFonts w:cs="Arial"/>
                <w:b/>
                <w:bCs/>
                <w:szCs w:val="18"/>
                <w:lang w:val="ru-RU" w:eastAsia="ru-RU"/>
              </w:rPr>
            </w:pPr>
          </w:p>
        </w:tc>
        <w:tc>
          <w:tcPr>
            <w:tcW w:w="4805" w:type="dxa"/>
            <w:gridSpan w:val="5"/>
            <w:tcBorders>
              <w:top w:val="nil"/>
              <w:left w:val="nil"/>
              <w:bottom w:val="nil"/>
              <w:right w:val="nil"/>
            </w:tcBorders>
            <w:shd w:val="clear" w:color="auto" w:fill="auto"/>
            <w:vAlign w:val="bottom"/>
          </w:tcPr>
          <w:p w:rsidR="00970300" w:rsidRPr="00D47BB3" w:rsidRDefault="00970300" w:rsidP="00AD5225">
            <w:pPr>
              <w:overflowPunct/>
              <w:autoSpaceDE/>
              <w:autoSpaceDN/>
              <w:adjustRightInd/>
              <w:textAlignment w:val="auto"/>
              <w:rPr>
                <w:rFonts w:cs="Arial"/>
                <w:b/>
                <w:bCs/>
                <w:szCs w:val="18"/>
                <w:lang w:val="ru-RU" w:eastAsia="ru-RU"/>
              </w:rPr>
            </w:pPr>
          </w:p>
        </w:tc>
      </w:tr>
      <w:tr w:rsidR="00970300" w:rsidRPr="00D47BB3" w:rsidTr="00740B00">
        <w:trPr>
          <w:trHeight w:val="240"/>
        </w:trPr>
        <w:tc>
          <w:tcPr>
            <w:tcW w:w="2270" w:type="dxa"/>
            <w:tcBorders>
              <w:top w:val="single" w:sz="4" w:space="0" w:color="auto"/>
              <w:left w:val="nil"/>
              <w:right w:val="nil"/>
            </w:tcBorders>
            <w:shd w:val="clear" w:color="auto" w:fill="auto"/>
            <w:vAlign w:val="bottom"/>
            <w:hideMark/>
          </w:tcPr>
          <w:p w:rsidR="00970300" w:rsidRPr="003440CA" w:rsidRDefault="00970300" w:rsidP="00AD5225">
            <w:pPr>
              <w:overflowPunct/>
              <w:autoSpaceDE/>
              <w:autoSpaceDN/>
              <w:adjustRightInd/>
              <w:textAlignment w:val="auto"/>
              <w:rPr>
                <w:rFonts w:cs="Arial"/>
                <w:b/>
                <w:bCs/>
                <w:sz w:val="14"/>
                <w:szCs w:val="14"/>
                <w:lang w:val="ru-RU" w:eastAsia="ru-RU"/>
              </w:rPr>
            </w:pPr>
            <w:r w:rsidRPr="003440CA">
              <w:rPr>
                <w:rFonts w:cs="Arial"/>
                <w:b/>
                <w:bCs/>
                <w:sz w:val="14"/>
                <w:szCs w:val="14"/>
                <w:lang w:val="ru-RU" w:eastAsia="ru-RU"/>
              </w:rPr>
              <w:lastRenderedPageBreak/>
              <w:t> </w:t>
            </w:r>
          </w:p>
        </w:tc>
        <w:tc>
          <w:tcPr>
            <w:tcW w:w="5953" w:type="dxa"/>
            <w:gridSpan w:val="7"/>
            <w:tcBorders>
              <w:top w:val="single" w:sz="4" w:space="0" w:color="auto"/>
              <w:left w:val="nil"/>
              <w:bottom w:val="single" w:sz="8" w:space="0" w:color="auto"/>
              <w:right w:val="nil"/>
            </w:tcBorders>
            <w:shd w:val="clear" w:color="auto" w:fill="auto"/>
            <w:noWrap/>
            <w:vAlign w:val="bottom"/>
            <w:hideMark/>
          </w:tcPr>
          <w:p w:rsidR="008572CE" w:rsidRPr="003440CA" w:rsidRDefault="008572CE" w:rsidP="00AD5225">
            <w:pPr>
              <w:overflowPunct/>
              <w:autoSpaceDE/>
              <w:autoSpaceDN/>
              <w:adjustRightInd/>
              <w:jc w:val="center"/>
              <w:textAlignment w:val="auto"/>
              <w:rPr>
                <w:rFonts w:cs="Arial"/>
                <w:b/>
                <w:bCs/>
                <w:sz w:val="14"/>
                <w:szCs w:val="14"/>
                <w:lang w:val="ru-RU" w:eastAsia="ru-RU"/>
              </w:rPr>
            </w:pPr>
          </w:p>
          <w:p w:rsidR="00970300" w:rsidRPr="003440CA" w:rsidRDefault="006B6744" w:rsidP="00AD5225">
            <w:pPr>
              <w:overflowPunct/>
              <w:autoSpaceDE/>
              <w:autoSpaceDN/>
              <w:adjustRightInd/>
              <w:jc w:val="center"/>
              <w:textAlignment w:val="auto"/>
              <w:rPr>
                <w:rFonts w:cs="Arial"/>
                <w:b/>
                <w:bCs/>
                <w:sz w:val="14"/>
                <w:szCs w:val="14"/>
                <w:lang w:val="ru-RU" w:eastAsia="ru-RU"/>
              </w:rPr>
            </w:pPr>
            <w:r w:rsidRPr="003440CA">
              <w:rPr>
                <w:rFonts w:cs="Arial"/>
                <w:b/>
                <w:bCs/>
                <w:sz w:val="14"/>
                <w:szCs w:val="14"/>
                <w:lang w:val="ru-RU" w:eastAsia="ru-RU"/>
              </w:rPr>
              <w:t>на</w:t>
            </w:r>
            <w:r w:rsidRPr="003440CA">
              <w:rPr>
                <w:rFonts w:cs="Arial"/>
                <w:b/>
                <w:sz w:val="14"/>
                <w:szCs w:val="14"/>
                <w:lang w:val="ru-RU" w:eastAsia="ru-RU"/>
              </w:rPr>
              <w:t xml:space="preserve"> 0</w:t>
            </w:r>
            <w:r w:rsidRPr="003440CA">
              <w:rPr>
                <w:rFonts w:cs="Arial"/>
                <w:b/>
                <w:bCs/>
                <w:sz w:val="14"/>
                <w:szCs w:val="14"/>
                <w:lang w:val="ru-RU" w:eastAsia="ru-RU"/>
              </w:rPr>
              <w:t>1.01.2014</w:t>
            </w:r>
          </w:p>
        </w:tc>
        <w:tc>
          <w:tcPr>
            <w:tcW w:w="1257" w:type="dxa"/>
            <w:tcBorders>
              <w:top w:val="nil"/>
              <w:left w:val="nil"/>
              <w:bottom w:val="nil"/>
              <w:right w:val="nil"/>
            </w:tcBorders>
            <w:shd w:val="clear" w:color="auto" w:fill="auto"/>
            <w:noWrap/>
            <w:vAlign w:val="bottom"/>
            <w:hideMark/>
          </w:tcPr>
          <w:p w:rsidR="00970300" w:rsidRPr="003440CA" w:rsidRDefault="00970300" w:rsidP="00AD5225">
            <w:pPr>
              <w:overflowPunct/>
              <w:autoSpaceDE/>
              <w:autoSpaceDN/>
              <w:adjustRightInd/>
              <w:textAlignment w:val="auto"/>
              <w:rPr>
                <w:rFonts w:cs="Arial"/>
                <w:b/>
                <w:bCs/>
                <w:sz w:val="14"/>
                <w:szCs w:val="14"/>
                <w:lang w:val="ru-RU" w:eastAsia="ru-RU"/>
              </w:rPr>
            </w:pPr>
          </w:p>
        </w:tc>
      </w:tr>
      <w:tr w:rsidR="00970300" w:rsidRPr="00D47BB3" w:rsidTr="00324C04">
        <w:trPr>
          <w:trHeight w:val="168"/>
        </w:trPr>
        <w:tc>
          <w:tcPr>
            <w:tcW w:w="2270" w:type="dxa"/>
            <w:tcBorders>
              <w:left w:val="nil"/>
              <w:bottom w:val="nil"/>
              <w:right w:val="nil"/>
            </w:tcBorders>
            <w:shd w:val="clear" w:color="auto" w:fill="auto"/>
            <w:vAlign w:val="bottom"/>
            <w:hideMark/>
          </w:tcPr>
          <w:p w:rsidR="00970300" w:rsidRPr="003440CA" w:rsidRDefault="00970300" w:rsidP="00AD5225">
            <w:pPr>
              <w:overflowPunct/>
              <w:autoSpaceDE/>
              <w:autoSpaceDN/>
              <w:adjustRightInd/>
              <w:textAlignment w:val="auto"/>
              <w:rPr>
                <w:rFonts w:cs="Arial"/>
                <w:b/>
                <w:bCs/>
                <w:sz w:val="14"/>
                <w:szCs w:val="14"/>
                <w:lang w:val="ru-RU" w:eastAsia="ru-RU"/>
              </w:rPr>
            </w:pPr>
          </w:p>
        </w:tc>
        <w:tc>
          <w:tcPr>
            <w:tcW w:w="2709" w:type="dxa"/>
            <w:gridSpan w:val="4"/>
            <w:tcBorders>
              <w:top w:val="nil"/>
              <w:left w:val="nil"/>
              <w:bottom w:val="single" w:sz="4" w:space="0" w:color="auto"/>
              <w:right w:val="nil"/>
            </w:tcBorders>
            <w:shd w:val="clear" w:color="auto" w:fill="auto"/>
            <w:noWrap/>
            <w:vAlign w:val="bottom"/>
            <w:hideMark/>
          </w:tcPr>
          <w:p w:rsidR="00970300" w:rsidRPr="003440CA" w:rsidRDefault="00970300" w:rsidP="00AD5225">
            <w:pPr>
              <w:overflowPunct/>
              <w:autoSpaceDE/>
              <w:autoSpaceDN/>
              <w:adjustRightInd/>
              <w:jc w:val="center"/>
              <w:textAlignment w:val="auto"/>
              <w:rPr>
                <w:rFonts w:cs="Arial"/>
                <w:b/>
                <w:bCs/>
                <w:sz w:val="14"/>
                <w:szCs w:val="14"/>
                <w:lang w:val="ru-RU" w:eastAsia="ru-RU"/>
              </w:rPr>
            </w:pPr>
            <w:r w:rsidRPr="003440CA">
              <w:rPr>
                <w:rFonts w:cs="Arial"/>
                <w:b/>
                <w:bCs/>
                <w:sz w:val="14"/>
                <w:szCs w:val="14"/>
                <w:lang w:val="ru-RU" w:eastAsia="ru-RU"/>
              </w:rPr>
              <w:t>сумма актива</w:t>
            </w:r>
          </w:p>
        </w:tc>
        <w:tc>
          <w:tcPr>
            <w:tcW w:w="1077" w:type="dxa"/>
            <w:tcBorders>
              <w:top w:val="nil"/>
              <w:left w:val="nil"/>
              <w:bottom w:val="nil"/>
              <w:right w:val="nil"/>
            </w:tcBorders>
            <w:shd w:val="clear" w:color="auto" w:fill="auto"/>
            <w:noWrap/>
            <w:vAlign w:val="bottom"/>
            <w:hideMark/>
          </w:tcPr>
          <w:p w:rsidR="00970300" w:rsidRPr="003440CA" w:rsidRDefault="00970300" w:rsidP="00AD5225">
            <w:pPr>
              <w:overflowPunct/>
              <w:autoSpaceDE/>
              <w:autoSpaceDN/>
              <w:adjustRightInd/>
              <w:jc w:val="center"/>
              <w:textAlignment w:val="auto"/>
              <w:rPr>
                <w:rFonts w:cs="Arial"/>
                <w:b/>
                <w:bCs/>
                <w:sz w:val="14"/>
                <w:szCs w:val="14"/>
                <w:lang w:val="ru-RU" w:eastAsia="ru-RU"/>
              </w:rPr>
            </w:pPr>
          </w:p>
        </w:tc>
        <w:tc>
          <w:tcPr>
            <w:tcW w:w="1035" w:type="dxa"/>
            <w:tcBorders>
              <w:top w:val="nil"/>
              <w:left w:val="nil"/>
              <w:bottom w:val="nil"/>
              <w:right w:val="nil"/>
            </w:tcBorders>
            <w:shd w:val="clear" w:color="auto" w:fill="auto"/>
            <w:noWrap/>
            <w:vAlign w:val="bottom"/>
            <w:hideMark/>
          </w:tcPr>
          <w:p w:rsidR="00970300" w:rsidRPr="003440CA" w:rsidRDefault="00970300" w:rsidP="00AD5225">
            <w:pPr>
              <w:overflowPunct/>
              <w:autoSpaceDE/>
              <w:autoSpaceDN/>
              <w:adjustRightInd/>
              <w:jc w:val="center"/>
              <w:textAlignment w:val="auto"/>
              <w:rPr>
                <w:rFonts w:cs="Arial"/>
                <w:b/>
                <w:bCs/>
                <w:sz w:val="14"/>
                <w:szCs w:val="14"/>
                <w:lang w:val="ru-RU" w:eastAsia="ru-RU"/>
              </w:rPr>
            </w:pPr>
          </w:p>
        </w:tc>
        <w:tc>
          <w:tcPr>
            <w:tcW w:w="1132" w:type="dxa"/>
            <w:tcBorders>
              <w:top w:val="nil"/>
              <w:left w:val="nil"/>
              <w:bottom w:val="nil"/>
              <w:right w:val="nil"/>
            </w:tcBorders>
            <w:shd w:val="clear" w:color="auto" w:fill="auto"/>
            <w:noWrap/>
            <w:vAlign w:val="bottom"/>
            <w:hideMark/>
          </w:tcPr>
          <w:p w:rsidR="00970300" w:rsidRPr="003440CA" w:rsidRDefault="00970300" w:rsidP="00AD5225">
            <w:pPr>
              <w:overflowPunct/>
              <w:autoSpaceDE/>
              <w:autoSpaceDN/>
              <w:adjustRightInd/>
              <w:textAlignment w:val="auto"/>
              <w:rPr>
                <w:rFonts w:cs="Arial"/>
                <w:b/>
                <w:bCs/>
                <w:sz w:val="14"/>
                <w:szCs w:val="14"/>
                <w:lang w:val="ru-RU" w:eastAsia="ru-RU"/>
              </w:rPr>
            </w:pPr>
          </w:p>
        </w:tc>
        <w:tc>
          <w:tcPr>
            <w:tcW w:w="1257" w:type="dxa"/>
            <w:tcBorders>
              <w:top w:val="nil"/>
              <w:left w:val="nil"/>
              <w:bottom w:val="nil"/>
              <w:right w:val="nil"/>
            </w:tcBorders>
            <w:shd w:val="clear" w:color="auto" w:fill="auto"/>
            <w:noWrap/>
            <w:vAlign w:val="bottom"/>
            <w:hideMark/>
          </w:tcPr>
          <w:p w:rsidR="00970300" w:rsidRPr="003440CA" w:rsidRDefault="00970300" w:rsidP="00AD5225">
            <w:pPr>
              <w:overflowPunct/>
              <w:autoSpaceDE/>
              <w:autoSpaceDN/>
              <w:adjustRightInd/>
              <w:textAlignment w:val="auto"/>
              <w:rPr>
                <w:rFonts w:cs="Arial"/>
                <w:b/>
                <w:bCs/>
                <w:sz w:val="14"/>
                <w:szCs w:val="14"/>
                <w:lang w:val="ru-RU" w:eastAsia="ru-RU"/>
              </w:rPr>
            </w:pPr>
          </w:p>
        </w:tc>
      </w:tr>
      <w:tr w:rsidR="00970300" w:rsidRPr="00D47BB3" w:rsidTr="007B6670">
        <w:trPr>
          <w:trHeight w:val="310"/>
        </w:trPr>
        <w:tc>
          <w:tcPr>
            <w:tcW w:w="2270" w:type="dxa"/>
            <w:tcBorders>
              <w:top w:val="nil"/>
              <w:left w:val="nil"/>
              <w:bottom w:val="nil"/>
              <w:right w:val="nil"/>
            </w:tcBorders>
            <w:shd w:val="clear" w:color="auto" w:fill="auto"/>
            <w:vAlign w:val="bottom"/>
            <w:hideMark/>
          </w:tcPr>
          <w:p w:rsidR="00970300" w:rsidRPr="003440CA" w:rsidRDefault="00970300" w:rsidP="00AD5225">
            <w:pPr>
              <w:overflowPunct/>
              <w:autoSpaceDE/>
              <w:autoSpaceDN/>
              <w:adjustRightInd/>
              <w:textAlignment w:val="auto"/>
              <w:rPr>
                <w:rFonts w:cs="Arial"/>
                <w:b/>
                <w:bCs/>
                <w:sz w:val="14"/>
                <w:szCs w:val="14"/>
                <w:lang w:val="ru-RU" w:eastAsia="ru-RU"/>
              </w:rPr>
            </w:pPr>
          </w:p>
        </w:tc>
        <w:tc>
          <w:tcPr>
            <w:tcW w:w="968" w:type="dxa"/>
            <w:tcBorders>
              <w:top w:val="nil"/>
              <w:left w:val="nil"/>
              <w:bottom w:val="nil"/>
              <w:right w:val="nil"/>
            </w:tcBorders>
            <w:shd w:val="clear" w:color="auto" w:fill="auto"/>
            <w:vAlign w:val="bottom"/>
            <w:hideMark/>
          </w:tcPr>
          <w:p w:rsidR="00970300" w:rsidRPr="003440CA" w:rsidRDefault="00970300" w:rsidP="00AD5225">
            <w:pPr>
              <w:overflowPunct/>
              <w:autoSpaceDE/>
              <w:autoSpaceDN/>
              <w:adjustRightInd/>
              <w:jc w:val="center"/>
              <w:textAlignment w:val="auto"/>
              <w:rPr>
                <w:rFonts w:cs="Arial"/>
                <w:b/>
                <w:bCs/>
                <w:sz w:val="14"/>
                <w:szCs w:val="14"/>
                <w:lang w:val="ru-RU" w:eastAsia="ru-RU"/>
              </w:rPr>
            </w:pPr>
            <w:r w:rsidRPr="003440CA">
              <w:rPr>
                <w:rFonts w:cs="Arial"/>
                <w:b/>
                <w:bCs/>
                <w:sz w:val="14"/>
                <w:szCs w:val="14"/>
                <w:lang w:val="ru-RU" w:eastAsia="ru-RU"/>
              </w:rPr>
              <w:t>рубль РФ</w:t>
            </w:r>
          </w:p>
        </w:tc>
        <w:tc>
          <w:tcPr>
            <w:tcW w:w="873" w:type="dxa"/>
            <w:tcBorders>
              <w:top w:val="nil"/>
              <w:left w:val="nil"/>
              <w:bottom w:val="nil"/>
              <w:right w:val="nil"/>
            </w:tcBorders>
            <w:shd w:val="clear" w:color="auto" w:fill="auto"/>
            <w:vAlign w:val="bottom"/>
            <w:hideMark/>
          </w:tcPr>
          <w:p w:rsidR="00970300" w:rsidRPr="003440CA" w:rsidRDefault="00970300" w:rsidP="00AD5225">
            <w:pPr>
              <w:overflowPunct/>
              <w:autoSpaceDE/>
              <w:autoSpaceDN/>
              <w:adjustRightInd/>
              <w:jc w:val="center"/>
              <w:textAlignment w:val="auto"/>
              <w:rPr>
                <w:rFonts w:cs="Arial"/>
                <w:b/>
                <w:bCs/>
                <w:sz w:val="14"/>
                <w:szCs w:val="14"/>
                <w:lang w:val="ru-RU" w:eastAsia="ru-RU"/>
              </w:rPr>
            </w:pPr>
            <w:r w:rsidRPr="003440CA">
              <w:rPr>
                <w:rFonts w:cs="Arial"/>
                <w:b/>
                <w:bCs/>
                <w:sz w:val="14"/>
                <w:szCs w:val="14"/>
                <w:lang w:val="ru-RU" w:eastAsia="ru-RU"/>
              </w:rPr>
              <w:t>доллар США</w:t>
            </w:r>
          </w:p>
        </w:tc>
        <w:tc>
          <w:tcPr>
            <w:tcW w:w="868" w:type="dxa"/>
            <w:gridSpan w:val="2"/>
            <w:tcBorders>
              <w:top w:val="nil"/>
              <w:left w:val="nil"/>
              <w:bottom w:val="nil"/>
              <w:right w:val="nil"/>
            </w:tcBorders>
            <w:shd w:val="clear" w:color="auto" w:fill="auto"/>
            <w:vAlign w:val="bottom"/>
            <w:hideMark/>
          </w:tcPr>
          <w:p w:rsidR="00970300" w:rsidRPr="003440CA" w:rsidRDefault="00970300" w:rsidP="00AD5225">
            <w:pPr>
              <w:overflowPunct/>
              <w:autoSpaceDE/>
              <w:autoSpaceDN/>
              <w:adjustRightInd/>
              <w:jc w:val="center"/>
              <w:textAlignment w:val="auto"/>
              <w:rPr>
                <w:rFonts w:cs="Arial"/>
                <w:b/>
                <w:bCs/>
                <w:sz w:val="14"/>
                <w:szCs w:val="14"/>
                <w:lang w:val="ru-RU" w:eastAsia="ru-RU"/>
              </w:rPr>
            </w:pPr>
            <w:r w:rsidRPr="003440CA">
              <w:rPr>
                <w:rFonts w:cs="Arial"/>
                <w:b/>
                <w:bCs/>
                <w:sz w:val="14"/>
                <w:szCs w:val="14"/>
                <w:lang w:val="ru-RU" w:eastAsia="ru-RU"/>
              </w:rPr>
              <w:t>евро</w:t>
            </w:r>
          </w:p>
        </w:tc>
        <w:tc>
          <w:tcPr>
            <w:tcW w:w="1077" w:type="dxa"/>
            <w:tcBorders>
              <w:top w:val="nil"/>
              <w:left w:val="nil"/>
              <w:bottom w:val="nil"/>
              <w:right w:val="nil"/>
            </w:tcBorders>
            <w:shd w:val="clear" w:color="auto" w:fill="auto"/>
            <w:vAlign w:val="bottom"/>
            <w:hideMark/>
          </w:tcPr>
          <w:p w:rsidR="00970300" w:rsidRPr="003440CA" w:rsidRDefault="00970300" w:rsidP="00AD5225">
            <w:pPr>
              <w:overflowPunct/>
              <w:autoSpaceDE/>
              <w:autoSpaceDN/>
              <w:adjustRightInd/>
              <w:jc w:val="center"/>
              <w:textAlignment w:val="auto"/>
              <w:rPr>
                <w:rFonts w:cs="Arial"/>
                <w:b/>
                <w:bCs/>
                <w:sz w:val="14"/>
                <w:szCs w:val="14"/>
                <w:lang w:val="ru-RU" w:eastAsia="ru-RU"/>
              </w:rPr>
            </w:pPr>
            <w:r w:rsidRPr="003440CA">
              <w:rPr>
                <w:rFonts w:cs="Arial"/>
                <w:b/>
                <w:bCs/>
                <w:sz w:val="14"/>
                <w:szCs w:val="14"/>
                <w:lang w:val="ru-RU" w:eastAsia="ru-RU"/>
              </w:rPr>
              <w:t>срок погашения</w:t>
            </w:r>
          </w:p>
        </w:tc>
        <w:tc>
          <w:tcPr>
            <w:tcW w:w="1035" w:type="dxa"/>
            <w:tcBorders>
              <w:top w:val="nil"/>
              <w:left w:val="nil"/>
              <w:bottom w:val="nil"/>
              <w:right w:val="nil"/>
            </w:tcBorders>
            <w:shd w:val="clear" w:color="auto" w:fill="auto"/>
            <w:vAlign w:val="bottom"/>
            <w:hideMark/>
          </w:tcPr>
          <w:p w:rsidR="00970300" w:rsidRPr="003440CA" w:rsidRDefault="00970300" w:rsidP="00AD5225">
            <w:pPr>
              <w:overflowPunct/>
              <w:autoSpaceDE/>
              <w:autoSpaceDN/>
              <w:adjustRightInd/>
              <w:jc w:val="center"/>
              <w:textAlignment w:val="auto"/>
              <w:rPr>
                <w:rFonts w:cs="Arial"/>
                <w:b/>
                <w:bCs/>
                <w:sz w:val="14"/>
                <w:szCs w:val="14"/>
                <w:lang w:val="ru-RU" w:eastAsia="ru-RU"/>
              </w:rPr>
            </w:pPr>
            <w:r w:rsidRPr="003440CA">
              <w:rPr>
                <w:rFonts w:cs="Arial"/>
                <w:b/>
                <w:bCs/>
                <w:sz w:val="14"/>
                <w:szCs w:val="14"/>
                <w:lang w:val="ru-RU" w:eastAsia="ru-RU"/>
              </w:rPr>
              <w:t>резерв</w:t>
            </w:r>
          </w:p>
        </w:tc>
        <w:tc>
          <w:tcPr>
            <w:tcW w:w="1132" w:type="dxa"/>
            <w:tcBorders>
              <w:top w:val="nil"/>
              <w:left w:val="nil"/>
              <w:bottom w:val="nil"/>
              <w:right w:val="nil"/>
            </w:tcBorders>
            <w:shd w:val="clear" w:color="auto" w:fill="auto"/>
            <w:vAlign w:val="bottom"/>
            <w:hideMark/>
          </w:tcPr>
          <w:p w:rsidR="00970300" w:rsidRPr="003440CA" w:rsidRDefault="00970300" w:rsidP="00AD5225">
            <w:pPr>
              <w:overflowPunct/>
              <w:autoSpaceDE/>
              <w:autoSpaceDN/>
              <w:adjustRightInd/>
              <w:jc w:val="center"/>
              <w:textAlignment w:val="auto"/>
              <w:rPr>
                <w:rFonts w:cs="Arial"/>
                <w:b/>
                <w:bCs/>
                <w:sz w:val="14"/>
                <w:szCs w:val="14"/>
                <w:lang w:val="ru-RU" w:eastAsia="ru-RU"/>
              </w:rPr>
            </w:pPr>
            <w:r w:rsidRPr="003440CA">
              <w:rPr>
                <w:rFonts w:cs="Arial"/>
                <w:b/>
                <w:bCs/>
                <w:sz w:val="14"/>
                <w:szCs w:val="14"/>
                <w:lang w:val="ru-RU" w:eastAsia="ru-RU"/>
              </w:rPr>
              <w:t>стоимость актива</w:t>
            </w:r>
          </w:p>
        </w:tc>
        <w:tc>
          <w:tcPr>
            <w:tcW w:w="1257" w:type="dxa"/>
            <w:tcBorders>
              <w:top w:val="nil"/>
              <w:left w:val="nil"/>
              <w:bottom w:val="nil"/>
              <w:right w:val="nil"/>
            </w:tcBorders>
            <w:shd w:val="clear" w:color="auto" w:fill="auto"/>
            <w:noWrap/>
            <w:vAlign w:val="bottom"/>
            <w:hideMark/>
          </w:tcPr>
          <w:p w:rsidR="00970300" w:rsidRPr="003440CA" w:rsidRDefault="00970300" w:rsidP="00AD5225">
            <w:pPr>
              <w:overflowPunct/>
              <w:autoSpaceDE/>
              <w:autoSpaceDN/>
              <w:adjustRightInd/>
              <w:textAlignment w:val="auto"/>
              <w:rPr>
                <w:rFonts w:cs="Arial"/>
                <w:b/>
                <w:bCs/>
                <w:sz w:val="14"/>
                <w:szCs w:val="14"/>
                <w:lang w:val="ru-RU" w:eastAsia="ru-RU"/>
              </w:rPr>
            </w:pPr>
          </w:p>
        </w:tc>
      </w:tr>
      <w:tr w:rsidR="00970300" w:rsidRPr="00D47BB3" w:rsidTr="007B6670">
        <w:trPr>
          <w:trHeight w:val="450"/>
        </w:trPr>
        <w:tc>
          <w:tcPr>
            <w:tcW w:w="2270" w:type="dxa"/>
            <w:tcBorders>
              <w:top w:val="single" w:sz="4" w:space="0" w:color="auto"/>
              <w:left w:val="nil"/>
              <w:bottom w:val="nil"/>
              <w:right w:val="nil"/>
            </w:tcBorders>
            <w:shd w:val="clear" w:color="auto" w:fill="auto"/>
            <w:vAlign w:val="bottom"/>
            <w:hideMark/>
          </w:tcPr>
          <w:p w:rsidR="00970300" w:rsidRPr="003440CA" w:rsidRDefault="00970300" w:rsidP="00AD5225">
            <w:pPr>
              <w:overflowPunct/>
              <w:autoSpaceDE/>
              <w:autoSpaceDN/>
              <w:adjustRightInd/>
              <w:textAlignment w:val="auto"/>
              <w:rPr>
                <w:rFonts w:cs="Arial"/>
                <w:sz w:val="14"/>
                <w:szCs w:val="14"/>
                <w:lang w:val="ru-RU" w:eastAsia="ru-RU"/>
              </w:rPr>
            </w:pPr>
            <w:r w:rsidRPr="003440CA">
              <w:rPr>
                <w:rFonts w:cs="Arial"/>
                <w:sz w:val="14"/>
                <w:szCs w:val="14"/>
                <w:lang w:val="ru-RU" w:eastAsia="ru-RU"/>
              </w:rPr>
              <w:t>Расчеты с прочими дебиторами</w:t>
            </w:r>
          </w:p>
        </w:tc>
        <w:tc>
          <w:tcPr>
            <w:tcW w:w="968" w:type="dxa"/>
            <w:tcBorders>
              <w:top w:val="single" w:sz="4" w:space="0" w:color="auto"/>
              <w:left w:val="nil"/>
              <w:bottom w:val="nil"/>
              <w:right w:val="nil"/>
            </w:tcBorders>
            <w:shd w:val="clear" w:color="auto" w:fill="auto"/>
            <w:noWrap/>
            <w:vAlign w:val="bottom"/>
            <w:hideMark/>
          </w:tcPr>
          <w:p w:rsidR="00970300" w:rsidRPr="003440CA" w:rsidRDefault="00970300" w:rsidP="00AD5225">
            <w:pPr>
              <w:overflowPunct/>
              <w:autoSpaceDE/>
              <w:autoSpaceDN/>
              <w:adjustRightInd/>
              <w:jc w:val="center"/>
              <w:textAlignment w:val="auto"/>
              <w:rPr>
                <w:rFonts w:cs="Arial"/>
                <w:sz w:val="14"/>
                <w:szCs w:val="14"/>
                <w:lang w:val="ru-RU" w:eastAsia="ru-RU"/>
              </w:rPr>
            </w:pPr>
            <w:r w:rsidRPr="003440CA">
              <w:rPr>
                <w:rFonts w:cs="Arial"/>
                <w:sz w:val="14"/>
                <w:szCs w:val="14"/>
                <w:lang w:val="ru-RU" w:eastAsia="ru-RU"/>
              </w:rPr>
              <w:t>2 700</w:t>
            </w:r>
          </w:p>
        </w:tc>
        <w:tc>
          <w:tcPr>
            <w:tcW w:w="873" w:type="dxa"/>
            <w:tcBorders>
              <w:top w:val="single" w:sz="4" w:space="0" w:color="auto"/>
              <w:left w:val="nil"/>
              <w:bottom w:val="nil"/>
              <w:right w:val="nil"/>
            </w:tcBorders>
            <w:shd w:val="clear" w:color="auto" w:fill="auto"/>
            <w:noWrap/>
            <w:vAlign w:val="bottom"/>
            <w:hideMark/>
          </w:tcPr>
          <w:p w:rsidR="00970300" w:rsidRPr="003440CA" w:rsidRDefault="00970300" w:rsidP="00AD5225">
            <w:pPr>
              <w:overflowPunct/>
              <w:autoSpaceDE/>
              <w:autoSpaceDN/>
              <w:adjustRightInd/>
              <w:jc w:val="center"/>
              <w:textAlignment w:val="auto"/>
              <w:rPr>
                <w:rFonts w:cs="Arial"/>
                <w:sz w:val="14"/>
                <w:szCs w:val="14"/>
                <w:lang w:val="ru-RU" w:eastAsia="ru-RU"/>
              </w:rPr>
            </w:pPr>
            <w:r w:rsidRPr="003440CA">
              <w:rPr>
                <w:rFonts w:cs="Arial"/>
                <w:sz w:val="14"/>
                <w:szCs w:val="14"/>
                <w:lang w:val="ru-RU" w:eastAsia="ru-RU"/>
              </w:rPr>
              <w:t>-</w:t>
            </w:r>
          </w:p>
        </w:tc>
        <w:tc>
          <w:tcPr>
            <w:tcW w:w="868" w:type="dxa"/>
            <w:gridSpan w:val="2"/>
            <w:tcBorders>
              <w:top w:val="single" w:sz="4" w:space="0" w:color="auto"/>
              <w:left w:val="nil"/>
              <w:bottom w:val="nil"/>
              <w:right w:val="nil"/>
            </w:tcBorders>
            <w:shd w:val="clear" w:color="auto" w:fill="auto"/>
            <w:noWrap/>
            <w:vAlign w:val="bottom"/>
            <w:hideMark/>
          </w:tcPr>
          <w:p w:rsidR="00970300" w:rsidRPr="003440CA" w:rsidRDefault="00970300" w:rsidP="00AD5225">
            <w:pPr>
              <w:overflowPunct/>
              <w:autoSpaceDE/>
              <w:autoSpaceDN/>
              <w:adjustRightInd/>
              <w:jc w:val="center"/>
              <w:textAlignment w:val="auto"/>
              <w:rPr>
                <w:rFonts w:cs="Arial"/>
                <w:sz w:val="14"/>
                <w:szCs w:val="14"/>
                <w:lang w:val="ru-RU" w:eastAsia="ru-RU"/>
              </w:rPr>
            </w:pPr>
            <w:r w:rsidRPr="003440CA">
              <w:rPr>
                <w:rFonts w:cs="Arial"/>
                <w:sz w:val="14"/>
                <w:szCs w:val="14"/>
                <w:lang w:val="ru-RU" w:eastAsia="ru-RU"/>
              </w:rPr>
              <w:t>-</w:t>
            </w:r>
          </w:p>
        </w:tc>
        <w:tc>
          <w:tcPr>
            <w:tcW w:w="1077" w:type="dxa"/>
            <w:tcBorders>
              <w:top w:val="single" w:sz="4" w:space="0" w:color="auto"/>
              <w:left w:val="nil"/>
              <w:bottom w:val="nil"/>
              <w:right w:val="nil"/>
            </w:tcBorders>
            <w:shd w:val="clear" w:color="auto" w:fill="auto"/>
            <w:noWrap/>
            <w:vAlign w:val="bottom"/>
            <w:hideMark/>
          </w:tcPr>
          <w:p w:rsidR="00970300" w:rsidRPr="003440CA" w:rsidRDefault="00970300" w:rsidP="00AD5225">
            <w:pPr>
              <w:overflowPunct/>
              <w:autoSpaceDE/>
              <w:autoSpaceDN/>
              <w:adjustRightInd/>
              <w:jc w:val="center"/>
              <w:textAlignment w:val="auto"/>
              <w:rPr>
                <w:rFonts w:cs="Arial"/>
                <w:sz w:val="14"/>
                <w:szCs w:val="14"/>
                <w:lang w:val="ru-RU" w:eastAsia="ru-RU"/>
              </w:rPr>
            </w:pPr>
            <w:r w:rsidRPr="003440CA">
              <w:rPr>
                <w:rFonts w:cs="Arial"/>
                <w:sz w:val="14"/>
                <w:szCs w:val="14"/>
                <w:lang w:val="ru-RU" w:eastAsia="ru-RU"/>
              </w:rPr>
              <w:t>фев.2016</w:t>
            </w:r>
          </w:p>
        </w:tc>
        <w:tc>
          <w:tcPr>
            <w:tcW w:w="1035" w:type="dxa"/>
            <w:tcBorders>
              <w:top w:val="single" w:sz="4" w:space="0" w:color="auto"/>
              <w:left w:val="nil"/>
              <w:bottom w:val="nil"/>
              <w:right w:val="nil"/>
            </w:tcBorders>
            <w:shd w:val="clear" w:color="auto" w:fill="auto"/>
            <w:noWrap/>
            <w:vAlign w:val="bottom"/>
            <w:hideMark/>
          </w:tcPr>
          <w:p w:rsidR="00970300" w:rsidRPr="003440CA" w:rsidRDefault="00970300" w:rsidP="00AD5225">
            <w:pPr>
              <w:overflowPunct/>
              <w:autoSpaceDE/>
              <w:autoSpaceDN/>
              <w:adjustRightInd/>
              <w:jc w:val="center"/>
              <w:textAlignment w:val="auto"/>
              <w:rPr>
                <w:rFonts w:cs="Arial"/>
                <w:sz w:val="14"/>
                <w:szCs w:val="14"/>
                <w:lang w:val="ru-RU" w:eastAsia="ru-RU"/>
              </w:rPr>
            </w:pPr>
            <w:r w:rsidRPr="003440CA">
              <w:rPr>
                <w:rFonts w:cs="Arial"/>
                <w:sz w:val="14"/>
                <w:szCs w:val="14"/>
                <w:lang w:val="ru-RU" w:eastAsia="ru-RU"/>
              </w:rPr>
              <w:t>(27)</w:t>
            </w:r>
          </w:p>
        </w:tc>
        <w:tc>
          <w:tcPr>
            <w:tcW w:w="1132" w:type="dxa"/>
            <w:tcBorders>
              <w:top w:val="single" w:sz="4" w:space="0" w:color="auto"/>
              <w:left w:val="nil"/>
              <w:bottom w:val="nil"/>
              <w:right w:val="nil"/>
            </w:tcBorders>
            <w:shd w:val="clear" w:color="auto" w:fill="auto"/>
            <w:noWrap/>
            <w:vAlign w:val="bottom"/>
            <w:hideMark/>
          </w:tcPr>
          <w:p w:rsidR="00970300" w:rsidRPr="003440CA" w:rsidRDefault="00970300" w:rsidP="00AD5225">
            <w:pPr>
              <w:overflowPunct/>
              <w:autoSpaceDE/>
              <w:autoSpaceDN/>
              <w:adjustRightInd/>
              <w:jc w:val="center"/>
              <w:textAlignment w:val="auto"/>
              <w:rPr>
                <w:rFonts w:cs="Arial"/>
                <w:sz w:val="14"/>
                <w:szCs w:val="14"/>
                <w:lang w:val="ru-RU" w:eastAsia="ru-RU"/>
              </w:rPr>
            </w:pPr>
            <w:r w:rsidRPr="003440CA">
              <w:rPr>
                <w:rFonts w:cs="Arial"/>
                <w:sz w:val="14"/>
                <w:szCs w:val="14"/>
                <w:lang w:val="ru-RU" w:eastAsia="ru-RU"/>
              </w:rPr>
              <w:t>2 673</w:t>
            </w:r>
          </w:p>
        </w:tc>
        <w:tc>
          <w:tcPr>
            <w:tcW w:w="1257" w:type="dxa"/>
            <w:tcBorders>
              <w:top w:val="nil"/>
              <w:left w:val="nil"/>
              <w:bottom w:val="nil"/>
              <w:right w:val="nil"/>
            </w:tcBorders>
            <w:shd w:val="clear" w:color="auto" w:fill="auto"/>
            <w:noWrap/>
            <w:vAlign w:val="bottom"/>
            <w:hideMark/>
          </w:tcPr>
          <w:p w:rsidR="00970300" w:rsidRPr="003440CA" w:rsidRDefault="00970300" w:rsidP="00AD5225">
            <w:pPr>
              <w:overflowPunct/>
              <w:autoSpaceDE/>
              <w:autoSpaceDN/>
              <w:adjustRightInd/>
              <w:textAlignment w:val="auto"/>
              <w:rPr>
                <w:rFonts w:cs="Arial"/>
                <w:sz w:val="14"/>
                <w:szCs w:val="14"/>
                <w:lang w:val="ru-RU" w:eastAsia="ru-RU"/>
              </w:rPr>
            </w:pPr>
          </w:p>
        </w:tc>
      </w:tr>
      <w:tr w:rsidR="00970300" w:rsidRPr="00D47BB3" w:rsidTr="007B6670">
        <w:trPr>
          <w:trHeight w:val="126"/>
        </w:trPr>
        <w:tc>
          <w:tcPr>
            <w:tcW w:w="2270" w:type="dxa"/>
            <w:tcBorders>
              <w:top w:val="nil"/>
              <w:left w:val="nil"/>
              <w:bottom w:val="single" w:sz="4" w:space="0" w:color="auto"/>
              <w:right w:val="nil"/>
            </w:tcBorders>
            <w:shd w:val="clear" w:color="auto" w:fill="auto"/>
            <w:vAlign w:val="bottom"/>
            <w:hideMark/>
          </w:tcPr>
          <w:p w:rsidR="00970300" w:rsidRPr="003440CA" w:rsidRDefault="00970300" w:rsidP="00AD5225">
            <w:pPr>
              <w:overflowPunct/>
              <w:autoSpaceDE/>
              <w:autoSpaceDN/>
              <w:adjustRightInd/>
              <w:textAlignment w:val="auto"/>
              <w:rPr>
                <w:rFonts w:cs="Arial"/>
                <w:sz w:val="14"/>
                <w:szCs w:val="14"/>
                <w:lang w:val="ru-RU" w:eastAsia="ru-RU"/>
              </w:rPr>
            </w:pPr>
            <w:r w:rsidRPr="003440CA">
              <w:rPr>
                <w:rFonts w:cs="Arial"/>
                <w:sz w:val="14"/>
                <w:szCs w:val="14"/>
                <w:lang w:val="ru-RU" w:eastAsia="ru-RU"/>
              </w:rPr>
              <w:t> </w:t>
            </w:r>
          </w:p>
        </w:tc>
        <w:tc>
          <w:tcPr>
            <w:tcW w:w="968" w:type="dxa"/>
            <w:tcBorders>
              <w:top w:val="nil"/>
              <w:left w:val="nil"/>
              <w:bottom w:val="single" w:sz="4" w:space="0" w:color="auto"/>
              <w:right w:val="nil"/>
            </w:tcBorders>
            <w:shd w:val="clear" w:color="auto" w:fill="auto"/>
            <w:noWrap/>
            <w:vAlign w:val="bottom"/>
            <w:hideMark/>
          </w:tcPr>
          <w:p w:rsidR="00970300" w:rsidRPr="003440CA" w:rsidRDefault="00970300" w:rsidP="00AD5225">
            <w:pPr>
              <w:overflowPunct/>
              <w:autoSpaceDE/>
              <w:autoSpaceDN/>
              <w:adjustRightInd/>
              <w:jc w:val="center"/>
              <w:textAlignment w:val="auto"/>
              <w:rPr>
                <w:rFonts w:cs="Arial"/>
                <w:sz w:val="14"/>
                <w:szCs w:val="14"/>
                <w:lang w:val="ru-RU" w:eastAsia="ru-RU"/>
              </w:rPr>
            </w:pPr>
            <w:r w:rsidRPr="003440CA">
              <w:rPr>
                <w:rFonts w:cs="Arial"/>
                <w:sz w:val="14"/>
                <w:szCs w:val="14"/>
                <w:lang w:val="ru-RU" w:eastAsia="ru-RU"/>
              </w:rPr>
              <w:t>1 600</w:t>
            </w:r>
          </w:p>
        </w:tc>
        <w:tc>
          <w:tcPr>
            <w:tcW w:w="873" w:type="dxa"/>
            <w:tcBorders>
              <w:top w:val="nil"/>
              <w:left w:val="nil"/>
              <w:bottom w:val="single" w:sz="4" w:space="0" w:color="auto"/>
              <w:right w:val="nil"/>
            </w:tcBorders>
            <w:shd w:val="clear" w:color="auto" w:fill="auto"/>
            <w:noWrap/>
            <w:vAlign w:val="bottom"/>
            <w:hideMark/>
          </w:tcPr>
          <w:p w:rsidR="00970300" w:rsidRPr="003440CA" w:rsidRDefault="00970300" w:rsidP="00AD5225">
            <w:pPr>
              <w:overflowPunct/>
              <w:autoSpaceDE/>
              <w:autoSpaceDN/>
              <w:adjustRightInd/>
              <w:jc w:val="center"/>
              <w:textAlignment w:val="auto"/>
              <w:rPr>
                <w:rFonts w:cs="Arial"/>
                <w:sz w:val="14"/>
                <w:szCs w:val="14"/>
                <w:lang w:val="ru-RU" w:eastAsia="ru-RU"/>
              </w:rPr>
            </w:pPr>
            <w:r w:rsidRPr="003440CA">
              <w:rPr>
                <w:rFonts w:cs="Arial"/>
                <w:sz w:val="14"/>
                <w:szCs w:val="14"/>
                <w:lang w:val="ru-RU" w:eastAsia="ru-RU"/>
              </w:rPr>
              <w:t>-</w:t>
            </w:r>
          </w:p>
        </w:tc>
        <w:tc>
          <w:tcPr>
            <w:tcW w:w="868" w:type="dxa"/>
            <w:gridSpan w:val="2"/>
            <w:tcBorders>
              <w:top w:val="nil"/>
              <w:left w:val="nil"/>
              <w:bottom w:val="single" w:sz="4" w:space="0" w:color="auto"/>
              <w:right w:val="nil"/>
            </w:tcBorders>
            <w:shd w:val="clear" w:color="auto" w:fill="auto"/>
            <w:noWrap/>
            <w:vAlign w:val="bottom"/>
            <w:hideMark/>
          </w:tcPr>
          <w:p w:rsidR="00970300" w:rsidRPr="003440CA" w:rsidRDefault="00970300" w:rsidP="00AD5225">
            <w:pPr>
              <w:overflowPunct/>
              <w:autoSpaceDE/>
              <w:autoSpaceDN/>
              <w:adjustRightInd/>
              <w:jc w:val="center"/>
              <w:textAlignment w:val="auto"/>
              <w:rPr>
                <w:rFonts w:cs="Arial"/>
                <w:sz w:val="14"/>
                <w:szCs w:val="14"/>
                <w:lang w:val="ru-RU" w:eastAsia="ru-RU"/>
              </w:rPr>
            </w:pPr>
            <w:r w:rsidRPr="003440CA">
              <w:rPr>
                <w:rFonts w:cs="Arial"/>
                <w:sz w:val="14"/>
                <w:szCs w:val="14"/>
                <w:lang w:val="ru-RU" w:eastAsia="ru-RU"/>
              </w:rPr>
              <w:t>-</w:t>
            </w:r>
          </w:p>
        </w:tc>
        <w:tc>
          <w:tcPr>
            <w:tcW w:w="1077" w:type="dxa"/>
            <w:tcBorders>
              <w:top w:val="nil"/>
              <w:left w:val="nil"/>
              <w:bottom w:val="single" w:sz="4" w:space="0" w:color="auto"/>
              <w:right w:val="nil"/>
            </w:tcBorders>
            <w:shd w:val="clear" w:color="auto" w:fill="auto"/>
            <w:noWrap/>
            <w:vAlign w:val="bottom"/>
            <w:hideMark/>
          </w:tcPr>
          <w:p w:rsidR="00970300" w:rsidRPr="003440CA" w:rsidRDefault="00970300" w:rsidP="00AD5225">
            <w:pPr>
              <w:overflowPunct/>
              <w:autoSpaceDE/>
              <w:autoSpaceDN/>
              <w:adjustRightInd/>
              <w:jc w:val="center"/>
              <w:textAlignment w:val="auto"/>
              <w:rPr>
                <w:rFonts w:cs="Arial"/>
                <w:sz w:val="14"/>
                <w:szCs w:val="14"/>
                <w:lang w:val="ru-RU" w:eastAsia="ru-RU"/>
              </w:rPr>
            </w:pPr>
            <w:r w:rsidRPr="003440CA">
              <w:rPr>
                <w:rFonts w:cs="Arial"/>
                <w:sz w:val="14"/>
                <w:szCs w:val="14"/>
                <w:lang w:val="ru-RU" w:eastAsia="ru-RU"/>
              </w:rPr>
              <w:t>дек.2016</w:t>
            </w:r>
          </w:p>
        </w:tc>
        <w:tc>
          <w:tcPr>
            <w:tcW w:w="1035" w:type="dxa"/>
            <w:tcBorders>
              <w:top w:val="nil"/>
              <w:left w:val="nil"/>
              <w:bottom w:val="single" w:sz="4" w:space="0" w:color="auto"/>
              <w:right w:val="nil"/>
            </w:tcBorders>
            <w:shd w:val="clear" w:color="auto" w:fill="auto"/>
            <w:noWrap/>
            <w:vAlign w:val="bottom"/>
            <w:hideMark/>
          </w:tcPr>
          <w:p w:rsidR="00970300" w:rsidRPr="003440CA" w:rsidRDefault="00970300" w:rsidP="00AD5225">
            <w:pPr>
              <w:overflowPunct/>
              <w:autoSpaceDE/>
              <w:autoSpaceDN/>
              <w:adjustRightInd/>
              <w:jc w:val="center"/>
              <w:textAlignment w:val="auto"/>
              <w:rPr>
                <w:rFonts w:cs="Arial"/>
                <w:sz w:val="14"/>
                <w:szCs w:val="14"/>
                <w:lang w:val="ru-RU" w:eastAsia="ru-RU"/>
              </w:rPr>
            </w:pPr>
            <w:r w:rsidRPr="003440CA">
              <w:rPr>
                <w:rFonts w:cs="Arial"/>
                <w:sz w:val="14"/>
                <w:szCs w:val="14"/>
                <w:lang w:val="ru-RU" w:eastAsia="ru-RU"/>
              </w:rPr>
              <w:t>(16)</w:t>
            </w:r>
          </w:p>
        </w:tc>
        <w:tc>
          <w:tcPr>
            <w:tcW w:w="1132" w:type="dxa"/>
            <w:tcBorders>
              <w:top w:val="nil"/>
              <w:left w:val="nil"/>
              <w:bottom w:val="single" w:sz="4" w:space="0" w:color="auto"/>
              <w:right w:val="nil"/>
            </w:tcBorders>
            <w:shd w:val="clear" w:color="auto" w:fill="auto"/>
            <w:noWrap/>
            <w:vAlign w:val="bottom"/>
            <w:hideMark/>
          </w:tcPr>
          <w:p w:rsidR="00970300" w:rsidRPr="003440CA" w:rsidRDefault="00970300" w:rsidP="00AD5225">
            <w:pPr>
              <w:overflowPunct/>
              <w:autoSpaceDE/>
              <w:autoSpaceDN/>
              <w:adjustRightInd/>
              <w:jc w:val="center"/>
              <w:textAlignment w:val="auto"/>
              <w:rPr>
                <w:rFonts w:cs="Arial"/>
                <w:sz w:val="14"/>
                <w:szCs w:val="14"/>
                <w:lang w:val="ru-RU" w:eastAsia="ru-RU"/>
              </w:rPr>
            </w:pPr>
            <w:r w:rsidRPr="003440CA">
              <w:rPr>
                <w:rFonts w:cs="Arial"/>
                <w:sz w:val="14"/>
                <w:szCs w:val="14"/>
                <w:lang w:val="ru-RU" w:eastAsia="ru-RU"/>
              </w:rPr>
              <w:t>1 584</w:t>
            </w:r>
          </w:p>
        </w:tc>
        <w:tc>
          <w:tcPr>
            <w:tcW w:w="1257" w:type="dxa"/>
            <w:tcBorders>
              <w:top w:val="nil"/>
              <w:left w:val="nil"/>
              <w:bottom w:val="nil"/>
              <w:right w:val="nil"/>
            </w:tcBorders>
            <w:shd w:val="clear" w:color="auto" w:fill="auto"/>
            <w:noWrap/>
            <w:vAlign w:val="bottom"/>
            <w:hideMark/>
          </w:tcPr>
          <w:p w:rsidR="00970300" w:rsidRPr="003440CA" w:rsidRDefault="00970300" w:rsidP="00AD5225">
            <w:pPr>
              <w:overflowPunct/>
              <w:autoSpaceDE/>
              <w:autoSpaceDN/>
              <w:adjustRightInd/>
              <w:textAlignment w:val="auto"/>
              <w:rPr>
                <w:rFonts w:cs="Arial"/>
                <w:sz w:val="14"/>
                <w:szCs w:val="14"/>
                <w:lang w:val="ru-RU" w:eastAsia="ru-RU"/>
              </w:rPr>
            </w:pPr>
          </w:p>
        </w:tc>
      </w:tr>
      <w:tr w:rsidR="00970300" w:rsidRPr="00D47BB3" w:rsidTr="007B6670">
        <w:trPr>
          <w:trHeight w:val="134"/>
        </w:trPr>
        <w:tc>
          <w:tcPr>
            <w:tcW w:w="2270" w:type="dxa"/>
            <w:tcBorders>
              <w:top w:val="single" w:sz="4" w:space="0" w:color="auto"/>
              <w:left w:val="nil"/>
              <w:bottom w:val="double" w:sz="4" w:space="0" w:color="auto"/>
              <w:right w:val="nil"/>
            </w:tcBorders>
            <w:shd w:val="clear" w:color="auto" w:fill="auto"/>
            <w:vAlign w:val="bottom"/>
            <w:hideMark/>
          </w:tcPr>
          <w:p w:rsidR="003440CA" w:rsidRDefault="003440CA" w:rsidP="00AD5225">
            <w:pPr>
              <w:overflowPunct/>
              <w:autoSpaceDE/>
              <w:autoSpaceDN/>
              <w:adjustRightInd/>
              <w:textAlignment w:val="auto"/>
              <w:rPr>
                <w:rFonts w:cs="Arial"/>
                <w:b/>
                <w:bCs/>
                <w:sz w:val="14"/>
                <w:szCs w:val="14"/>
                <w:lang w:val="en-US" w:eastAsia="ru-RU"/>
              </w:rPr>
            </w:pPr>
          </w:p>
          <w:p w:rsidR="00970300" w:rsidRPr="003440CA" w:rsidRDefault="00970300" w:rsidP="00AD5225">
            <w:pPr>
              <w:overflowPunct/>
              <w:autoSpaceDE/>
              <w:autoSpaceDN/>
              <w:adjustRightInd/>
              <w:textAlignment w:val="auto"/>
              <w:rPr>
                <w:rFonts w:cs="Arial"/>
                <w:b/>
                <w:bCs/>
                <w:sz w:val="14"/>
                <w:szCs w:val="14"/>
                <w:lang w:val="ru-RU" w:eastAsia="ru-RU"/>
              </w:rPr>
            </w:pPr>
            <w:r w:rsidRPr="003440CA">
              <w:rPr>
                <w:rFonts w:cs="Arial"/>
                <w:b/>
                <w:bCs/>
                <w:sz w:val="14"/>
                <w:szCs w:val="14"/>
                <w:lang w:val="ru-RU" w:eastAsia="ru-RU"/>
              </w:rPr>
              <w:t>Итого</w:t>
            </w:r>
          </w:p>
        </w:tc>
        <w:tc>
          <w:tcPr>
            <w:tcW w:w="968" w:type="dxa"/>
            <w:tcBorders>
              <w:top w:val="single" w:sz="4" w:space="0" w:color="auto"/>
              <w:left w:val="nil"/>
              <w:bottom w:val="double" w:sz="4" w:space="0" w:color="auto"/>
              <w:right w:val="nil"/>
            </w:tcBorders>
            <w:shd w:val="clear" w:color="auto" w:fill="auto"/>
            <w:noWrap/>
            <w:vAlign w:val="bottom"/>
            <w:hideMark/>
          </w:tcPr>
          <w:p w:rsidR="00970300" w:rsidRPr="003440CA" w:rsidRDefault="00970300" w:rsidP="00AD5225">
            <w:pPr>
              <w:overflowPunct/>
              <w:autoSpaceDE/>
              <w:autoSpaceDN/>
              <w:adjustRightInd/>
              <w:jc w:val="center"/>
              <w:textAlignment w:val="auto"/>
              <w:rPr>
                <w:rFonts w:cs="Arial"/>
                <w:b/>
                <w:bCs/>
                <w:sz w:val="14"/>
                <w:szCs w:val="14"/>
                <w:lang w:val="ru-RU" w:eastAsia="ru-RU"/>
              </w:rPr>
            </w:pPr>
            <w:r w:rsidRPr="003440CA">
              <w:rPr>
                <w:rFonts w:cs="Arial"/>
                <w:b/>
                <w:bCs/>
                <w:sz w:val="14"/>
                <w:szCs w:val="14"/>
                <w:lang w:val="ru-RU" w:eastAsia="ru-RU"/>
              </w:rPr>
              <w:t>4 300</w:t>
            </w:r>
          </w:p>
        </w:tc>
        <w:tc>
          <w:tcPr>
            <w:tcW w:w="873" w:type="dxa"/>
            <w:tcBorders>
              <w:top w:val="single" w:sz="4" w:space="0" w:color="auto"/>
              <w:left w:val="nil"/>
              <w:bottom w:val="double" w:sz="4" w:space="0" w:color="auto"/>
              <w:right w:val="nil"/>
            </w:tcBorders>
            <w:shd w:val="clear" w:color="auto" w:fill="auto"/>
            <w:noWrap/>
            <w:vAlign w:val="bottom"/>
            <w:hideMark/>
          </w:tcPr>
          <w:p w:rsidR="00970300" w:rsidRPr="003440CA" w:rsidRDefault="00970300" w:rsidP="00AD5225">
            <w:pPr>
              <w:overflowPunct/>
              <w:autoSpaceDE/>
              <w:autoSpaceDN/>
              <w:adjustRightInd/>
              <w:jc w:val="center"/>
              <w:textAlignment w:val="auto"/>
              <w:rPr>
                <w:rFonts w:cs="Arial"/>
                <w:b/>
                <w:bCs/>
                <w:sz w:val="14"/>
                <w:szCs w:val="14"/>
                <w:lang w:val="ru-RU" w:eastAsia="ru-RU"/>
              </w:rPr>
            </w:pPr>
            <w:r w:rsidRPr="003440CA">
              <w:rPr>
                <w:rFonts w:cs="Arial"/>
                <w:b/>
                <w:bCs/>
                <w:sz w:val="14"/>
                <w:szCs w:val="14"/>
                <w:lang w:val="ru-RU" w:eastAsia="ru-RU"/>
              </w:rPr>
              <w:t>-</w:t>
            </w:r>
          </w:p>
        </w:tc>
        <w:tc>
          <w:tcPr>
            <w:tcW w:w="868" w:type="dxa"/>
            <w:gridSpan w:val="2"/>
            <w:tcBorders>
              <w:top w:val="single" w:sz="4" w:space="0" w:color="auto"/>
              <w:left w:val="nil"/>
              <w:bottom w:val="double" w:sz="4" w:space="0" w:color="auto"/>
              <w:right w:val="nil"/>
            </w:tcBorders>
            <w:shd w:val="clear" w:color="auto" w:fill="auto"/>
            <w:noWrap/>
            <w:vAlign w:val="bottom"/>
            <w:hideMark/>
          </w:tcPr>
          <w:p w:rsidR="00970300" w:rsidRPr="003440CA" w:rsidRDefault="00970300" w:rsidP="00AD5225">
            <w:pPr>
              <w:overflowPunct/>
              <w:autoSpaceDE/>
              <w:autoSpaceDN/>
              <w:adjustRightInd/>
              <w:jc w:val="center"/>
              <w:textAlignment w:val="auto"/>
              <w:rPr>
                <w:rFonts w:cs="Arial"/>
                <w:b/>
                <w:bCs/>
                <w:sz w:val="14"/>
                <w:szCs w:val="14"/>
                <w:lang w:val="ru-RU" w:eastAsia="ru-RU"/>
              </w:rPr>
            </w:pPr>
            <w:r w:rsidRPr="003440CA">
              <w:rPr>
                <w:rFonts w:cs="Arial"/>
                <w:b/>
                <w:bCs/>
                <w:sz w:val="14"/>
                <w:szCs w:val="14"/>
                <w:lang w:val="ru-RU" w:eastAsia="ru-RU"/>
              </w:rPr>
              <w:t>-</w:t>
            </w:r>
          </w:p>
        </w:tc>
        <w:tc>
          <w:tcPr>
            <w:tcW w:w="1077" w:type="dxa"/>
            <w:tcBorders>
              <w:top w:val="single" w:sz="4" w:space="0" w:color="auto"/>
              <w:left w:val="nil"/>
              <w:bottom w:val="double" w:sz="4" w:space="0" w:color="auto"/>
              <w:right w:val="nil"/>
            </w:tcBorders>
            <w:shd w:val="clear" w:color="auto" w:fill="auto"/>
            <w:noWrap/>
            <w:vAlign w:val="bottom"/>
            <w:hideMark/>
          </w:tcPr>
          <w:p w:rsidR="00970300" w:rsidRPr="003440CA" w:rsidRDefault="00970300" w:rsidP="00AD5225">
            <w:pPr>
              <w:overflowPunct/>
              <w:autoSpaceDE/>
              <w:autoSpaceDN/>
              <w:adjustRightInd/>
              <w:jc w:val="center"/>
              <w:textAlignment w:val="auto"/>
              <w:rPr>
                <w:rFonts w:cs="Arial"/>
                <w:b/>
                <w:bCs/>
                <w:sz w:val="14"/>
                <w:szCs w:val="14"/>
                <w:lang w:val="ru-RU" w:eastAsia="ru-RU"/>
              </w:rPr>
            </w:pPr>
            <w:r w:rsidRPr="003440CA">
              <w:rPr>
                <w:rFonts w:cs="Arial"/>
                <w:b/>
                <w:bCs/>
                <w:sz w:val="14"/>
                <w:szCs w:val="14"/>
                <w:lang w:val="ru-RU" w:eastAsia="ru-RU"/>
              </w:rPr>
              <w:t> </w:t>
            </w:r>
          </w:p>
        </w:tc>
        <w:tc>
          <w:tcPr>
            <w:tcW w:w="1035" w:type="dxa"/>
            <w:tcBorders>
              <w:top w:val="single" w:sz="4" w:space="0" w:color="auto"/>
              <w:left w:val="nil"/>
              <w:bottom w:val="double" w:sz="4" w:space="0" w:color="auto"/>
              <w:right w:val="nil"/>
            </w:tcBorders>
            <w:shd w:val="clear" w:color="auto" w:fill="auto"/>
            <w:noWrap/>
            <w:vAlign w:val="bottom"/>
            <w:hideMark/>
          </w:tcPr>
          <w:p w:rsidR="00970300" w:rsidRPr="003440CA" w:rsidRDefault="00970300" w:rsidP="00AD5225">
            <w:pPr>
              <w:overflowPunct/>
              <w:autoSpaceDE/>
              <w:autoSpaceDN/>
              <w:adjustRightInd/>
              <w:jc w:val="center"/>
              <w:textAlignment w:val="auto"/>
              <w:rPr>
                <w:rFonts w:cs="Arial"/>
                <w:b/>
                <w:bCs/>
                <w:sz w:val="14"/>
                <w:szCs w:val="14"/>
                <w:lang w:val="ru-RU" w:eastAsia="ru-RU"/>
              </w:rPr>
            </w:pPr>
            <w:r w:rsidRPr="003440CA">
              <w:rPr>
                <w:rFonts w:cs="Arial"/>
                <w:b/>
                <w:bCs/>
                <w:sz w:val="14"/>
                <w:szCs w:val="14"/>
                <w:lang w:val="ru-RU" w:eastAsia="ru-RU"/>
              </w:rPr>
              <w:t>(43)</w:t>
            </w:r>
          </w:p>
        </w:tc>
        <w:tc>
          <w:tcPr>
            <w:tcW w:w="1132" w:type="dxa"/>
            <w:tcBorders>
              <w:top w:val="single" w:sz="4" w:space="0" w:color="auto"/>
              <w:left w:val="nil"/>
              <w:bottom w:val="double" w:sz="4" w:space="0" w:color="auto"/>
              <w:right w:val="nil"/>
            </w:tcBorders>
            <w:shd w:val="clear" w:color="auto" w:fill="auto"/>
            <w:noWrap/>
            <w:vAlign w:val="bottom"/>
            <w:hideMark/>
          </w:tcPr>
          <w:p w:rsidR="00970300" w:rsidRPr="003440CA" w:rsidRDefault="00970300" w:rsidP="00AD5225">
            <w:pPr>
              <w:overflowPunct/>
              <w:autoSpaceDE/>
              <w:autoSpaceDN/>
              <w:adjustRightInd/>
              <w:jc w:val="center"/>
              <w:textAlignment w:val="auto"/>
              <w:rPr>
                <w:rFonts w:cs="Arial"/>
                <w:b/>
                <w:bCs/>
                <w:sz w:val="14"/>
                <w:szCs w:val="14"/>
                <w:lang w:val="ru-RU" w:eastAsia="ru-RU"/>
              </w:rPr>
            </w:pPr>
            <w:r w:rsidRPr="003440CA">
              <w:rPr>
                <w:rFonts w:cs="Arial"/>
                <w:b/>
                <w:bCs/>
                <w:sz w:val="14"/>
                <w:szCs w:val="14"/>
                <w:lang w:val="ru-RU" w:eastAsia="ru-RU"/>
              </w:rPr>
              <w:t>4 257</w:t>
            </w:r>
          </w:p>
        </w:tc>
        <w:tc>
          <w:tcPr>
            <w:tcW w:w="1257" w:type="dxa"/>
            <w:tcBorders>
              <w:top w:val="nil"/>
              <w:left w:val="nil"/>
              <w:bottom w:val="nil"/>
              <w:right w:val="nil"/>
            </w:tcBorders>
            <w:shd w:val="clear" w:color="auto" w:fill="auto"/>
            <w:noWrap/>
            <w:vAlign w:val="bottom"/>
            <w:hideMark/>
          </w:tcPr>
          <w:p w:rsidR="00970300" w:rsidRPr="003440CA" w:rsidRDefault="00970300" w:rsidP="00AD5225">
            <w:pPr>
              <w:overflowPunct/>
              <w:autoSpaceDE/>
              <w:autoSpaceDN/>
              <w:adjustRightInd/>
              <w:textAlignment w:val="auto"/>
              <w:rPr>
                <w:rFonts w:cs="Arial"/>
                <w:b/>
                <w:bCs/>
                <w:sz w:val="14"/>
                <w:szCs w:val="14"/>
                <w:lang w:val="ru-RU" w:eastAsia="ru-RU"/>
              </w:rPr>
            </w:pPr>
          </w:p>
        </w:tc>
      </w:tr>
      <w:tr w:rsidR="00970300" w:rsidRPr="00D47BB3" w:rsidTr="007B6670">
        <w:trPr>
          <w:trHeight w:val="270"/>
        </w:trPr>
        <w:tc>
          <w:tcPr>
            <w:tcW w:w="2270" w:type="dxa"/>
            <w:tcBorders>
              <w:top w:val="double" w:sz="4" w:space="0" w:color="auto"/>
              <w:left w:val="nil"/>
              <w:bottom w:val="nil"/>
              <w:right w:val="nil"/>
            </w:tcBorders>
            <w:shd w:val="clear" w:color="auto" w:fill="auto"/>
            <w:hideMark/>
          </w:tcPr>
          <w:p w:rsidR="00970300" w:rsidRPr="00D47BB3" w:rsidRDefault="00970300" w:rsidP="00AD5225">
            <w:pPr>
              <w:overflowPunct/>
              <w:autoSpaceDE/>
              <w:autoSpaceDN/>
              <w:adjustRightInd/>
              <w:textAlignment w:val="auto"/>
              <w:rPr>
                <w:rFonts w:cs="Arial"/>
                <w:szCs w:val="18"/>
                <w:lang w:val="ru-RU" w:eastAsia="ru-RU"/>
              </w:rPr>
            </w:pPr>
          </w:p>
        </w:tc>
        <w:tc>
          <w:tcPr>
            <w:tcW w:w="968" w:type="dxa"/>
            <w:tcBorders>
              <w:top w:val="double" w:sz="4" w:space="0" w:color="auto"/>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Cs w:val="18"/>
                <w:lang w:val="ru-RU" w:eastAsia="ru-RU"/>
              </w:rPr>
            </w:pPr>
          </w:p>
        </w:tc>
        <w:tc>
          <w:tcPr>
            <w:tcW w:w="873" w:type="dxa"/>
            <w:tcBorders>
              <w:top w:val="double" w:sz="4" w:space="0" w:color="auto"/>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Cs w:val="18"/>
                <w:lang w:val="ru-RU" w:eastAsia="ru-RU"/>
              </w:rPr>
            </w:pPr>
          </w:p>
        </w:tc>
        <w:tc>
          <w:tcPr>
            <w:tcW w:w="868" w:type="dxa"/>
            <w:gridSpan w:val="2"/>
            <w:tcBorders>
              <w:top w:val="double" w:sz="4" w:space="0" w:color="auto"/>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Cs w:val="18"/>
                <w:lang w:val="ru-RU" w:eastAsia="ru-RU"/>
              </w:rPr>
            </w:pPr>
          </w:p>
        </w:tc>
        <w:tc>
          <w:tcPr>
            <w:tcW w:w="1077" w:type="dxa"/>
            <w:tcBorders>
              <w:top w:val="double" w:sz="4" w:space="0" w:color="auto"/>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Cs w:val="18"/>
                <w:lang w:val="ru-RU" w:eastAsia="ru-RU"/>
              </w:rPr>
            </w:pPr>
          </w:p>
        </w:tc>
        <w:tc>
          <w:tcPr>
            <w:tcW w:w="1035" w:type="dxa"/>
            <w:tcBorders>
              <w:top w:val="double" w:sz="4" w:space="0" w:color="auto"/>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Cs w:val="18"/>
                <w:lang w:val="ru-RU" w:eastAsia="ru-RU"/>
              </w:rPr>
            </w:pPr>
          </w:p>
        </w:tc>
        <w:tc>
          <w:tcPr>
            <w:tcW w:w="1132" w:type="dxa"/>
            <w:tcBorders>
              <w:top w:val="double" w:sz="4" w:space="0" w:color="auto"/>
              <w:left w:val="nil"/>
              <w:bottom w:val="nil"/>
              <w:right w:val="nil"/>
            </w:tcBorders>
            <w:shd w:val="clear" w:color="auto" w:fill="auto"/>
            <w:noWrap/>
            <w:vAlign w:val="bottom"/>
            <w:hideMark/>
          </w:tcPr>
          <w:p w:rsidR="00970300" w:rsidRPr="00D47BB3" w:rsidRDefault="00970300" w:rsidP="00AD5225">
            <w:pPr>
              <w:overflowPunct/>
              <w:autoSpaceDE/>
              <w:autoSpaceDN/>
              <w:adjustRightInd/>
              <w:textAlignment w:val="auto"/>
              <w:rPr>
                <w:rFonts w:cs="Arial"/>
                <w:szCs w:val="18"/>
                <w:lang w:val="ru-RU" w:eastAsia="ru-RU"/>
              </w:rPr>
            </w:pPr>
          </w:p>
        </w:tc>
        <w:tc>
          <w:tcPr>
            <w:tcW w:w="1257"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textAlignment w:val="auto"/>
              <w:rPr>
                <w:rFonts w:cs="Arial"/>
                <w:szCs w:val="18"/>
                <w:lang w:val="ru-RU" w:eastAsia="ru-RU"/>
              </w:rPr>
            </w:pPr>
          </w:p>
        </w:tc>
      </w:tr>
      <w:tr w:rsidR="00970300" w:rsidRPr="00CC0AE5" w:rsidTr="00740B00">
        <w:trPr>
          <w:trHeight w:val="255"/>
        </w:trPr>
        <w:tc>
          <w:tcPr>
            <w:tcW w:w="9480" w:type="dxa"/>
            <w:gridSpan w:val="9"/>
            <w:tcBorders>
              <w:top w:val="nil"/>
              <w:left w:val="nil"/>
              <w:bottom w:val="single" w:sz="4" w:space="0" w:color="auto"/>
              <w:right w:val="nil"/>
            </w:tcBorders>
            <w:shd w:val="clear" w:color="auto" w:fill="auto"/>
            <w:noWrap/>
            <w:vAlign w:val="bottom"/>
            <w:hideMark/>
          </w:tcPr>
          <w:p w:rsidR="00970300" w:rsidRPr="00D47BB3" w:rsidRDefault="00970300" w:rsidP="00AD5225">
            <w:pPr>
              <w:overflowPunct/>
              <w:autoSpaceDE/>
              <w:autoSpaceDN/>
              <w:adjustRightInd/>
              <w:textAlignment w:val="auto"/>
              <w:rPr>
                <w:rFonts w:cs="Arial"/>
                <w:b/>
                <w:bCs/>
                <w:szCs w:val="18"/>
                <w:lang w:val="ru-RU" w:eastAsia="ru-RU"/>
              </w:rPr>
            </w:pPr>
            <w:r w:rsidRPr="00D47BB3">
              <w:rPr>
                <w:rFonts w:cs="Arial"/>
                <w:b/>
                <w:bCs/>
                <w:szCs w:val="18"/>
                <w:lang w:val="ru-RU" w:eastAsia="ru-RU"/>
              </w:rPr>
              <w:t>Объем, структура и изменение стоимости прочих активов (продолжение)</w:t>
            </w:r>
          </w:p>
          <w:p w:rsidR="008572CE" w:rsidRPr="00D47BB3" w:rsidRDefault="008572CE" w:rsidP="00AD5225">
            <w:pPr>
              <w:overflowPunct/>
              <w:autoSpaceDE/>
              <w:autoSpaceDN/>
              <w:adjustRightInd/>
              <w:textAlignment w:val="auto"/>
              <w:rPr>
                <w:rFonts w:cs="Arial"/>
                <w:b/>
                <w:bCs/>
                <w:szCs w:val="18"/>
                <w:lang w:val="ru-RU" w:eastAsia="ru-RU"/>
              </w:rPr>
            </w:pPr>
          </w:p>
        </w:tc>
      </w:tr>
      <w:tr w:rsidR="00970300" w:rsidRPr="00D47BB3" w:rsidTr="00740B00">
        <w:trPr>
          <w:trHeight w:val="240"/>
        </w:trPr>
        <w:tc>
          <w:tcPr>
            <w:tcW w:w="2270" w:type="dxa"/>
            <w:tcBorders>
              <w:top w:val="single" w:sz="4" w:space="0" w:color="auto"/>
              <w:left w:val="nil"/>
              <w:right w:val="nil"/>
            </w:tcBorders>
            <w:shd w:val="clear" w:color="auto" w:fill="auto"/>
            <w:noWrap/>
            <w:vAlign w:val="bottom"/>
            <w:hideMark/>
          </w:tcPr>
          <w:p w:rsidR="00970300" w:rsidRPr="00D47BB3" w:rsidRDefault="00970300" w:rsidP="00AD5225">
            <w:pPr>
              <w:overflowPunct/>
              <w:autoSpaceDE/>
              <w:autoSpaceDN/>
              <w:adjustRightInd/>
              <w:textAlignment w:val="auto"/>
              <w:rPr>
                <w:rFonts w:cs="Arial"/>
                <w:b/>
                <w:bCs/>
                <w:sz w:val="14"/>
                <w:szCs w:val="14"/>
                <w:lang w:val="ru-RU" w:eastAsia="ru-RU"/>
              </w:rPr>
            </w:pPr>
            <w:r w:rsidRPr="00D47BB3">
              <w:rPr>
                <w:rFonts w:cs="Arial"/>
                <w:b/>
                <w:bCs/>
                <w:sz w:val="14"/>
                <w:szCs w:val="14"/>
                <w:lang w:val="ru-RU" w:eastAsia="ru-RU"/>
              </w:rPr>
              <w:t> </w:t>
            </w:r>
          </w:p>
        </w:tc>
        <w:tc>
          <w:tcPr>
            <w:tcW w:w="7210" w:type="dxa"/>
            <w:gridSpan w:val="8"/>
            <w:tcBorders>
              <w:top w:val="single" w:sz="4" w:space="0" w:color="auto"/>
              <w:left w:val="nil"/>
              <w:bottom w:val="single" w:sz="8" w:space="0" w:color="auto"/>
              <w:right w:val="nil"/>
            </w:tcBorders>
            <w:shd w:val="clear" w:color="auto" w:fill="auto"/>
            <w:noWrap/>
            <w:vAlign w:val="bottom"/>
            <w:hideMark/>
          </w:tcPr>
          <w:p w:rsidR="008572CE" w:rsidRPr="00D47BB3" w:rsidRDefault="008572CE" w:rsidP="00AD5225">
            <w:pPr>
              <w:overflowPunct/>
              <w:autoSpaceDE/>
              <w:autoSpaceDN/>
              <w:adjustRightInd/>
              <w:jc w:val="center"/>
              <w:textAlignment w:val="auto"/>
              <w:rPr>
                <w:rFonts w:cs="Arial"/>
                <w:b/>
                <w:bCs/>
                <w:sz w:val="14"/>
                <w:szCs w:val="14"/>
                <w:lang w:val="ru-RU" w:eastAsia="ru-RU"/>
              </w:rPr>
            </w:pPr>
          </w:p>
          <w:p w:rsidR="00970300" w:rsidRPr="00D47BB3" w:rsidRDefault="006B6744" w:rsidP="00AD5225">
            <w:pPr>
              <w:overflowPunct/>
              <w:autoSpaceDE/>
              <w:autoSpaceDN/>
              <w:adjustRightInd/>
              <w:jc w:val="center"/>
              <w:textAlignment w:val="auto"/>
              <w:rPr>
                <w:rFonts w:cs="Arial"/>
                <w:b/>
                <w:bCs/>
                <w:sz w:val="14"/>
                <w:szCs w:val="14"/>
                <w:lang w:val="ru-RU" w:eastAsia="ru-RU"/>
              </w:rPr>
            </w:pPr>
            <w:r w:rsidRPr="00D47BB3">
              <w:rPr>
                <w:rFonts w:cs="Arial"/>
                <w:b/>
                <w:bCs/>
                <w:sz w:val="14"/>
                <w:szCs w:val="14"/>
                <w:lang w:val="ru-RU" w:eastAsia="ru-RU"/>
              </w:rPr>
              <w:t>на</w:t>
            </w:r>
            <w:r w:rsidRPr="00D47BB3">
              <w:rPr>
                <w:rFonts w:cs="Arial"/>
                <w:b/>
                <w:sz w:val="14"/>
                <w:szCs w:val="14"/>
                <w:lang w:val="ru-RU" w:eastAsia="ru-RU"/>
              </w:rPr>
              <w:t xml:space="preserve"> 0</w:t>
            </w:r>
            <w:r w:rsidRPr="00D47BB3">
              <w:rPr>
                <w:rFonts w:cs="Arial"/>
                <w:b/>
                <w:bCs/>
                <w:sz w:val="14"/>
                <w:szCs w:val="14"/>
                <w:lang w:val="ru-RU" w:eastAsia="ru-RU"/>
              </w:rPr>
              <w:t>1.01.2015</w:t>
            </w:r>
          </w:p>
        </w:tc>
      </w:tr>
      <w:tr w:rsidR="00970300" w:rsidRPr="00D47BB3" w:rsidTr="00324C04">
        <w:trPr>
          <w:trHeight w:val="152"/>
        </w:trPr>
        <w:tc>
          <w:tcPr>
            <w:tcW w:w="2270" w:type="dxa"/>
            <w:tcBorders>
              <w:left w:val="nil"/>
              <w:bottom w:val="nil"/>
              <w:right w:val="nil"/>
            </w:tcBorders>
            <w:shd w:val="clear" w:color="auto" w:fill="auto"/>
            <w:noWrap/>
            <w:vAlign w:val="bottom"/>
            <w:hideMark/>
          </w:tcPr>
          <w:p w:rsidR="00970300" w:rsidRPr="00D47BB3" w:rsidRDefault="00970300" w:rsidP="00AD5225">
            <w:pPr>
              <w:overflowPunct/>
              <w:autoSpaceDE/>
              <w:autoSpaceDN/>
              <w:adjustRightInd/>
              <w:textAlignment w:val="auto"/>
              <w:rPr>
                <w:rFonts w:cs="Arial"/>
                <w:b/>
                <w:bCs/>
                <w:sz w:val="14"/>
                <w:szCs w:val="14"/>
                <w:lang w:val="ru-RU" w:eastAsia="ru-RU"/>
              </w:rPr>
            </w:pPr>
          </w:p>
        </w:tc>
        <w:tc>
          <w:tcPr>
            <w:tcW w:w="2709" w:type="dxa"/>
            <w:gridSpan w:val="4"/>
            <w:tcBorders>
              <w:top w:val="nil"/>
              <w:left w:val="nil"/>
              <w:bottom w:val="single" w:sz="4" w:space="0" w:color="auto"/>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b/>
                <w:bCs/>
                <w:sz w:val="14"/>
                <w:szCs w:val="14"/>
                <w:lang w:val="ru-RU" w:eastAsia="ru-RU"/>
              </w:rPr>
            </w:pPr>
            <w:r w:rsidRPr="00D47BB3">
              <w:rPr>
                <w:rFonts w:cs="Arial"/>
                <w:b/>
                <w:bCs/>
                <w:sz w:val="14"/>
                <w:szCs w:val="14"/>
                <w:lang w:val="ru-RU" w:eastAsia="ru-RU"/>
              </w:rPr>
              <w:t>сумма актива</w:t>
            </w:r>
          </w:p>
        </w:tc>
        <w:tc>
          <w:tcPr>
            <w:tcW w:w="2112" w:type="dxa"/>
            <w:gridSpan w:val="2"/>
            <w:tcBorders>
              <w:top w:val="nil"/>
              <w:left w:val="nil"/>
              <w:bottom w:val="single" w:sz="4" w:space="0" w:color="auto"/>
              <w:right w:val="nil"/>
            </w:tcBorders>
            <w:shd w:val="clear" w:color="auto" w:fill="auto"/>
            <w:vAlign w:val="bottom"/>
            <w:hideMark/>
          </w:tcPr>
          <w:p w:rsidR="00970300" w:rsidRPr="00D47BB3" w:rsidRDefault="00970300" w:rsidP="00AD5225">
            <w:pPr>
              <w:overflowPunct/>
              <w:autoSpaceDE/>
              <w:autoSpaceDN/>
              <w:adjustRightInd/>
              <w:jc w:val="center"/>
              <w:textAlignment w:val="auto"/>
              <w:rPr>
                <w:rFonts w:cs="Arial"/>
                <w:b/>
                <w:bCs/>
                <w:sz w:val="14"/>
                <w:szCs w:val="14"/>
                <w:lang w:val="ru-RU" w:eastAsia="ru-RU"/>
              </w:rPr>
            </w:pPr>
            <w:r w:rsidRPr="00D47BB3">
              <w:rPr>
                <w:rFonts w:cs="Arial"/>
                <w:b/>
                <w:bCs/>
                <w:sz w:val="14"/>
                <w:szCs w:val="14"/>
                <w:lang w:val="ru-RU" w:eastAsia="ru-RU"/>
              </w:rPr>
              <w:t>по срокам погашения</w:t>
            </w:r>
          </w:p>
        </w:tc>
        <w:tc>
          <w:tcPr>
            <w:tcW w:w="1132"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textAlignment w:val="auto"/>
              <w:rPr>
                <w:rFonts w:cs="Arial"/>
                <w:b/>
                <w:bCs/>
                <w:sz w:val="14"/>
                <w:szCs w:val="14"/>
                <w:lang w:val="ru-RU" w:eastAsia="ru-RU"/>
              </w:rPr>
            </w:pPr>
          </w:p>
        </w:tc>
        <w:tc>
          <w:tcPr>
            <w:tcW w:w="1257"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textAlignment w:val="auto"/>
              <w:rPr>
                <w:rFonts w:cs="Arial"/>
                <w:b/>
                <w:bCs/>
                <w:sz w:val="14"/>
                <w:szCs w:val="14"/>
                <w:lang w:val="ru-RU" w:eastAsia="ru-RU"/>
              </w:rPr>
            </w:pPr>
          </w:p>
        </w:tc>
      </w:tr>
      <w:tr w:rsidR="00970300" w:rsidRPr="00D47BB3" w:rsidTr="007B6670">
        <w:trPr>
          <w:trHeight w:val="300"/>
        </w:trPr>
        <w:tc>
          <w:tcPr>
            <w:tcW w:w="2270" w:type="dxa"/>
            <w:tcBorders>
              <w:top w:val="nil"/>
              <w:left w:val="nil"/>
              <w:bottom w:val="single" w:sz="4" w:space="0" w:color="auto"/>
              <w:right w:val="nil"/>
            </w:tcBorders>
            <w:shd w:val="clear" w:color="auto" w:fill="auto"/>
            <w:vAlign w:val="bottom"/>
            <w:hideMark/>
          </w:tcPr>
          <w:p w:rsidR="00970300" w:rsidRPr="00D47BB3" w:rsidRDefault="00970300" w:rsidP="00AD5225">
            <w:pPr>
              <w:overflowPunct/>
              <w:autoSpaceDE/>
              <w:autoSpaceDN/>
              <w:adjustRightInd/>
              <w:textAlignment w:val="auto"/>
              <w:rPr>
                <w:rFonts w:cs="Arial"/>
                <w:b/>
                <w:bCs/>
                <w:sz w:val="14"/>
                <w:szCs w:val="14"/>
                <w:lang w:val="ru-RU" w:eastAsia="ru-RU"/>
              </w:rPr>
            </w:pPr>
            <w:r w:rsidRPr="00D47BB3">
              <w:rPr>
                <w:rFonts w:cs="Arial"/>
                <w:b/>
                <w:bCs/>
                <w:sz w:val="14"/>
                <w:szCs w:val="14"/>
                <w:lang w:val="ru-RU" w:eastAsia="ru-RU"/>
              </w:rPr>
              <w:t>прочие активы</w:t>
            </w:r>
          </w:p>
        </w:tc>
        <w:tc>
          <w:tcPr>
            <w:tcW w:w="968" w:type="dxa"/>
            <w:tcBorders>
              <w:top w:val="nil"/>
              <w:left w:val="nil"/>
              <w:bottom w:val="single" w:sz="4" w:space="0" w:color="auto"/>
              <w:right w:val="nil"/>
            </w:tcBorders>
            <w:shd w:val="clear" w:color="auto" w:fill="auto"/>
            <w:vAlign w:val="bottom"/>
            <w:hideMark/>
          </w:tcPr>
          <w:p w:rsidR="00970300" w:rsidRPr="00D47BB3" w:rsidRDefault="00970300" w:rsidP="00AD5225">
            <w:pPr>
              <w:overflowPunct/>
              <w:autoSpaceDE/>
              <w:autoSpaceDN/>
              <w:adjustRightInd/>
              <w:jc w:val="center"/>
              <w:textAlignment w:val="auto"/>
              <w:rPr>
                <w:rFonts w:cs="Arial"/>
                <w:b/>
                <w:bCs/>
                <w:sz w:val="14"/>
                <w:szCs w:val="14"/>
                <w:lang w:val="ru-RU" w:eastAsia="ru-RU"/>
              </w:rPr>
            </w:pPr>
            <w:r w:rsidRPr="00D47BB3">
              <w:rPr>
                <w:rFonts w:cs="Arial"/>
                <w:b/>
                <w:bCs/>
                <w:sz w:val="14"/>
                <w:szCs w:val="14"/>
                <w:lang w:val="ru-RU" w:eastAsia="ru-RU"/>
              </w:rPr>
              <w:t>рубль РФ</w:t>
            </w:r>
          </w:p>
        </w:tc>
        <w:tc>
          <w:tcPr>
            <w:tcW w:w="873" w:type="dxa"/>
            <w:tcBorders>
              <w:top w:val="nil"/>
              <w:left w:val="nil"/>
              <w:bottom w:val="single" w:sz="4" w:space="0" w:color="auto"/>
              <w:right w:val="nil"/>
            </w:tcBorders>
            <w:shd w:val="clear" w:color="auto" w:fill="auto"/>
            <w:vAlign w:val="bottom"/>
            <w:hideMark/>
          </w:tcPr>
          <w:p w:rsidR="00970300" w:rsidRPr="00D47BB3" w:rsidRDefault="00970300" w:rsidP="00AD5225">
            <w:pPr>
              <w:overflowPunct/>
              <w:autoSpaceDE/>
              <w:autoSpaceDN/>
              <w:adjustRightInd/>
              <w:jc w:val="center"/>
              <w:textAlignment w:val="auto"/>
              <w:rPr>
                <w:rFonts w:cs="Arial"/>
                <w:b/>
                <w:bCs/>
                <w:sz w:val="14"/>
                <w:szCs w:val="14"/>
                <w:lang w:val="ru-RU" w:eastAsia="ru-RU"/>
              </w:rPr>
            </w:pPr>
            <w:r w:rsidRPr="00D47BB3">
              <w:rPr>
                <w:rFonts w:cs="Arial"/>
                <w:b/>
                <w:bCs/>
                <w:sz w:val="14"/>
                <w:szCs w:val="14"/>
                <w:lang w:val="ru-RU" w:eastAsia="ru-RU"/>
              </w:rPr>
              <w:t>доллар США</w:t>
            </w:r>
          </w:p>
        </w:tc>
        <w:tc>
          <w:tcPr>
            <w:tcW w:w="868" w:type="dxa"/>
            <w:gridSpan w:val="2"/>
            <w:tcBorders>
              <w:top w:val="nil"/>
              <w:left w:val="nil"/>
              <w:bottom w:val="single" w:sz="4" w:space="0" w:color="auto"/>
              <w:right w:val="nil"/>
            </w:tcBorders>
            <w:shd w:val="clear" w:color="auto" w:fill="auto"/>
            <w:vAlign w:val="bottom"/>
            <w:hideMark/>
          </w:tcPr>
          <w:p w:rsidR="00970300" w:rsidRPr="00D47BB3" w:rsidRDefault="00970300" w:rsidP="00AD5225">
            <w:pPr>
              <w:overflowPunct/>
              <w:autoSpaceDE/>
              <w:autoSpaceDN/>
              <w:adjustRightInd/>
              <w:jc w:val="center"/>
              <w:textAlignment w:val="auto"/>
              <w:rPr>
                <w:rFonts w:cs="Arial"/>
                <w:b/>
                <w:bCs/>
                <w:sz w:val="14"/>
                <w:szCs w:val="14"/>
                <w:lang w:val="ru-RU" w:eastAsia="ru-RU"/>
              </w:rPr>
            </w:pPr>
            <w:r w:rsidRPr="00D47BB3">
              <w:rPr>
                <w:rFonts w:cs="Arial"/>
                <w:b/>
                <w:bCs/>
                <w:sz w:val="14"/>
                <w:szCs w:val="14"/>
                <w:lang w:val="ru-RU" w:eastAsia="ru-RU"/>
              </w:rPr>
              <w:t>евро</w:t>
            </w:r>
          </w:p>
        </w:tc>
        <w:tc>
          <w:tcPr>
            <w:tcW w:w="1077" w:type="dxa"/>
            <w:tcBorders>
              <w:top w:val="nil"/>
              <w:left w:val="nil"/>
              <w:bottom w:val="single" w:sz="4" w:space="0" w:color="auto"/>
              <w:right w:val="nil"/>
            </w:tcBorders>
            <w:shd w:val="clear" w:color="auto" w:fill="auto"/>
            <w:vAlign w:val="bottom"/>
            <w:hideMark/>
          </w:tcPr>
          <w:p w:rsidR="00970300" w:rsidRPr="00D47BB3" w:rsidRDefault="00970300" w:rsidP="00AD5225">
            <w:pPr>
              <w:overflowPunct/>
              <w:autoSpaceDE/>
              <w:autoSpaceDN/>
              <w:adjustRightInd/>
              <w:jc w:val="center"/>
              <w:textAlignment w:val="auto"/>
              <w:rPr>
                <w:rFonts w:cs="Arial"/>
                <w:b/>
                <w:bCs/>
                <w:sz w:val="14"/>
                <w:szCs w:val="14"/>
                <w:lang w:val="ru-RU" w:eastAsia="ru-RU"/>
              </w:rPr>
            </w:pPr>
            <w:r w:rsidRPr="00D47BB3">
              <w:rPr>
                <w:rFonts w:cs="Arial"/>
                <w:b/>
                <w:bCs/>
                <w:sz w:val="14"/>
                <w:szCs w:val="14"/>
                <w:lang w:val="ru-RU" w:eastAsia="ru-RU"/>
              </w:rPr>
              <w:t>в течение 1 года</w:t>
            </w:r>
          </w:p>
        </w:tc>
        <w:tc>
          <w:tcPr>
            <w:tcW w:w="1035" w:type="dxa"/>
            <w:tcBorders>
              <w:top w:val="nil"/>
              <w:left w:val="nil"/>
              <w:bottom w:val="single" w:sz="4" w:space="0" w:color="auto"/>
              <w:right w:val="nil"/>
            </w:tcBorders>
            <w:shd w:val="clear" w:color="auto" w:fill="auto"/>
            <w:vAlign w:val="bottom"/>
            <w:hideMark/>
          </w:tcPr>
          <w:p w:rsidR="00970300" w:rsidRPr="00D47BB3" w:rsidRDefault="00970300" w:rsidP="00AD5225">
            <w:pPr>
              <w:overflowPunct/>
              <w:autoSpaceDE/>
              <w:autoSpaceDN/>
              <w:adjustRightInd/>
              <w:jc w:val="center"/>
              <w:textAlignment w:val="auto"/>
              <w:rPr>
                <w:rFonts w:cs="Arial"/>
                <w:b/>
                <w:bCs/>
                <w:sz w:val="14"/>
                <w:szCs w:val="14"/>
                <w:lang w:val="ru-RU" w:eastAsia="ru-RU"/>
              </w:rPr>
            </w:pPr>
            <w:r w:rsidRPr="00D47BB3">
              <w:rPr>
                <w:rFonts w:cs="Arial"/>
                <w:b/>
                <w:bCs/>
                <w:sz w:val="14"/>
                <w:szCs w:val="14"/>
                <w:lang w:val="ru-RU" w:eastAsia="ru-RU"/>
              </w:rPr>
              <w:t>более 1 года</w:t>
            </w:r>
          </w:p>
        </w:tc>
        <w:tc>
          <w:tcPr>
            <w:tcW w:w="1132" w:type="dxa"/>
            <w:tcBorders>
              <w:top w:val="nil"/>
              <w:left w:val="nil"/>
              <w:bottom w:val="single" w:sz="4" w:space="0" w:color="auto"/>
              <w:right w:val="nil"/>
            </w:tcBorders>
            <w:shd w:val="clear" w:color="auto" w:fill="auto"/>
            <w:vAlign w:val="bottom"/>
            <w:hideMark/>
          </w:tcPr>
          <w:p w:rsidR="00970300" w:rsidRPr="00D47BB3" w:rsidRDefault="00970300" w:rsidP="00AD5225">
            <w:pPr>
              <w:overflowPunct/>
              <w:autoSpaceDE/>
              <w:autoSpaceDN/>
              <w:adjustRightInd/>
              <w:jc w:val="center"/>
              <w:textAlignment w:val="auto"/>
              <w:rPr>
                <w:rFonts w:cs="Arial"/>
                <w:b/>
                <w:bCs/>
                <w:sz w:val="14"/>
                <w:szCs w:val="14"/>
                <w:lang w:val="ru-RU" w:eastAsia="ru-RU"/>
              </w:rPr>
            </w:pPr>
            <w:r w:rsidRPr="00D47BB3">
              <w:rPr>
                <w:rFonts w:cs="Arial"/>
                <w:b/>
                <w:bCs/>
                <w:sz w:val="14"/>
                <w:szCs w:val="14"/>
                <w:lang w:val="ru-RU" w:eastAsia="ru-RU"/>
              </w:rPr>
              <w:t>резерв</w:t>
            </w:r>
          </w:p>
        </w:tc>
        <w:tc>
          <w:tcPr>
            <w:tcW w:w="1257" w:type="dxa"/>
            <w:tcBorders>
              <w:top w:val="nil"/>
              <w:left w:val="nil"/>
              <w:bottom w:val="single" w:sz="4" w:space="0" w:color="auto"/>
              <w:right w:val="nil"/>
            </w:tcBorders>
            <w:shd w:val="clear" w:color="auto" w:fill="auto"/>
            <w:vAlign w:val="bottom"/>
            <w:hideMark/>
          </w:tcPr>
          <w:p w:rsidR="00970300" w:rsidRPr="00D47BB3" w:rsidRDefault="00970300" w:rsidP="00AD5225">
            <w:pPr>
              <w:overflowPunct/>
              <w:autoSpaceDE/>
              <w:autoSpaceDN/>
              <w:adjustRightInd/>
              <w:jc w:val="center"/>
              <w:textAlignment w:val="auto"/>
              <w:rPr>
                <w:rFonts w:cs="Arial"/>
                <w:b/>
                <w:bCs/>
                <w:sz w:val="14"/>
                <w:szCs w:val="14"/>
                <w:lang w:val="ru-RU" w:eastAsia="ru-RU"/>
              </w:rPr>
            </w:pPr>
            <w:r w:rsidRPr="00D47BB3">
              <w:rPr>
                <w:rFonts w:cs="Arial"/>
                <w:b/>
                <w:bCs/>
                <w:sz w:val="14"/>
                <w:szCs w:val="14"/>
                <w:lang w:val="ru-RU" w:eastAsia="ru-RU"/>
              </w:rPr>
              <w:t>стоимость актива</w:t>
            </w:r>
          </w:p>
        </w:tc>
      </w:tr>
      <w:tr w:rsidR="00970300" w:rsidRPr="00D47BB3" w:rsidTr="003440CA">
        <w:trPr>
          <w:trHeight w:val="405"/>
        </w:trPr>
        <w:tc>
          <w:tcPr>
            <w:tcW w:w="2270" w:type="dxa"/>
            <w:tcBorders>
              <w:top w:val="nil"/>
              <w:left w:val="nil"/>
              <w:bottom w:val="nil"/>
              <w:right w:val="nil"/>
            </w:tcBorders>
            <w:shd w:val="clear" w:color="auto" w:fill="auto"/>
            <w:vAlign w:val="bottom"/>
            <w:hideMark/>
          </w:tcPr>
          <w:p w:rsidR="00970300" w:rsidRPr="00D47BB3" w:rsidRDefault="00970300" w:rsidP="00AD5225">
            <w:pPr>
              <w:overflowPunct/>
              <w:autoSpaceDE/>
              <w:autoSpaceDN/>
              <w:adjustRightInd/>
              <w:textAlignment w:val="auto"/>
              <w:rPr>
                <w:rFonts w:cs="Arial"/>
                <w:sz w:val="14"/>
                <w:szCs w:val="14"/>
                <w:lang w:val="ru-RU" w:eastAsia="ru-RU"/>
              </w:rPr>
            </w:pPr>
            <w:r w:rsidRPr="00D47BB3">
              <w:rPr>
                <w:rFonts w:cs="Arial"/>
                <w:sz w:val="14"/>
                <w:szCs w:val="14"/>
                <w:lang w:val="ru-RU" w:eastAsia="ru-RU"/>
              </w:rPr>
              <w:t>Незавершенные переводы и расчеты с операторами услуг платежной инфраструктуры</w:t>
            </w:r>
          </w:p>
        </w:tc>
        <w:tc>
          <w:tcPr>
            <w:tcW w:w="968"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873"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868" w:type="dxa"/>
            <w:gridSpan w:val="2"/>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1077"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1035"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1132"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(1 200)</w:t>
            </w:r>
          </w:p>
        </w:tc>
        <w:tc>
          <w:tcPr>
            <w:tcW w:w="1257"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(1 200)</w:t>
            </w:r>
          </w:p>
        </w:tc>
      </w:tr>
      <w:tr w:rsidR="00970300" w:rsidRPr="00D47BB3" w:rsidTr="003440CA">
        <w:trPr>
          <w:trHeight w:val="776"/>
        </w:trPr>
        <w:tc>
          <w:tcPr>
            <w:tcW w:w="2270" w:type="dxa"/>
            <w:tcBorders>
              <w:top w:val="nil"/>
              <w:left w:val="nil"/>
              <w:bottom w:val="nil"/>
              <w:right w:val="nil"/>
            </w:tcBorders>
            <w:shd w:val="clear" w:color="auto" w:fill="auto"/>
            <w:vAlign w:val="bottom"/>
            <w:hideMark/>
          </w:tcPr>
          <w:p w:rsidR="00970300" w:rsidRPr="00D47BB3" w:rsidRDefault="00970300" w:rsidP="00AD5225">
            <w:pPr>
              <w:overflowPunct/>
              <w:autoSpaceDE/>
              <w:autoSpaceDN/>
              <w:adjustRightInd/>
              <w:textAlignment w:val="auto"/>
              <w:rPr>
                <w:rFonts w:cs="Arial"/>
                <w:sz w:val="14"/>
                <w:szCs w:val="14"/>
                <w:lang w:val="ru-RU" w:eastAsia="ru-RU"/>
              </w:rPr>
            </w:pPr>
            <w:r w:rsidRPr="00D47BB3">
              <w:rPr>
                <w:rFonts w:cs="Arial"/>
                <w:sz w:val="14"/>
                <w:szCs w:val="14"/>
                <w:lang w:val="ru-RU" w:eastAsia="ru-RU"/>
              </w:rPr>
              <w:t>Расчеты по брокерским операциям с ценными бумагами и другими финансовыми активами</w:t>
            </w:r>
          </w:p>
        </w:tc>
        <w:tc>
          <w:tcPr>
            <w:tcW w:w="968"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521</w:t>
            </w:r>
          </w:p>
        </w:tc>
        <w:tc>
          <w:tcPr>
            <w:tcW w:w="873"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709</w:t>
            </w:r>
          </w:p>
        </w:tc>
        <w:tc>
          <w:tcPr>
            <w:tcW w:w="868" w:type="dxa"/>
            <w:gridSpan w:val="2"/>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6 392</w:t>
            </w:r>
          </w:p>
        </w:tc>
        <w:tc>
          <w:tcPr>
            <w:tcW w:w="1077"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7 622</w:t>
            </w:r>
          </w:p>
        </w:tc>
        <w:tc>
          <w:tcPr>
            <w:tcW w:w="1035"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1132"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1257"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7 622</w:t>
            </w:r>
          </w:p>
        </w:tc>
      </w:tr>
      <w:tr w:rsidR="00970300" w:rsidRPr="00D47BB3" w:rsidTr="003440CA">
        <w:trPr>
          <w:trHeight w:val="703"/>
        </w:trPr>
        <w:tc>
          <w:tcPr>
            <w:tcW w:w="2270" w:type="dxa"/>
            <w:tcBorders>
              <w:top w:val="nil"/>
              <w:left w:val="nil"/>
              <w:bottom w:val="nil"/>
              <w:right w:val="nil"/>
            </w:tcBorders>
            <w:shd w:val="clear" w:color="auto" w:fill="auto"/>
            <w:vAlign w:val="bottom"/>
            <w:hideMark/>
          </w:tcPr>
          <w:p w:rsidR="00970300" w:rsidRPr="00D47BB3" w:rsidRDefault="00970300" w:rsidP="00AD5225">
            <w:pPr>
              <w:overflowPunct/>
              <w:autoSpaceDE/>
              <w:autoSpaceDN/>
              <w:adjustRightInd/>
              <w:textAlignment w:val="auto"/>
              <w:rPr>
                <w:rFonts w:cs="Arial"/>
                <w:sz w:val="14"/>
                <w:szCs w:val="14"/>
                <w:lang w:val="ru-RU" w:eastAsia="ru-RU"/>
              </w:rPr>
            </w:pPr>
            <w:r w:rsidRPr="00D47BB3">
              <w:rPr>
                <w:rFonts w:cs="Arial"/>
                <w:sz w:val="14"/>
                <w:szCs w:val="14"/>
                <w:lang w:val="ru-RU" w:eastAsia="ru-RU"/>
              </w:rPr>
              <w:t>Просроченные проценты по предоставленным кредитам и прочим размещенным средствам</w:t>
            </w:r>
          </w:p>
        </w:tc>
        <w:tc>
          <w:tcPr>
            <w:tcW w:w="968"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68 286</w:t>
            </w:r>
          </w:p>
        </w:tc>
        <w:tc>
          <w:tcPr>
            <w:tcW w:w="873"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868" w:type="dxa"/>
            <w:gridSpan w:val="2"/>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1077"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68 286</w:t>
            </w:r>
          </w:p>
        </w:tc>
        <w:tc>
          <w:tcPr>
            <w:tcW w:w="1035"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1132"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(53 296)</w:t>
            </w:r>
          </w:p>
        </w:tc>
        <w:tc>
          <w:tcPr>
            <w:tcW w:w="1257"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14 990</w:t>
            </w:r>
          </w:p>
        </w:tc>
      </w:tr>
      <w:tr w:rsidR="00970300" w:rsidRPr="00D47BB3" w:rsidTr="007B6670">
        <w:trPr>
          <w:trHeight w:val="450"/>
        </w:trPr>
        <w:tc>
          <w:tcPr>
            <w:tcW w:w="2270" w:type="dxa"/>
            <w:tcBorders>
              <w:top w:val="nil"/>
              <w:left w:val="nil"/>
              <w:bottom w:val="nil"/>
              <w:right w:val="nil"/>
            </w:tcBorders>
            <w:shd w:val="clear" w:color="auto" w:fill="auto"/>
            <w:vAlign w:val="bottom"/>
            <w:hideMark/>
          </w:tcPr>
          <w:p w:rsidR="00970300" w:rsidRPr="00D47BB3" w:rsidRDefault="00970300" w:rsidP="00AD5225">
            <w:pPr>
              <w:overflowPunct/>
              <w:autoSpaceDE/>
              <w:autoSpaceDN/>
              <w:adjustRightInd/>
              <w:textAlignment w:val="auto"/>
              <w:rPr>
                <w:rFonts w:cs="Arial"/>
                <w:sz w:val="14"/>
                <w:szCs w:val="14"/>
                <w:lang w:val="ru-RU" w:eastAsia="ru-RU"/>
              </w:rPr>
            </w:pPr>
            <w:r w:rsidRPr="00D47BB3">
              <w:rPr>
                <w:rFonts w:cs="Arial"/>
                <w:sz w:val="14"/>
                <w:szCs w:val="14"/>
                <w:lang w:val="ru-RU" w:eastAsia="ru-RU"/>
              </w:rPr>
              <w:t>Расчеты по отдельным операциям:</w:t>
            </w:r>
          </w:p>
        </w:tc>
        <w:tc>
          <w:tcPr>
            <w:tcW w:w="968"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p>
        </w:tc>
        <w:tc>
          <w:tcPr>
            <w:tcW w:w="873"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p>
        </w:tc>
        <w:tc>
          <w:tcPr>
            <w:tcW w:w="868" w:type="dxa"/>
            <w:gridSpan w:val="2"/>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p>
        </w:tc>
        <w:tc>
          <w:tcPr>
            <w:tcW w:w="1077"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p>
        </w:tc>
        <w:tc>
          <w:tcPr>
            <w:tcW w:w="1035"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p>
        </w:tc>
        <w:tc>
          <w:tcPr>
            <w:tcW w:w="1132"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p>
        </w:tc>
        <w:tc>
          <w:tcPr>
            <w:tcW w:w="1257"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p>
        </w:tc>
      </w:tr>
      <w:tr w:rsidR="00970300" w:rsidRPr="00D47BB3" w:rsidTr="007B6670">
        <w:trPr>
          <w:trHeight w:val="80"/>
        </w:trPr>
        <w:tc>
          <w:tcPr>
            <w:tcW w:w="2270" w:type="dxa"/>
            <w:tcBorders>
              <w:top w:val="nil"/>
              <w:left w:val="nil"/>
              <w:bottom w:val="nil"/>
              <w:right w:val="nil"/>
            </w:tcBorders>
            <w:shd w:val="clear" w:color="auto" w:fill="auto"/>
            <w:vAlign w:val="bottom"/>
            <w:hideMark/>
          </w:tcPr>
          <w:p w:rsidR="00970300" w:rsidRPr="00D47BB3" w:rsidRDefault="00970300" w:rsidP="00AD5225">
            <w:pPr>
              <w:overflowPunct/>
              <w:autoSpaceDE/>
              <w:autoSpaceDN/>
              <w:adjustRightInd/>
              <w:textAlignment w:val="auto"/>
              <w:rPr>
                <w:rFonts w:cs="Arial"/>
                <w:sz w:val="14"/>
                <w:szCs w:val="14"/>
                <w:lang w:val="ru-RU" w:eastAsia="ru-RU"/>
              </w:rPr>
            </w:pPr>
            <w:r w:rsidRPr="00D47BB3">
              <w:rPr>
                <w:rFonts w:cs="Arial"/>
                <w:sz w:val="14"/>
                <w:szCs w:val="14"/>
                <w:lang w:val="ru-RU" w:eastAsia="ru-RU"/>
              </w:rPr>
              <w:t>- по комиссиям</w:t>
            </w:r>
          </w:p>
        </w:tc>
        <w:tc>
          <w:tcPr>
            <w:tcW w:w="968"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46 202</w:t>
            </w:r>
          </w:p>
        </w:tc>
        <w:tc>
          <w:tcPr>
            <w:tcW w:w="873"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71</w:t>
            </w:r>
          </w:p>
        </w:tc>
        <w:tc>
          <w:tcPr>
            <w:tcW w:w="868" w:type="dxa"/>
            <w:gridSpan w:val="2"/>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4</w:t>
            </w:r>
          </w:p>
        </w:tc>
        <w:tc>
          <w:tcPr>
            <w:tcW w:w="1077"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46 277</w:t>
            </w:r>
          </w:p>
        </w:tc>
        <w:tc>
          <w:tcPr>
            <w:tcW w:w="1035"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1132"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(45 974)</w:t>
            </w:r>
          </w:p>
        </w:tc>
        <w:tc>
          <w:tcPr>
            <w:tcW w:w="1257"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303</w:t>
            </w:r>
          </w:p>
        </w:tc>
      </w:tr>
      <w:tr w:rsidR="00970300" w:rsidRPr="00D47BB3" w:rsidTr="007B6670">
        <w:trPr>
          <w:trHeight w:val="80"/>
        </w:trPr>
        <w:tc>
          <w:tcPr>
            <w:tcW w:w="2270" w:type="dxa"/>
            <w:tcBorders>
              <w:top w:val="nil"/>
              <w:left w:val="nil"/>
              <w:bottom w:val="nil"/>
              <w:right w:val="nil"/>
            </w:tcBorders>
            <w:shd w:val="clear" w:color="auto" w:fill="auto"/>
            <w:vAlign w:val="bottom"/>
            <w:hideMark/>
          </w:tcPr>
          <w:p w:rsidR="00970300" w:rsidRPr="00D47BB3" w:rsidRDefault="00970300" w:rsidP="00AD5225">
            <w:pPr>
              <w:overflowPunct/>
              <w:autoSpaceDE/>
              <w:autoSpaceDN/>
              <w:adjustRightInd/>
              <w:textAlignment w:val="auto"/>
              <w:rPr>
                <w:rFonts w:cs="Arial"/>
                <w:sz w:val="14"/>
                <w:szCs w:val="14"/>
                <w:lang w:val="ru-RU" w:eastAsia="ru-RU"/>
              </w:rPr>
            </w:pPr>
            <w:r w:rsidRPr="00D47BB3">
              <w:rPr>
                <w:rFonts w:cs="Arial"/>
                <w:sz w:val="14"/>
                <w:szCs w:val="14"/>
                <w:lang w:val="ru-RU" w:eastAsia="ru-RU"/>
              </w:rPr>
              <w:t>- по прочим операциям</w:t>
            </w:r>
          </w:p>
        </w:tc>
        <w:tc>
          <w:tcPr>
            <w:tcW w:w="968"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1 401</w:t>
            </w:r>
          </w:p>
        </w:tc>
        <w:tc>
          <w:tcPr>
            <w:tcW w:w="873"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85</w:t>
            </w:r>
          </w:p>
        </w:tc>
        <w:tc>
          <w:tcPr>
            <w:tcW w:w="868" w:type="dxa"/>
            <w:gridSpan w:val="2"/>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1077"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1 486</w:t>
            </w:r>
          </w:p>
        </w:tc>
        <w:tc>
          <w:tcPr>
            <w:tcW w:w="1035"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1132"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(1 486)</w:t>
            </w:r>
          </w:p>
        </w:tc>
        <w:tc>
          <w:tcPr>
            <w:tcW w:w="1257"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r>
      <w:tr w:rsidR="00970300" w:rsidRPr="00D47BB3" w:rsidTr="007B6670">
        <w:trPr>
          <w:trHeight w:val="84"/>
        </w:trPr>
        <w:tc>
          <w:tcPr>
            <w:tcW w:w="2270" w:type="dxa"/>
            <w:tcBorders>
              <w:top w:val="nil"/>
              <w:left w:val="nil"/>
              <w:bottom w:val="nil"/>
              <w:right w:val="nil"/>
            </w:tcBorders>
            <w:shd w:val="clear" w:color="auto" w:fill="auto"/>
            <w:vAlign w:val="bottom"/>
            <w:hideMark/>
          </w:tcPr>
          <w:p w:rsidR="00970300" w:rsidRPr="00D47BB3" w:rsidRDefault="00970300" w:rsidP="00AD5225">
            <w:pPr>
              <w:overflowPunct/>
              <w:autoSpaceDE/>
              <w:autoSpaceDN/>
              <w:adjustRightInd/>
              <w:textAlignment w:val="auto"/>
              <w:rPr>
                <w:rFonts w:cs="Arial"/>
                <w:sz w:val="14"/>
                <w:szCs w:val="14"/>
                <w:lang w:val="ru-RU" w:eastAsia="ru-RU"/>
              </w:rPr>
            </w:pPr>
            <w:r w:rsidRPr="00D47BB3">
              <w:rPr>
                <w:rFonts w:cs="Arial"/>
                <w:sz w:val="14"/>
                <w:szCs w:val="14"/>
                <w:lang w:val="ru-RU" w:eastAsia="ru-RU"/>
              </w:rPr>
              <w:t>- по получению процентов</w:t>
            </w:r>
          </w:p>
        </w:tc>
        <w:tc>
          <w:tcPr>
            <w:tcW w:w="968"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122 652</w:t>
            </w:r>
          </w:p>
        </w:tc>
        <w:tc>
          <w:tcPr>
            <w:tcW w:w="873"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1 554</w:t>
            </w:r>
          </w:p>
        </w:tc>
        <w:tc>
          <w:tcPr>
            <w:tcW w:w="868" w:type="dxa"/>
            <w:gridSpan w:val="2"/>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1077"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124 206</w:t>
            </w:r>
          </w:p>
        </w:tc>
        <w:tc>
          <w:tcPr>
            <w:tcW w:w="1035"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1132"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(6 491)</w:t>
            </w:r>
          </w:p>
        </w:tc>
        <w:tc>
          <w:tcPr>
            <w:tcW w:w="1257"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117 715</w:t>
            </w:r>
          </w:p>
        </w:tc>
      </w:tr>
      <w:tr w:rsidR="00970300" w:rsidRPr="00D47BB3" w:rsidTr="007B6670">
        <w:trPr>
          <w:trHeight w:val="450"/>
        </w:trPr>
        <w:tc>
          <w:tcPr>
            <w:tcW w:w="2270" w:type="dxa"/>
            <w:tcBorders>
              <w:top w:val="nil"/>
              <w:left w:val="nil"/>
              <w:bottom w:val="nil"/>
              <w:right w:val="nil"/>
            </w:tcBorders>
            <w:shd w:val="clear" w:color="auto" w:fill="auto"/>
            <w:vAlign w:val="bottom"/>
            <w:hideMark/>
          </w:tcPr>
          <w:p w:rsidR="00970300" w:rsidRPr="00D47BB3" w:rsidRDefault="00970300" w:rsidP="00AD5225">
            <w:pPr>
              <w:overflowPunct/>
              <w:autoSpaceDE/>
              <w:autoSpaceDN/>
              <w:adjustRightInd/>
              <w:textAlignment w:val="auto"/>
              <w:rPr>
                <w:rFonts w:cs="Arial"/>
                <w:sz w:val="14"/>
                <w:szCs w:val="14"/>
                <w:lang w:val="ru-RU" w:eastAsia="ru-RU"/>
              </w:rPr>
            </w:pPr>
            <w:r w:rsidRPr="00D47BB3">
              <w:rPr>
                <w:rFonts w:cs="Arial"/>
                <w:sz w:val="14"/>
                <w:szCs w:val="14"/>
                <w:lang w:val="ru-RU" w:eastAsia="ru-RU"/>
              </w:rPr>
              <w:t>Дисконт по выпущенным ценным бумагам</w:t>
            </w:r>
          </w:p>
        </w:tc>
        <w:tc>
          <w:tcPr>
            <w:tcW w:w="968"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873"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10 088</w:t>
            </w:r>
          </w:p>
        </w:tc>
        <w:tc>
          <w:tcPr>
            <w:tcW w:w="868" w:type="dxa"/>
            <w:gridSpan w:val="2"/>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1077"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10 088</w:t>
            </w:r>
          </w:p>
        </w:tc>
        <w:tc>
          <w:tcPr>
            <w:tcW w:w="1035"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1132"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1257"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10 088</w:t>
            </w:r>
          </w:p>
        </w:tc>
      </w:tr>
      <w:tr w:rsidR="00970300" w:rsidRPr="00D47BB3" w:rsidTr="007B6670">
        <w:trPr>
          <w:trHeight w:val="255"/>
        </w:trPr>
        <w:tc>
          <w:tcPr>
            <w:tcW w:w="2270" w:type="dxa"/>
            <w:tcBorders>
              <w:top w:val="nil"/>
              <w:left w:val="nil"/>
              <w:bottom w:val="nil"/>
              <w:right w:val="nil"/>
            </w:tcBorders>
            <w:shd w:val="clear" w:color="auto" w:fill="auto"/>
            <w:vAlign w:val="bottom"/>
            <w:hideMark/>
          </w:tcPr>
          <w:p w:rsidR="00970300" w:rsidRPr="00D47BB3" w:rsidRDefault="00970300" w:rsidP="00AD5225">
            <w:pPr>
              <w:overflowPunct/>
              <w:autoSpaceDE/>
              <w:autoSpaceDN/>
              <w:adjustRightInd/>
              <w:textAlignment w:val="auto"/>
              <w:rPr>
                <w:rFonts w:cs="Arial"/>
                <w:sz w:val="14"/>
                <w:szCs w:val="14"/>
                <w:lang w:val="ru-RU" w:eastAsia="ru-RU"/>
              </w:rPr>
            </w:pPr>
            <w:r w:rsidRPr="00D47BB3">
              <w:rPr>
                <w:rFonts w:cs="Arial"/>
                <w:sz w:val="14"/>
                <w:szCs w:val="14"/>
                <w:lang w:val="ru-RU" w:eastAsia="ru-RU"/>
              </w:rPr>
              <w:t>Расчеты с дебиторами:</w:t>
            </w:r>
          </w:p>
        </w:tc>
        <w:tc>
          <w:tcPr>
            <w:tcW w:w="968"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p>
        </w:tc>
        <w:tc>
          <w:tcPr>
            <w:tcW w:w="873"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p>
        </w:tc>
        <w:tc>
          <w:tcPr>
            <w:tcW w:w="868" w:type="dxa"/>
            <w:gridSpan w:val="2"/>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p>
        </w:tc>
        <w:tc>
          <w:tcPr>
            <w:tcW w:w="1077"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p>
        </w:tc>
        <w:tc>
          <w:tcPr>
            <w:tcW w:w="1035"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p>
        </w:tc>
        <w:tc>
          <w:tcPr>
            <w:tcW w:w="1132"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p>
        </w:tc>
        <w:tc>
          <w:tcPr>
            <w:tcW w:w="1257"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p>
        </w:tc>
      </w:tr>
      <w:tr w:rsidR="00970300" w:rsidRPr="00D47BB3" w:rsidTr="007B6670">
        <w:trPr>
          <w:trHeight w:val="80"/>
        </w:trPr>
        <w:tc>
          <w:tcPr>
            <w:tcW w:w="2270" w:type="dxa"/>
            <w:tcBorders>
              <w:top w:val="nil"/>
              <w:left w:val="nil"/>
              <w:bottom w:val="nil"/>
              <w:right w:val="nil"/>
            </w:tcBorders>
            <w:shd w:val="clear" w:color="auto" w:fill="auto"/>
            <w:vAlign w:val="bottom"/>
            <w:hideMark/>
          </w:tcPr>
          <w:p w:rsidR="00970300" w:rsidRPr="00D47BB3" w:rsidRDefault="00970300" w:rsidP="00AD5225">
            <w:pPr>
              <w:overflowPunct/>
              <w:autoSpaceDE/>
              <w:autoSpaceDN/>
              <w:adjustRightInd/>
              <w:textAlignment w:val="auto"/>
              <w:rPr>
                <w:rFonts w:cs="Arial"/>
                <w:sz w:val="14"/>
                <w:szCs w:val="14"/>
                <w:lang w:val="ru-RU" w:eastAsia="ru-RU"/>
              </w:rPr>
            </w:pPr>
            <w:r w:rsidRPr="00D47BB3">
              <w:rPr>
                <w:rFonts w:cs="Arial"/>
                <w:sz w:val="14"/>
                <w:szCs w:val="14"/>
                <w:lang w:val="ru-RU" w:eastAsia="ru-RU"/>
              </w:rPr>
              <w:t>- по налогам</w:t>
            </w:r>
          </w:p>
        </w:tc>
        <w:tc>
          <w:tcPr>
            <w:tcW w:w="968"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43 794</w:t>
            </w:r>
          </w:p>
        </w:tc>
        <w:tc>
          <w:tcPr>
            <w:tcW w:w="873"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868" w:type="dxa"/>
            <w:gridSpan w:val="2"/>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1077"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43 794</w:t>
            </w:r>
          </w:p>
        </w:tc>
        <w:tc>
          <w:tcPr>
            <w:tcW w:w="1035"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1132"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1257"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43 794</w:t>
            </w:r>
          </w:p>
        </w:tc>
      </w:tr>
      <w:tr w:rsidR="00970300" w:rsidRPr="00D47BB3" w:rsidTr="007B6670">
        <w:trPr>
          <w:trHeight w:val="427"/>
        </w:trPr>
        <w:tc>
          <w:tcPr>
            <w:tcW w:w="2270" w:type="dxa"/>
            <w:tcBorders>
              <w:top w:val="nil"/>
              <w:left w:val="nil"/>
              <w:bottom w:val="nil"/>
              <w:right w:val="nil"/>
            </w:tcBorders>
            <w:shd w:val="clear" w:color="auto" w:fill="auto"/>
            <w:vAlign w:val="bottom"/>
            <w:hideMark/>
          </w:tcPr>
          <w:p w:rsidR="00970300" w:rsidRPr="00D47BB3" w:rsidRDefault="00970300" w:rsidP="00AD5225">
            <w:pPr>
              <w:overflowPunct/>
              <w:autoSpaceDE/>
              <w:autoSpaceDN/>
              <w:adjustRightInd/>
              <w:textAlignment w:val="auto"/>
              <w:rPr>
                <w:rFonts w:cs="Arial"/>
                <w:sz w:val="14"/>
                <w:szCs w:val="14"/>
                <w:lang w:val="ru-RU" w:eastAsia="ru-RU"/>
              </w:rPr>
            </w:pPr>
            <w:r w:rsidRPr="00D47BB3">
              <w:rPr>
                <w:rFonts w:cs="Arial"/>
                <w:sz w:val="14"/>
                <w:szCs w:val="14"/>
                <w:lang w:val="ru-RU" w:eastAsia="ru-RU"/>
              </w:rPr>
              <w:t>- с работниками по оплате труда и подотчетным суммам</w:t>
            </w:r>
          </w:p>
        </w:tc>
        <w:tc>
          <w:tcPr>
            <w:tcW w:w="968"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95 539</w:t>
            </w:r>
          </w:p>
        </w:tc>
        <w:tc>
          <w:tcPr>
            <w:tcW w:w="873"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868" w:type="dxa"/>
            <w:gridSpan w:val="2"/>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1077"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95 539</w:t>
            </w:r>
          </w:p>
        </w:tc>
        <w:tc>
          <w:tcPr>
            <w:tcW w:w="1035"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1132"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(140)</w:t>
            </w:r>
          </w:p>
        </w:tc>
        <w:tc>
          <w:tcPr>
            <w:tcW w:w="1257"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95 399</w:t>
            </w:r>
          </w:p>
        </w:tc>
      </w:tr>
      <w:tr w:rsidR="00970300" w:rsidRPr="00D47BB3" w:rsidTr="007B6670">
        <w:trPr>
          <w:trHeight w:val="466"/>
        </w:trPr>
        <w:tc>
          <w:tcPr>
            <w:tcW w:w="2270" w:type="dxa"/>
            <w:tcBorders>
              <w:top w:val="nil"/>
              <w:left w:val="nil"/>
              <w:bottom w:val="nil"/>
              <w:right w:val="nil"/>
            </w:tcBorders>
            <w:shd w:val="clear" w:color="auto" w:fill="auto"/>
            <w:vAlign w:val="bottom"/>
            <w:hideMark/>
          </w:tcPr>
          <w:p w:rsidR="00970300" w:rsidRPr="00D47BB3" w:rsidRDefault="00970300" w:rsidP="00AD5225">
            <w:pPr>
              <w:overflowPunct/>
              <w:autoSpaceDE/>
              <w:autoSpaceDN/>
              <w:adjustRightInd/>
              <w:textAlignment w:val="auto"/>
              <w:rPr>
                <w:rFonts w:cs="Arial"/>
                <w:sz w:val="14"/>
                <w:szCs w:val="14"/>
                <w:lang w:val="ru-RU" w:eastAsia="ru-RU"/>
              </w:rPr>
            </w:pPr>
            <w:r w:rsidRPr="00D47BB3">
              <w:rPr>
                <w:rFonts w:cs="Arial"/>
                <w:sz w:val="14"/>
                <w:szCs w:val="14"/>
                <w:lang w:val="ru-RU" w:eastAsia="ru-RU"/>
              </w:rPr>
              <w:t>- по расчетам с поставщиками, подрядчиками</w:t>
            </w:r>
          </w:p>
        </w:tc>
        <w:tc>
          <w:tcPr>
            <w:tcW w:w="968"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32 846</w:t>
            </w:r>
          </w:p>
        </w:tc>
        <w:tc>
          <w:tcPr>
            <w:tcW w:w="873"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868" w:type="dxa"/>
            <w:gridSpan w:val="2"/>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1077"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32 846</w:t>
            </w:r>
          </w:p>
        </w:tc>
        <w:tc>
          <w:tcPr>
            <w:tcW w:w="1035"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1132"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(183)</w:t>
            </w:r>
          </w:p>
        </w:tc>
        <w:tc>
          <w:tcPr>
            <w:tcW w:w="1257"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32 663</w:t>
            </w:r>
          </w:p>
        </w:tc>
      </w:tr>
      <w:tr w:rsidR="00970300" w:rsidRPr="00D47BB3" w:rsidTr="007B6670">
        <w:trPr>
          <w:trHeight w:val="80"/>
        </w:trPr>
        <w:tc>
          <w:tcPr>
            <w:tcW w:w="2270" w:type="dxa"/>
            <w:tcBorders>
              <w:top w:val="nil"/>
              <w:left w:val="nil"/>
              <w:bottom w:val="nil"/>
              <w:right w:val="nil"/>
            </w:tcBorders>
            <w:shd w:val="clear" w:color="auto" w:fill="auto"/>
            <w:vAlign w:val="bottom"/>
            <w:hideMark/>
          </w:tcPr>
          <w:p w:rsidR="00970300" w:rsidRPr="00D47BB3" w:rsidRDefault="00970300" w:rsidP="00AD5225">
            <w:pPr>
              <w:overflowPunct/>
              <w:autoSpaceDE/>
              <w:autoSpaceDN/>
              <w:adjustRightInd/>
              <w:textAlignment w:val="auto"/>
              <w:rPr>
                <w:rFonts w:cs="Arial"/>
                <w:sz w:val="14"/>
                <w:szCs w:val="14"/>
                <w:lang w:val="ru-RU" w:eastAsia="ru-RU"/>
              </w:rPr>
            </w:pPr>
            <w:r w:rsidRPr="00D47BB3">
              <w:rPr>
                <w:rFonts w:cs="Arial"/>
                <w:sz w:val="14"/>
                <w:szCs w:val="14"/>
                <w:lang w:val="ru-RU" w:eastAsia="ru-RU"/>
              </w:rPr>
              <w:t>- с прочими дебиторами</w:t>
            </w:r>
          </w:p>
        </w:tc>
        <w:tc>
          <w:tcPr>
            <w:tcW w:w="968"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4 300</w:t>
            </w:r>
          </w:p>
        </w:tc>
        <w:tc>
          <w:tcPr>
            <w:tcW w:w="873"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868" w:type="dxa"/>
            <w:gridSpan w:val="2"/>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1077"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0</w:t>
            </w:r>
          </w:p>
        </w:tc>
        <w:tc>
          <w:tcPr>
            <w:tcW w:w="1035"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4 300</w:t>
            </w:r>
          </w:p>
        </w:tc>
        <w:tc>
          <w:tcPr>
            <w:tcW w:w="1132"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(43)</w:t>
            </w:r>
          </w:p>
        </w:tc>
        <w:tc>
          <w:tcPr>
            <w:tcW w:w="1257"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4 257</w:t>
            </w:r>
          </w:p>
        </w:tc>
      </w:tr>
      <w:tr w:rsidR="00970300" w:rsidRPr="00D47BB3" w:rsidTr="003440CA">
        <w:trPr>
          <w:trHeight w:val="272"/>
        </w:trPr>
        <w:tc>
          <w:tcPr>
            <w:tcW w:w="2270" w:type="dxa"/>
            <w:tcBorders>
              <w:top w:val="nil"/>
              <w:left w:val="nil"/>
              <w:bottom w:val="single" w:sz="4" w:space="0" w:color="auto"/>
              <w:right w:val="nil"/>
            </w:tcBorders>
            <w:shd w:val="clear" w:color="auto" w:fill="auto"/>
            <w:vAlign w:val="bottom"/>
            <w:hideMark/>
          </w:tcPr>
          <w:p w:rsidR="00970300" w:rsidRPr="00D47BB3" w:rsidRDefault="00970300" w:rsidP="00AD5225">
            <w:pPr>
              <w:overflowPunct/>
              <w:autoSpaceDE/>
              <w:autoSpaceDN/>
              <w:adjustRightInd/>
              <w:textAlignment w:val="auto"/>
              <w:rPr>
                <w:rFonts w:cs="Arial"/>
                <w:sz w:val="14"/>
                <w:szCs w:val="14"/>
                <w:lang w:val="ru-RU" w:eastAsia="ru-RU"/>
              </w:rPr>
            </w:pPr>
            <w:r w:rsidRPr="00D47BB3">
              <w:rPr>
                <w:rFonts w:cs="Arial"/>
                <w:sz w:val="14"/>
                <w:szCs w:val="14"/>
                <w:lang w:val="ru-RU" w:eastAsia="ru-RU"/>
              </w:rPr>
              <w:t>Расходы будущих периодов</w:t>
            </w:r>
          </w:p>
        </w:tc>
        <w:tc>
          <w:tcPr>
            <w:tcW w:w="968" w:type="dxa"/>
            <w:tcBorders>
              <w:top w:val="nil"/>
              <w:left w:val="nil"/>
              <w:bottom w:val="single" w:sz="4" w:space="0" w:color="auto"/>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9 674</w:t>
            </w:r>
          </w:p>
        </w:tc>
        <w:tc>
          <w:tcPr>
            <w:tcW w:w="873" w:type="dxa"/>
            <w:tcBorders>
              <w:top w:val="nil"/>
              <w:left w:val="nil"/>
              <w:bottom w:val="single" w:sz="4" w:space="0" w:color="auto"/>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868" w:type="dxa"/>
            <w:gridSpan w:val="2"/>
            <w:tcBorders>
              <w:top w:val="nil"/>
              <w:left w:val="nil"/>
              <w:bottom w:val="single" w:sz="4" w:space="0" w:color="auto"/>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1077" w:type="dxa"/>
            <w:tcBorders>
              <w:top w:val="nil"/>
              <w:left w:val="nil"/>
              <w:bottom w:val="single" w:sz="4" w:space="0" w:color="auto"/>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2 957</w:t>
            </w:r>
          </w:p>
        </w:tc>
        <w:tc>
          <w:tcPr>
            <w:tcW w:w="1035" w:type="dxa"/>
            <w:tcBorders>
              <w:top w:val="nil"/>
              <w:left w:val="nil"/>
              <w:bottom w:val="single" w:sz="4" w:space="0" w:color="auto"/>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6 717</w:t>
            </w:r>
          </w:p>
        </w:tc>
        <w:tc>
          <w:tcPr>
            <w:tcW w:w="1132" w:type="dxa"/>
            <w:tcBorders>
              <w:top w:val="nil"/>
              <w:left w:val="nil"/>
              <w:bottom w:val="single" w:sz="4" w:space="0" w:color="auto"/>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1257" w:type="dxa"/>
            <w:tcBorders>
              <w:top w:val="nil"/>
              <w:left w:val="nil"/>
              <w:bottom w:val="single" w:sz="4" w:space="0" w:color="auto"/>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9 674</w:t>
            </w:r>
          </w:p>
        </w:tc>
      </w:tr>
      <w:tr w:rsidR="00970300" w:rsidRPr="00D47BB3" w:rsidTr="007B6670">
        <w:trPr>
          <w:trHeight w:val="130"/>
        </w:trPr>
        <w:tc>
          <w:tcPr>
            <w:tcW w:w="2270" w:type="dxa"/>
            <w:tcBorders>
              <w:top w:val="single" w:sz="4" w:space="0" w:color="auto"/>
              <w:left w:val="nil"/>
              <w:bottom w:val="double" w:sz="4" w:space="0" w:color="auto"/>
              <w:right w:val="nil"/>
            </w:tcBorders>
            <w:shd w:val="clear" w:color="auto" w:fill="auto"/>
            <w:vAlign w:val="bottom"/>
            <w:hideMark/>
          </w:tcPr>
          <w:p w:rsidR="003440CA" w:rsidRDefault="003440CA" w:rsidP="00AD5225">
            <w:pPr>
              <w:overflowPunct/>
              <w:autoSpaceDE/>
              <w:autoSpaceDN/>
              <w:adjustRightInd/>
              <w:textAlignment w:val="auto"/>
              <w:rPr>
                <w:rFonts w:cs="Arial"/>
                <w:b/>
                <w:bCs/>
                <w:sz w:val="14"/>
                <w:szCs w:val="14"/>
                <w:lang w:val="en-US" w:eastAsia="ru-RU"/>
              </w:rPr>
            </w:pPr>
          </w:p>
          <w:p w:rsidR="00970300" w:rsidRPr="00D47BB3" w:rsidRDefault="00970300" w:rsidP="00AD5225">
            <w:pPr>
              <w:overflowPunct/>
              <w:autoSpaceDE/>
              <w:autoSpaceDN/>
              <w:adjustRightInd/>
              <w:textAlignment w:val="auto"/>
              <w:rPr>
                <w:rFonts w:cs="Arial"/>
                <w:b/>
                <w:bCs/>
                <w:sz w:val="14"/>
                <w:szCs w:val="14"/>
                <w:lang w:val="ru-RU" w:eastAsia="ru-RU"/>
              </w:rPr>
            </w:pPr>
            <w:r w:rsidRPr="00D47BB3">
              <w:rPr>
                <w:rFonts w:cs="Arial"/>
                <w:b/>
                <w:bCs/>
                <w:sz w:val="14"/>
                <w:szCs w:val="14"/>
                <w:lang w:val="ru-RU" w:eastAsia="ru-RU"/>
              </w:rPr>
              <w:t>Итого активы</w:t>
            </w:r>
          </w:p>
        </w:tc>
        <w:tc>
          <w:tcPr>
            <w:tcW w:w="968" w:type="dxa"/>
            <w:tcBorders>
              <w:top w:val="single" w:sz="4" w:space="0" w:color="auto"/>
              <w:left w:val="nil"/>
              <w:bottom w:val="double" w:sz="4" w:space="0" w:color="auto"/>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b/>
                <w:bCs/>
                <w:sz w:val="14"/>
                <w:szCs w:val="14"/>
                <w:lang w:val="ru-RU" w:eastAsia="ru-RU"/>
              </w:rPr>
            </w:pPr>
            <w:r w:rsidRPr="00D47BB3">
              <w:rPr>
                <w:rFonts w:cs="Arial"/>
                <w:b/>
                <w:bCs/>
                <w:sz w:val="14"/>
                <w:szCs w:val="14"/>
                <w:lang w:val="ru-RU" w:eastAsia="ru-RU"/>
              </w:rPr>
              <w:t>425 215</w:t>
            </w:r>
          </w:p>
        </w:tc>
        <w:tc>
          <w:tcPr>
            <w:tcW w:w="873" w:type="dxa"/>
            <w:tcBorders>
              <w:top w:val="single" w:sz="4" w:space="0" w:color="auto"/>
              <w:left w:val="nil"/>
              <w:bottom w:val="double" w:sz="4" w:space="0" w:color="auto"/>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b/>
                <w:bCs/>
                <w:sz w:val="14"/>
                <w:szCs w:val="14"/>
                <w:lang w:val="ru-RU" w:eastAsia="ru-RU"/>
              </w:rPr>
            </w:pPr>
            <w:r w:rsidRPr="00D47BB3">
              <w:rPr>
                <w:rFonts w:cs="Arial"/>
                <w:b/>
                <w:bCs/>
                <w:sz w:val="14"/>
                <w:szCs w:val="14"/>
                <w:lang w:val="ru-RU" w:eastAsia="ru-RU"/>
              </w:rPr>
              <w:t>12 507</w:t>
            </w:r>
          </w:p>
        </w:tc>
        <w:tc>
          <w:tcPr>
            <w:tcW w:w="868" w:type="dxa"/>
            <w:gridSpan w:val="2"/>
            <w:tcBorders>
              <w:top w:val="single" w:sz="4" w:space="0" w:color="auto"/>
              <w:left w:val="nil"/>
              <w:bottom w:val="double" w:sz="4" w:space="0" w:color="auto"/>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b/>
                <w:bCs/>
                <w:sz w:val="14"/>
                <w:szCs w:val="14"/>
                <w:lang w:val="ru-RU" w:eastAsia="ru-RU"/>
              </w:rPr>
            </w:pPr>
            <w:r w:rsidRPr="00D47BB3">
              <w:rPr>
                <w:rFonts w:cs="Arial"/>
                <w:b/>
                <w:bCs/>
                <w:sz w:val="14"/>
                <w:szCs w:val="14"/>
                <w:lang w:val="ru-RU" w:eastAsia="ru-RU"/>
              </w:rPr>
              <w:t>6 396</w:t>
            </w:r>
          </w:p>
        </w:tc>
        <w:tc>
          <w:tcPr>
            <w:tcW w:w="1077" w:type="dxa"/>
            <w:tcBorders>
              <w:top w:val="single" w:sz="4" w:space="0" w:color="auto"/>
              <w:left w:val="nil"/>
              <w:bottom w:val="double" w:sz="4" w:space="0" w:color="auto"/>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b/>
                <w:bCs/>
                <w:sz w:val="14"/>
                <w:szCs w:val="14"/>
                <w:lang w:val="ru-RU" w:eastAsia="ru-RU"/>
              </w:rPr>
            </w:pPr>
            <w:r w:rsidRPr="00D47BB3">
              <w:rPr>
                <w:rFonts w:cs="Arial"/>
                <w:b/>
                <w:bCs/>
                <w:sz w:val="14"/>
                <w:szCs w:val="14"/>
                <w:lang w:val="ru-RU" w:eastAsia="ru-RU"/>
              </w:rPr>
              <w:t>433 101</w:t>
            </w:r>
          </w:p>
        </w:tc>
        <w:tc>
          <w:tcPr>
            <w:tcW w:w="1035" w:type="dxa"/>
            <w:tcBorders>
              <w:top w:val="single" w:sz="4" w:space="0" w:color="auto"/>
              <w:left w:val="nil"/>
              <w:bottom w:val="double" w:sz="4" w:space="0" w:color="auto"/>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b/>
                <w:bCs/>
                <w:sz w:val="14"/>
                <w:szCs w:val="14"/>
                <w:lang w:val="ru-RU" w:eastAsia="ru-RU"/>
              </w:rPr>
            </w:pPr>
            <w:r w:rsidRPr="00D47BB3">
              <w:rPr>
                <w:rFonts w:cs="Arial"/>
                <w:b/>
                <w:bCs/>
                <w:sz w:val="14"/>
                <w:szCs w:val="14"/>
                <w:lang w:val="ru-RU" w:eastAsia="ru-RU"/>
              </w:rPr>
              <w:t>11 017</w:t>
            </w:r>
          </w:p>
        </w:tc>
        <w:tc>
          <w:tcPr>
            <w:tcW w:w="1132" w:type="dxa"/>
            <w:tcBorders>
              <w:top w:val="single" w:sz="4" w:space="0" w:color="auto"/>
              <w:left w:val="nil"/>
              <w:bottom w:val="double" w:sz="4" w:space="0" w:color="auto"/>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b/>
                <w:bCs/>
                <w:sz w:val="14"/>
                <w:szCs w:val="14"/>
                <w:lang w:val="ru-RU" w:eastAsia="ru-RU"/>
              </w:rPr>
            </w:pPr>
            <w:r w:rsidRPr="00D47BB3">
              <w:rPr>
                <w:rFonts w:cs="Arial"/>
                <w:b/>
                <w:bCs/>
                <w:sz w:val="14"/>
                <w:szCs w:val="14"/>
                <w:lang w:val="ru-RU" w:eastAsia="ru-RU"/>
              </w:rPr>
              <w:t>(108 813)</w:t>
            </w:r>
          </w:p>
        </w:tc>
        <w:tc>
          <w:tcPr>
            <w:tcW w:w="1257" w:type="dxa"/>
            <w:tcBorders>
              <w:top w:val="single" w:sz="4" w:space="0" w:color="auto"/>
              <w:left w:val="nil"/>
              <w:bottom w:val="double" w:sz="4" w:space="0" w:color="auto"/>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b/>
                <w:bCs/>
                <w:sz w:val="14"/>
                <w:szCs w:val="14"/>
                <w:lang w:val="ru-RU" w:eastAsia="ru-RU"/>
              </w:rPr>
            </w:pPr>
            <w:r w:rsidRPr="00D47BB3">
              <w:rPr>
                <w:rFonts w:cs="Arial"/>
                <w:b/>
                <w:bCs/>
                <w:sz w:val="14"/>
                <w:szCs w:val="14"/>
                <w:lang w:val="ru-RU" w:eastAsia="ru-RU"/>
              </w:rPr>
              <w:t>335 305</w:t>
            </w:r>
          </w:p>
        </w:tc>
      </w:tr>
      <w:tr w:rsidR="00970300" w:rsidRPr="00CC0AE5" w:rsidTr="007B6670">
        <w:trPr>
          <w:trHeight w:val="1275"/>
        </w:trPr>
        <w:tc>
          <w:tcPr>
            <w:tcW w:w="9480" w:type="dxa"/>
            <w:gridSpan w:val="9"/>
            <w:tcBorders>
              <w:top w:val="double" w:sz="4" w:space="0" w:color="auto"/>
              <w:left w:val="nil"/>
              <w:bottom w:val="nil"/>
              <w:right w:val="nil"/>
            </w:tcBorders>
            <w:shd w:val="clear" w:color="auto" w:fill="auto"/>
            <w:vAlign w:val="bottom"/>
            <w:hideMark/>
          </w:tcPr>
          <w:p w:rsidR="00970300" w:rsidRPr="00D47BB3" w:rsidRDefault="00970300" w:rsidP="00AD5225">
            <w:pPr>
              <w:overflowPunct/>
              <w:autoSpaceDE/>
              <w:autoSpaceDN/>
              <w:adjustRightInd/>
              <w:jc w:val="both"/>
              <w:textAlignment w:val="auto"/>
              <w:rPr>
                <w:rFonts w:cs="Arial"/>
                <w:szCs w:val="18"/>
                <w:lang w:val="ru-RU" w:eastAsia="ru-RU"/>
              </w:rPr>
            </w:pPr>
            <w:r w:rsidRPr="00D47BB3">
              <w:rPr>
                <w:rFonts w:cs="Arial"/>
                <w:szCs w:val="18"/>
                <w:lang w:val="ru-RU" w:eastAsia="ru-RU"/>
              </w:rPr>
              <w:t>Сведения о несопоставимости отчетных данных: с 1 января 2014 года бухгалтерский баланс дополнен новыми статьями, содержащими данные по налогу на прибыль.  На 1 января 2015 года в балансе по статье «требование по текущему налогу на прибыль» отражена информация о текущем налоге на прибыль - 16 581 тыс. руб., на 1 января 2014 года все требования по уплате налога на прибыль в балансе отражены по статье «прочие активы».</w:t>
            </w:r>
          </w:p>
        </w:tc>
      </w:tr>
      <w:tr w:rsidR="00970300" w:rsidRPr="00CC0AE5" w:rsidTr="007B6670">
        <w:trPr>
          <w:trHeight w:val="255"/>
        </w:trPr>
        <w:tc>
          <w:tcPr>
            <w:tcW w:w="2270" w:type="dxa"/>
            <w:tcBorders>
              <w:top w:val="nil"/>
              <w:left w:val="nil"/>
              <w:bottom w:val="nil"/>
              <w:right w:val="nil"/>
            </w:tcBorders>
            <w:shd w:val="clear" w:color="auto" w:fill="auto"/>
            <w:noWrap/>
            <w:vAlign w:val="bottom"/>
            <w:hideMark/>
          </w:tcPr>
          <w:p w:rsidR="00970300" w:rsidRPr="003440CA" w:rsidRDefault="00970300" w:rsidP="00AD5225">
            <w:pPr>
              <w:overflowPunct/>
              <w:autoSpaceDE/>
              <w:autoSpaceDN/>
              <w:adjustRightInd/>
              <w:textAlignment w:val="auto"/>
              <w:rPr>
                <w:rFonts w:cs="Arial"/>
                <w:szCs w:val="18"/>
                <w:lang w:val="ru-RU" w:eastAsia="ru-RU"/>
              </w:rPr>
            </w:pPr>
          </w:p>
        </w:tc>
        <w:tc>
          <w:tcPr>
            <w:tcW w:w="968" w:type="dxa"/>
            <w:tcBorders>
              <w:top w:val="nil"/>
              <w:left w:val="nil"/>
              <w:bottom w:val="nil"/>
              <w:right w:val="nil"/>
            </w:tcBorders>
            <w:shd w:val="clear" w:color="auto" w:fill="auto"/>
            <w:noWrap/>
            <w:vAlign w:val="bottom"/>
            <w:hideMark/>
          </w:tcPr>
          <w:p w:rsidR="00970300" w:rsidRPr="003440CA" w:rsidRDefault="00970300" w:rsidP="00AD5225">
            <w:pPr>
              <w:overflowPunct/>
              <w:autoSpaceDE/>
              <w:autoSpaceDN/>
              <w:adjustRightInd/>
              <w:jc w:val="center"/>
              <w:textAlignment w:val="auto"/>
              <w:rPr>
                <w:rFonts w:cs="Arial"/>
                <w:szCs w:val="18"/>
                <w:lang w:val="ru-RU" w:eastAsia="ru-RU"/>
              </w:rPr>
            </w:pPr>
          </w:p>
        </w:tc>
        <w:tc>
          <w:tcPr>
            <w:tcW w:w="873" w:type="dxa"/>
            <w:tcBorders>
              <w:top w:val="nil"/>
              <w:left w:val="nil"/>
              <w:bottom w:val="nil"/>
              <w:right w:val="nil"/>
            </w:tcBorders>
            <w:shd w:val="clear" w:color="auto" w:fill="auto"/>
            <w:noWrap/>
            <w:vAlign w:val="bottom"/>
            <w:hideMark/>
          </w:tcPr>
          <w:p w:rsidR="00970300" w:rsidRPr="003440CA" w:rsidRDefault="00970300" w:rsidP="00AD5225">
            <w:pPr>
              <w:overflowPunct/>
              <w:autoSpaceDE/>
              <w:autoSpaceDN/>
              <w:adjustRightInd/>
              <w:jc w:val="center"/>
              <w:textAlignment w:val="auto"/>
              <w:rPr>
                <w:rFonts w:cs="Arial"/>
                <w:szCs w:val="18"/>
                <w:lang w:val="ru-RU" w:eastAsia="ru-RU"/>
              </w:rPr>
            </w:pPr>
          </w:p>
        </w:tc>
        <w:tc>
          <w:tcPr>
            <w:tcW w:w="868" w:type="dxa"/>
            <w:gridSpan w:val="2"/>
            <w:tcBorders>
              <w:top w:val="nil"/>
              <w:left w:val="nil"/>
              <w:bottom w:val="nil"/>
              <w:right w:val="nil"/>
            </w:tcBorders>
            <w:shd w:val="clear" w:color="auto" w:fill="auto"/>
            <w:noWrap/>
            <w:vAlign w:val="bottom"/>
            <w:hideMark/>
          </w:tcPr>
          <w:p w:rsidR="00970300" w:rsidRPr="003440CA" w:rsidRDefault="00970300" w:rsidP="00AD5225">
            <w:pPr>
              <w:overflowPunct/>
              <w:autoSpaceDE/>
              <w:autoSpaceDN/>
              <w:adjustRightInd/>
              <w:jc w:val="center"/>
              <w:textAlignment w:val="auto"/>
              <w:rPr>
                <w:rFonts w:cs="Arial"/>
                <w:szCs w:val="18"/>
                <w:lang w:val="ru-RU" w:eastAsia="ru-RU"/>
              </w:rPr>
            </w:pPr>
          </w:p>
        </w:tc>
        <w:tc>
          <w:tcPr>
            <w:tcW w:w="1077" w:type="dxa"/>
            <w:tcBorders>
              <w:top w:val="nil"/>
              <w:left w:val="nil"/>
              <w:bottom w:val="nil"/>
              <w:right w:val="nil"/>
            </w:tcBorders>
            <w:shd w:val="clear" w:color="auto" w:fill="auto"/>
            <w:noWrap/>
            <w:vAlign w:val="bottom"/>
            <w:hideMark/>
          </w:tcPr>
          <w:p w:rsidR="00970300" w:rsidRPr="003440CA" w:rsidRDefault="00970300" w:rsidP="00AD5225">
            <w:pPr>
              <w:overflowPunct/>
              <w:autoSpaceDE/>
              <w:autoSpaceDN/>
              <w:adjustRightInd/>
              <w:jc w:val="center"/>
              <w:textAlignment w:val="auto"/>
              <w:rPr>
                <w:rFonts w:cs="Arial"/>
                <w:szCs w:val="18"/>
                <w:lang w:val="ru-RU" w:eastAsia="ru-RU"/>
              </w:rPr>
            </w:pPr>
          </w:p>
        </w:tc>
        <w:tc>
          <w:tcPr>
            <w:tcW w:w="1035" w:type="dxa"/>
            <w:tcBorders>
              <w:top w:val="nil"/>
              <w:left w:val="nil"/>
              <w:bottom w:val="nil"/>
              <w:right w:val="nil"/>
            </w:tcBorders>
            <w:shd w:val="clear" w:color="auto" w:fill="auto"/>
            <w:noWrap/>
            <w:vAlign w:val="bottom"/>
            <w:hideMark/>
          </w:tcPr>
          <w:p w:rsidR="00970300" w:rsidRPr="003440CA" w:rsidRDefault="00970300" w:rsidP="00AD5225">
            <w:pPr>
              <w:overflowPunct/>
              <w:autoSpaceDE/>
              <w:autoSpaceDN/>
              <w:adjustRightInd/>
              <w:jc w:val="center"/>
              <w:textAlignment w:val="auto"/>
              <w:rPr>
                <w:rFonts w:cs="Arial"/>
                <w:szCs w:val="18"/>
                <w:lang w:val="ru-RU" w:eastAsia="ru-RU"/>
              </w:rPr>
            </w:pPr>
          </w:p>
        </w:tc>
        <w:tc>
          <w:tcPr>
            <w:tcW w:w="1132" w:type="dxa"/>
            <w:tcBorders>
              <w:top w:val="nil"/>
              <w:left w:val="nil"/>
              <w:bottom w:val="nil"/>
              <w:right w:val="nil"/>
            </w:tcBorders>
            <w:shd w:val="clear" w:color="auto" w:fill="auto"/>
            <w:noWrap/>
            <w:vAlign w:val="bottom"/>
            <w:hideMark/>
          </w:tcPr>
          <w:p w:rsidR="00970300" w:rsidRPr="003440CA" w:rsidRDefault="00970300" w:rsidP="00AD5225">
            <w:pPr>
              <w:overflowPunct/>
              <w:autoSpaceDE/>
              <w:autoSpaceDN/>
              <w:adjustRightInd/>
              <w:textAlignment w:val="auto"/>
              <w:rPr>
                <w:rFonts w:cs="Arial"/>
                <w:szCs w:val="18"/>
                <w:lang w:val="ru-RU" w:eastAsia="ru-RU"/>
              </w:rPr>
            </w:pPr>
          </w:p>
        </w:tc>
        <w:tc>
          <w:tcPr>
            <w:tcW w:w="1257" w:type="dxa"/>
            <w:tcBorders>
              <w:top w:val="nil"/>
              <w:left w:val="nil"/>
              <w:bottom w:val="nil"/>
              <w:right w:val="nil"/>
            </w:tcBorders>
            <w:shd w:val="clear" w:color="auto" w:fill="auto"/>
            <w:noWrap/>
            <w:vAlign w:val="bottom"/>
            <w:hideMark/>
          </w:tcPr>
          <w:p w:rsidR="00970300" w:rsidRPr="003440CA" w:rsidRDefault="00970300" w:rsidP="00AD5225">
            <w:pPr>
              <w:overflowPunct/>
              <w:autoSpaceDE/>
              <w:autoSpaceDN/>
              <w:adjustRightInd/>
              <w:textAlignment w:val="auto"/>
              <w:rPr>
                <w:rFonts w:cs="Arial"/>
                <w:szCs w:val="18"/>
                <w:lang w:val="ru-RU" w:eastAsia="ru-RU"/>
              </w:rPr>
            </w:pPr>
          </w:p>
        </w:tc>
      </w:tr>
      <w:tr w:rsidR="00970300" w:rsidRPr="00D47BB3" w:rsidTr="007B6670">
        <w:trPr>
          <w:trHeight w:val="255"/>
        </w:trPr>
        <w:tc>
          <w:tcPr>
            <w:tcW w:w="9480" w:type="dxa"/>
            <w:gridSpan w:val="9"/>
            <w:tcBorders>
              <w:top w:val="nil"/>
              <w:left w:val="nil"/>
              <w:bottom w:val="nil"/>
              <w:right w:val="nil"/>
            </w:tcBorders>
            <w:shd w:val="clear" w:color="auto" w:fill="auto"/>
            <w:noWrap/>
            <w:vAlign w:val="bottom"/>
            <w:hideMark/>
          </w:tcPr>
          <w:p w:rsidR="008572CE" w:rsidRPr="003440CA" w:rsidRDefault="00970300" w:rsidP="00AD5225">
            <w:pPr>
              <w:overflowPunct/>
              <w:autoSpaceDE/>
              <w:autoSpaceDN/>
              <w:adjustRightInd/>
              <w:textAlignment w:val="auto"/>
              <w:rPr>
                <w:rFonts w:cs="Arial"/>
                <w:b/>
                <w:bCs/>
                <w:szCs w:val="18"/>
                <w:lang w:val="en-US" w:eastAsia="ru-RU"/>
              </w:rPr>
            </w:pPr>
            <w:r w:rsidRPr="003440CA">
              <w:rPr>
                <w:rFonts w:cs="Arial"/>
                <w:b/>
                <w:bCs/>
                <w:szCs w:val="18"/>
                <w:lang w:val="ru-RU" w:eastAsia="ru-RU"/>
              </w:rPr>
              <w:t>Долгосрочная дебиторская задолженность</w:t>
            </w:r>
          </w:p>
        </w:tc>
      </w:tr>
      <w:tr w:rsidR="00970300" w:rsidRPr="00D47BB3" w:rsidTr="00740B00">
        <w:trPr>
          <w:trHeight w:val="240"/>
        </w:trPr>
        <w:tc>
          <w:tcPr>
            <w:tcW w:w="2270" w:type="dxa"/>
            <w:tcBorders>
              <w:top w:val="single" w:sz="4" w:space="0" w:color="auto"/>
              <w:left w:val="nil"/>
              <w:right w:val="nil"/>
            </w:tcBorders>
            <w:shd w:val="clear" w:color="auto" w:fill="auto"/>
            <w:vAlign w:val="bottom"/>
            <w:hideMark/>
          </w:tcPr>
          <w:p w:rsidR="00970300" w:rsidRPr="00D47BB3" w:rsidRDefault="00970300" w:rsidP="00AD5225">
            <w:pPr>
              <w:overflowPunct/>
              <w:autoSpaceDE/>
              <w:autoSpaceDN/>
              <w:adjustRightInd/>
              <w:textAlignment w:val="auto"/>
              <w:rPr>
                <w:rFonts w:cs="Arial"/>
                <w:b/>
                <w:bCs/>
                <w:sz w:val="14"/>
                <w:szCs w:val="14"/>
                <w:lang w:val="ru-RU" w:eastAsia="ru-RU"/>
              </w:rPr>
            </w:pPr>
          </w:p>
          <w:p w:rsidR="00970300" w:rsidRPr="00D47BB3" w:rsidRDefault="00970300" w:rsidP="00AD5225">
            <w:pPr>
              <w:overflowPunct/>
              <w:autoSpaceDE/>
              <w:autoSpaceDN/>
              <w:adjustRightInd/>
              <w:textAlignment w:val="auto"/>
              <w:rPr>
                <w:rFonts w:cs="Arial"/>
                <w:b/>
                <w:bCs/>
                <w:sz w:val="14"/>
                <w:szCs w:val="14"/>
                <w:lang w:val="ru-RU" w:eastAsia="ru-RU"/>
              </w:rPr>
            </w:pPr>
            <w:r w:rsidRPr="00D47BB3">
              <w:rPr>
                <w:rFonts w:cs="Arial"/>
                <w:b/>
                <w:bCs/>
                <w:sz w:val="14"/>
                <w:szCs w:val="14"/>
                <w:lang w:val="ru-RU" w:eastAsia="ru-RU"/>
              </w:rPr>
              <w:t> </w:t>
            </w:r>
          </w:p>
        </w:tc>
        <w:tc>
          <w:tcPr>
            <w:tcW w:w="5953" w:type="dxa"/>
            <w:gridSpan w:val="7"/>
            <w:tcBorders>
              <w:top w:val="single" w:sz="4" w:space="0" w:color="auto"/>
              <w:left w:val="nil"/>
              <w:bottom w:val="single" w:sz="8" w:space="0" w:color="auto"/>
              <w:right w:val="nil"/>
            </w:tcBorders>
            <w:shd w:val="clear" w:color="auto" w:fill="auto"/>
            <w:noWrap/>
            <w:vAlign w:val="bottom"/>
            <w:hideMark/>
          </w:tcPr>
          <w:p w:rsidR="00970300" w:rsidRPr="00D47BB3" w:rsidRDefault="006B6744" w:rsidP="00AD5225">
            <w:pPr>
              <w:overflowPunct/>
              <w:autoSpaceDE/>
              <w:autoSpaceDN/>
              <w:adjustRightInd/>
              <w:jc w:val="center"/>
              <w:textAlignment w:val="auto"/>
              <w:rPr>
                <w:rFonts w:cs="Arial"/>
                <w:b/>
                <w:bCs/>
                <w:sz w:val="14"/>
                <w:szCs w:val="14"/>
                <w:lang w:val="ru-RU" w:eastAsia="ru-RU"/>
              </w:rPr>
            </w:pPr>
            <w:r w:rsidRPr="00D47BB3">
              <w:rPr>
                <w:rFonts w:cs="Arial"/>
                <w:b/>
                <w:bCs/>
                <w:sz w:val="14"/>
                <w:szCs w:val="14"/>
                <w:lang w:val="ru-RU" w:eastAsia="ru-RU"/>
              </w:rPr>
              <w:t>на</w:t>
            </w:r>
            <w:r w:rsidRPr="00D47BB3">
              <w:rPr>
                <w:rFonts w:cs="Arial"/>
                <w:b/>
                <w:sz w:val="14"/>
                <w:szCs w:val="14"/>
                <w:lang w:val="ru-RU" w:eastAsia="ru-RU"/>
              </w:rPr>
              <w:t xml:space="preserve"> 0</w:t>
            </w:r>
            <w:r w:rsidRPr="00D47BB3">
              <w:rPr>
                <w:rFonts w:cs="Arial"/>
                <w:b/>
                <w:bCs/>
                <w:sz w:val="14"/>
                <w:szCs w:val="14"/>
                <w:lang w:val="ru-RU" w:eastAsia="ru-RU"/>
              </w:rPr>
              <w:t>1.01.2015</w:t>
            </w:r>
          </w:p>
        </w:tc>
        <w:tc>
          <w:tcPr>
            <w:tcW w:w="1257"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textAlignment w:val="auto"/>
              <w:rPr>
                <w:rFonts w:cs="Arial"/>
                <w:b/>
                <w:bCs/>
                <w:sz w:val="14"/>
                <w:szCs w:val="14"/>
                <w:lang w:val="ru-RU" w:eastAsia="ru-RU"/>
              </w:rPr>
            </w:pPr>
          </w:p>
        </w:tc>
      </w:tr>
      <w:tr w:rsidR="00970300" w:rsidRPr="00D47BB3" w:rsidTr="00324C04">
        <w:trPr>
          <w:trHeight w:val="94"/>
        </w:trPr>
        <w:tc>
          <w:tcPr>
            <w:tcW w:w="2270" w:type="dxa"/>
            <w:tcBorders>
              <w:left w:val="nil"/>
              <w:bottom w:val="nil"/>
              <w:right w:val="nil"/>
            </w:tcBorders>
            <w:shd w:val="clear" w:color="auto" w:fill="auto"/>
            <w:vAlign w:val="bottom"/>
            <w:hideMark/>
          </w:tcPr>
          <w:p w:rsidR="00970300" w:rsidRPr="00D47BB3" w:rsidRDefault="00970300" w:rsidP="00AD5225">
            <w:pPr>
              <w:overflowPunct/>
              <w:autoSpaceDE/>
              <w:autoSpaceDN/>
              <w:adjustRightInd/>
              <w:textAlignment w:val="auto"/>
              <w:rPr>
                <w:rFonts w:cs="Arial"/>
                <w:b/>
                <w:bCs/>
                <w:sz w:val="14"/>
                <w:szCs w:val="14"/>
                <w:lang w:val="ru-RU" w:eastAsia="ru-RU"/>
              </w:rPr>
            </w:pPr>
          </w:p>
        </w:tc>
        <w:tc>
          <w:tcPr>
            <w:tcW w:w="2709" w:type="dxa"/>
            <w:gridSpan w:val="4"/>
            <w:tcBorders>
              <w:top w:val="nil"/>
              <w:left w:val="nil"/>
              <w:bottom w:val="single" w:sz="4" w:space="0" w:color="auto"/>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b/>
                <w:bCs/>
                <w:sz w:val="14"/>
                <w:szCs w:val="14"/>
                <w:lang w:val="ru-RU" w:eastAsia="ru-RU"/>
              </w:rPr>
            </w:pPr>
            <w:r w:rsidRPr="00D47BB3">
              <w:rPr>
                <w:rFonts w:cs="Arial"/>
                <w:b/>
                <w:bCs/>
                <w:sz w:val="14"/>
                <w:szCs w:val="14"/>
                <w:lang w:val="ru-RU" w:eastAsia="ru-RU"/>
              </w:rPr>
              <w:t>сумма актива</w:t>
            </w:r>
          </w:p>
        </w:tc>
        <w:tc>
          <w:tcPr>
            <w:tcW w:w="1077"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b/>
                <w:bCs/>
                <w:sz w:val="14"/>
                <w:szCs w:val="14"/>
                <w:lang w:val="ru-RU" w:eastAsia="ru-RU"/>
              </w:rPr>
            </w:pPr>
          </w:p>
        </w:tc>
        <w:tc>
          <w:tcPr>
            <w:tcW w:w="1035"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b/>
                <w:bCs/>
                <w:sz w:val="14"/>
                <w:szCs w:val="14"/>
                <w:lang w:val="ru-RU" w:eastAsia="ru-RU"/>
              </w:rPr>
            </w:pPr>
          </w:p>
        </w:tc>
        <w:tc>
          <w:tcPr>
            <w:tcW w:w="1132"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textAlignment w:val="auto"/>
              <w:rPr>
                <w:rFonts w:cs="Arial"/>
                <w:b/>
                <w:bCs/>
                <w:sz w:val="14"/>
                <w:szCs w:val="14"/>
                <w:lang w:val="ru-RU" w:eastAsia="ru-RU"/>
              </w:rPr>
            </w:pPr>
          </w:p>
        </w:tc>
        <w:tc>
          <w:tcPr>
            <w:tcW w:w="1257"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textAlignment w:val="auto"/>
              <w:rPr>
                <w:rFonts w:cs="Arial"/>
                <w:b/>
                <w:bCs/>
                <w:sz w:val="14"/>
                <w:szCs w:val="14"/>
                <w:lang w:val="ru-RU" w:eastAsia="ru-RU"/>
              </w:rPr>
            </w:pPr>
          </w:p>
        </w:tc>
      </w:tr>
      <w:tr w:rsidR="00970300" w:rsidRPr="00D47BB3" w:rsidTr="007B6670">
        <w:trPr>
          <w:trHeight w:val="264"/>
        </w:trPr>
        <w:tc>
          <w:tcPr>
            <w:tcW w:w="2270" w:type="dxa"/>
            <w:tcBorders>
              <w:top w:val="nil"/>
              <w:left w:val="nil"/>
              <w:bottom w:val="single" w:sz="4" w:space="0" w:color="auto"/>
              <w:right w:val="nil"/>
            </w:tcBorders>
            <w:shd w:val="clear" w:color="auto" w:fill="auto"/>
            <w:vAlign w:val="bottom"/>
            <w:hideMark/>
          </w:tcPr>
          <w:p w:rsidR="00970300" w:rsidRPr="00D47BB3" w:rsidRDefault="00970300" w:rsidP="00AD5225">
            <w:pPr>
              <w:overflowPunct/>
              <w:autoSpaceDE/>
              <w:autoSpaceDN/>
              <w:adjustRightInd/>
              <w:textAlignment w:val="auto"/>
              <w:rPr>
                <w:rFonts w:cs="Arial"/>
                <w:b/>
                <w:bCs/>
                <w:sz w:val="14"/>
                <w:szCs w:val="14"/>
                <w:lang w:val="ru-RU" w:eastAsia="ru-RU"/>
              </w:rPr>
            </w:pPr>
            <w:r w:rsidRPr="00D47BB3">
              <w:rPr>
                <w:rFonts w:cs="Arial"/>
                <w:b/>
                <w:bCs/>
                <w:sz w:val="14"/>
                <w:szCs w:val="14"/>
                <w:lang w:val="ru-RU" w:eastAsia="ru-RU"/>
              </w:rPr>
              <w:t> </w:t>
            </w:r>
          </w:p>
        </w:tc>
        <w:tc>
          <w:tcPr>
            <w:tcW w:w="968" w:type="dxa"/>
            <w:tcBorders>
              <w:top w:val="nil"/>
              <w:left w:val="nil"/>
              <w:bottom w:val="single" w:sz="4" w:space="0" w:color="auto"/>
              <w:right w:val="nil"/>
            </w:tcBorders>
            <w:shd w:val="clear" w:color="auto" w:fill="auto"/>
            <w:vAlign w:val="bottom"/>
            <w:hideMark/>
          </w:tcPr>
          <w:p w:rsidR="00970300" w:rsidRPr="00D47BB3" w:rsidRDefault="00970300" w:rsidP="00AD5225">
            <w:pPr>
              <w:overflowPunct/>
              <w:autoSpaceDE/>
              <w:autoSpaceDN/>
              <w:adjustRightInd/>
              <w:jc w:val="center"/>
              <w:textAlignment w:val="auto"/>
              <w:rPr>
                <w:rFonts w:cs="Arial"/>
                <w:b/>
                <w:bCs/>
                <w:sz w:val="14"/>
                <w:szCs w:val="14"/>
                <w:lang w:val="ru-RU" w:eastAsia="ru-RU"/>
              </w:rPr>
            </w:pPr>
            <w:r w:rsidRPr="00D47BB3">
              <w:rPr>
                <w:rFonts w:cs="Arial"/>
                <w:b/>
                <w:bCs/>
                <w:sz w:val="14"/>
                <w:szCs w:val="14"/>
                <w:lang w:val="ru-RU" w:eastAsia="ru-RU"/>
              </w:rPr>
              <w:t>рубль РФ</w:t>
            </w:r>
          </w:p>
        </w:tc>
        <w:tc>
          <w:tcPr>
            <w:tcW w:w="873" w:type="dxa"/>
            <w:tcBorders>
              <w:top w:val="nil"/>
              <w:left w:val="nil"/>
              <w:bottom w:val="single" w:sz="4" w:space="0" w:color="auto"/>
              <w:right w:val="nil"/>
            </w:tcBorders>
            <w:shd w:val="clear" w:color="auto" w:fill="auto"/>
            <w:vAlign w:val="bottom"/>
            <w:hideMark/>
          </w:tcPr>
          <w:p w:rsidR="00970300" w:rsidRPr="00D47BB3" w:rsidRDefault="00970300" w:rsidP="00AD5225">
            <w:pPr>
              <w:overflowPunct/>
              <w:autoSpaceDE/>
              <w:autoSpaceDN/>
              <w:adjustRightInd/>
              <w:jc w:val="center"/>
              <w:textAlignment w:val="auto"/>
              <w:rPr>
                <w:rFonts w:cs="Arial"/>
                <w:b/>
                <w:bCs/>
                <w:sz w:val="14"/>
                <w:szCs w:val="14"/>
                <w:lang w:val="ru-RU" w:eastAsia="ru-RU"/>
              </w:rPr>
            </w:pPr>
            <w:r w:rsidRPr="00D47BB3">
              <w:rPr>
                <w:rFonts w:cs="Arial"/>
                <w:b/>
                <w:bCs/>
                <w:sz w:val="14"/>
                <w:szCs w:val="14"/>
                <w:lang w:val="ru-RU" w:eastAsia="ru-RU"/>
              </w:rPr>
              <w:t>доллар США</w:t>
            </w:r>
          </w:p>
        </w:tc>
        <w:tc>
          <w:tcPr>
            <w:tcW w:w="868" w:type="dxa"/>
            <w:gridSpan w:val="2"/>
            <w:tcBorders>
              <w:top w:val="nil"/>
              <w:left w:val="nil"/>
              <w:bottom w:val="single" w:sz="4" w:space="0" w:color="auto"/>
              <w:right w:val="nil"/>
            </w:tcBorders>
            <w:shd w:val="clear" w:color="auto" w:fill="auto"/>
            <w:vAlign w:val="bottom"/>
            <w:hideMark/>
          </w:tcPr>
          <w:p w:rsidR="00970300" w:rsidRPr="00D47BB3" w:rsidRDefault="00970300" w:rsidP="00AD5225">
            <w:pPr>
              <w:overflowPunct/>
              <w:autoSpaceDE/>
              <w:autoSpaceDN/>
              <w:adjustRightInd/>
              <w:jc w:val="center"/>
              <w:textAlignment w:val="auto"/>
              <w:rPr>
                <w:rFonts w:cs="Arial"/>
                <w:b/>
                <w:bCs/>
                <w:sz w:val="14"/>
                <w:szCs w:val="14"/>
                <w:lang w:val="ru-RU" w:eastAsia="ru-RU"/>
              </w:rPr>
            </w:pPr>
            <w:r w:rsidRPr="00D47BB3">
              <w:rPr>
                <w:rFonts w:cs="Arial"/>
                <w:b/>
                <w:bCs/>
                <w:sz w:val="14"/>
                <w:szCs w:val="14"/>
                <w:lang w:val="ru-RU" w:eastAsia="ru-RU"/>
              </w:rPr>
              <w:t>евро</w:t>
            </w:r>
          </w:p>
        </w:tc>
        <w:tc>
          <w:tcPr>
            <w:tcW w:w="1077" w:type="dxa"/>
            <w:tcBorders>
              <w:top w:val="nil"/>
              <w:left w:val="nil"/>
              <w:bottom w:val="single" w:sz="4" w:space="0" w:color="auto"/>
              <w:right w:val="nil"/>
            </w:tcBorders>
            <w:shd w:val="clear" w:color="auto" w:fill="auto"/>
            <w:vAlign w:val="bottom"/>
            <w:hideMark/>
          </w:tcPr>
          <w:p w:rsidR="00970300" w:rsidRPr="00D47BB3" w:rsidRDefault="00970300" w:rsidP="00AD5225">
            <w:pPr>
              <w:overflowPunct/>
              <w:autoSpaceDE/>
              <w:autoSpaceDN/>
              <w:adjustRightInd/>
              <w:jc w:val="center"/>
              <w:textAlignment w:val="auto"/>
              <w:rPr>
                <w:rFonts w:cs="Arial"/>
                <w:b/>
                <w:bCs/>
                <w:sz w:val="14"/>
                <w:szCs w:val="14"/>
                <w:lang w:val="ru-RU" w:eastAsia="ru-RU"/>
              </w:rPr>
            </w:pPr>
            <w:r w:rsidRPr="00D47BB3">
              <w:rPr>
                <w:rFonts w:cs="Arial"/>
                <w:b/>
                <w:bCs/>
                <w:sz w:val="14"/>
                <w:szCs w:val="14"/>
                <w:lang w:val="ru-RU" w:eastAsia="ru-RU"/>
              </w:rPr>
              <w:t>срок погашения</w:t>
            </w:r>
          </w:p>
        </w:tc>
        <w:tc>
          <w:tcPr>
            <w:tcW w:w="1035" w:type="dxa"/>
            <w:tcBorders>
              <w:top w:val="nil"/>
              <w:left w:val="nil"/>
              <w:bottom w:val="single" w:sz="4" w:space="0" w:color="auto"/>
              <w:right w:val="nil"/>
            </w:tcBorders>
            <w:shd w:val="clear" w:color="auto" w:fill="auto"/>
            <w:vAlign w:val="bottom"/>
            <w:hideMark/>
          </w:tcPr>
          <w:p w:rsidR="00970300" w:rsidRPr="00D47BB3" w:rsidRDefault="00970300" w:rsidP="00AD5225">
            <w:pPr>
              <w:overflowPunct/>
              <w:autoSpaceDE/>
              <w:autoSpaceDN/>
              <w:adjustRightInd/>
              <w:jc w:val="center"/>
              <w:textAlignment w:val="auto"/>
              <w:rPr>
                <w:rFonts w:cs="Arial"/>
                <w:b/>
                <w:bCs/>
                <w:sz w:val="14"/>
                <w:szCs w:val="14"/>
                <w:lang w:val="ru-RU" w:eastAsia="ru-RU"/>
              </w:rPr>
            </w:pPr>
            <w:r w:rsidRPr="00D47BB3">
              <w:rPr>
                <w:rFonts w:cs="Arial"/>
                <w:b/>
                <w:bCs/>
                <w:sz w:val="14"/>
                <w:szCs w:val="14"/>
                <w:lang w:val="ru-RU" w:eastAsia="ru-RU"/>
              </w:rPr>
              <w:t>резерв</w:t>
            </w:r>
          </w:p>
        </w:tc>
        <w:tc>
          <w:tcPr>
            <w:tcW w:w="1132" w:type="dxa"/>
            <w:tcBorders>
              <w:top w:val="nil"/>
              <w:left w:val="nil"/>
              <w:bottom w:val="single" w:sz="4" w:space="0" w:color="auto"/>
              <w:right w:val="nil"/>
            </w:tcBorders>
            <w:shd w:val="clear" w:color="auto" w:fill="auto"/>
            <w:vAlign w:val="bottom"/>
            <w:hideMark/>
          </w:tcPr>
          <w:p w:rsidR="00970300" w:rsidRPr="00D47BB3" w:rsidRDefault="00970300" w:rsidP="00AD5225">
            <w:pPr>
              <w:overflowPunct/>
              <w:autoSpaceDE/>
              <w:autoSpaceDN/>
              <w:adjustRightInd/>
              <w:jc w:val="center"/>
              <w:textAlignment w:val="auto"/>
              <w:rPr>
                <w:rFonts w:cs="Arial"/>
                <w:b/>
                <w:bCs/>
                <w:sz w:val="14"/>
                <w:szCs w:val="14"/>
                <w:lang w:val="ru-RU" w:eastAsia="ru-RU"/>
              </w:rPr>
            </w:pPr>
            <w:r w:rsidRPr="00D47BB3">
              <w:rPr>
                <w:rFonts w:cs="Arial"/>
                <w:b/>
                <w:bCs/>
                <w:sz w:val="14"/>
                <w:szCs w:val="14"/>
                <w:lang w:val="ru-RU" w:eastAsia="ru-RU"/>
              </w:rPr>
              <w:t>стоимость актива</w:t>
            </w:r>
          </w:p>
        </w:tc>
        <w:tc>
          <w:tcPr>
            <w:tcW w:w="1257"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textAlignment w:val="auto"/>
              <w:rPr>
                <w:rFonts w:cs="Arial"/>
                <w:b/>
                <w:bCs/>
                <w:sz w:val="14"/>
                <w:szCs w:val="14"/>
                <w:lang w:val="ru-RU" w:eastAsia="ru-RU"/>
              </w:rPr>
            </w:pPr>
          </w:p>
        </w:tc>
      </w:tr>
      <w:tr w:rsidR="00970300" w:rsidRPr="00D47BB3" w:rsidTr="007B6670">
        <w:trPr>
          <w:trHeight w:val="450"/>
        </w:trPr>
        <w:tc>
          <w:tcPr>
            <w:tcW w:w="2270" w:type="dxa"/>
            <w:tcBorders>
              <w:top w:val="nil"/>
              <w:left w:val="nil"/>
              <w:bottom w:val="nil"/>
              <w:right w:val="nil"/>
            </w:tcBorders>
            <w:shd w:val="clear" w:color="auto" w:fill="auto"/>
            <w:vAlign w:val="bottom"/>
            <w:hideMark/>
          </w:tcPr>
          <w:p w:rsidR="00970300" w:rsidRPr="00D47BB3" w:rsidRDefault="00970300" w:rsidP="00AD5225">
            <w:pPr>
              <w:overflowPunct/>
              <w:autoSpaceDE/>
              <w:autoSpaceDN/>
              <w:adjustRightInd/>
              <w:textAlignment w:val="auto"/>
              <w:rPr>
                <w:rFonts w:cs="Arial"/>
                <w:sz w:val="14"/>
                <w:szCs w:val="14"/>
                <w:lang w:val="ru-RU" w:eastAsia="ru-RU"/>
              </w:rPr>
            </w:pPr>
            <w:r w:rsidRPr="00D47BB3">
              <w:rPr>
                <w:rFonts w:cs="Arial"/>
                <w:sz w:val="14"/>
                <w:szCs w:val="14"/>
                <w:lang w:val="ru-RU" w:eastAsia="ru-RU"/>
              </w:rPr>
              <w:t>Расчеты с прочими дебиторами</w:t>
            </w:r>
          </w:p>
        </w:tc>
        <w:tc>
          <w:tcPr>
            <w:tcW w:w="968"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2 700</w:t>
            </w:r>
          </w:p>
        </w:tc>
        <w:tc>
          <w:tcPr>
            <w:tcW w:w="873"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868" w:type="dxa"/>
            <w:gridSpan w:val="2"/>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1077"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фев.2016</w:t>
            </w:r>
          </w:p>
        </w:tc>
        <w:tc>
          <w:tcPr>
            <w:tcW w:w="1035"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(27)</w:t>
            </w:r>
          </w:p>
        </w:tc>
        <w:tc>
          <w:tcPr>
            <w:tcW w:w="1132"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2 673</w:t>
            </w:r>
          </w:p>
        </w:tc>
        <w:tc>
          <w:tcPr>
            <w:tcW w:w="1257"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textAlignment w:val="auto"/>
              <w:rPr>
                <w:rFonts w:cs="Arial"/>
                <w:sz w:val="14"/>
                <w:szCs w:val="14"/>
                <w:lang w:val="ru-RU" w:eastAsia="ru-RU"/>
              </w:rPr>
            </w:pPr>
          </w:p>
        </w:tc>
      </w:tr>
      <w:tr w:rsidR="00970300" w:rsidRPr="00D47BB3" w:rsidTr="007B6670">
        <w:trPr>
          <w:trHeight w:val="80"/>
        </w:trPr>
        <w:tc>
          <w:tcPr>
            <w:tcW w:w="2270" w:type="dxa"/>
            <w:tcBorders>
              <w:top w:val="nil"/>
              <w:left w:val="nil"/>
              <w:bottom w:val="single" w:sz="4" w:space="0" w:color="auto"/>
              <w:right w:val="nil"/>
            </w:tcBorders>
            <w:shd w:val="clear" w:color="auto" w:fill="auto"/>
            <w:vAlign w:val="bottom"/>
            <w:hideMark/>
          </w:tcPr>
          <w:p w:rsidR="00970300" w:rsidRPr="00D47BB3" w:rsidRDefault="00970300" w:rsidP="00AD5225">
            <w:pPr>
              <w:overflowPunct/>
              <w:autoSpaceDE/>
              <w:autoSpaceDN/>
              <w:adjustRightInd/>
              <w:textAlignment w:val="auto"/>
              <w:rPr>
                <w:rFonts w:cs="Arial"/>
                <w:sz w:val="14"/>
                <w:szCs w:val="14"/>
                <w:lang w:val="ru-RU" w:eastAsia="ru-RU"/>
              </w:rPr>
            </w:pPr>
            <w:r w:rsidRPr="00D47BB3">
              <w:rPr>
                <w:rFonts w:cs="Arial"/>
                <w:sz w:val="14"/>
                <w:szCs w:val="14"/>
                <w:lang w:val="ru-RU" w:eastAsia="ru-RU"/>
              </w:rPr>
              <w:t> </w:t>
            </w:r>
          </w:p>
        </w:tc>
        <w:tc>
          <w:tcPr>
            <w:tcW w:w="968" w:type="dxa"/>
            <w:tcBorders>
              <w:top w:val="nil"/>
              <w:left w:val="nil"/>
              <w:bottom w:val="single" w:sz="4" w:space="0" w:color="auto"/>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1 600</w:t>
            </w:r>
          </w:p>
        </w:tc>
        <w:tc>
          <w:tcPr>
            <w:tcW w:w="873" w:type="dxa"/>
            <w:tcBorders>
              <w:top w:val="nil"/>
              <w:left w:val="nil"/>
              <w:bottom w:val="single" w:sz="4" w:space="0" w:color="auto"/>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868" w:type="dxa"/>
            <w:gridSpan w:val="2"/>
            <w:tcBorders>
              <w:top w:val="nil"/>
              <w:left w:val="nil"/>
              <w:bottom w:val="single" w:sz="4" w:space="0" w:color="auto"/>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w:t>
            </w:r>
          </w:p>
        </w:tc>
        <w:tc>
          <w:tcPr>
            <w:tcW w:w="1077" w:type="dxa"/>
            <w:tcBorders>
              <w:top w:val="nil"/>
              <w:left w:val="nil"/>
              <w:bottom w:val="single" w:sz="4" w:space="0" w:color="auto"/>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дек.2016</w:t>
            </w:r>
          </w:p>
        </w:tc>
        <w:tc>
          <w:tcPr>
            <w:tcW w:w="1035" w:type="dxa"/>
            <w:tcBorders>
              <w:top w:val="nil"/>
              <w:left w:val="nil"/>
              <w:bottom w:val="single" w:sz="4" w:space="0" w:color="auto"/>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(16)</w:t>
            </w:r>
          </w:p>
        </w:tc>
        <w:tc>
          <w:tcPr>
            <w:tcW w:w="1132" w:type="dxa"/>
            <w:tcBorders>
              <w:top w:val="nil"/>
              <w:left w:val="nil"/>
              <w:bottom w:val="single" w:sz="4" w:space="0" w:color="auto"/>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sz w:val="14"/>
                <w:szCs w:val="14"/>
                <w:lang w:val="ru-RU" w:eastAsia="ru-RU"/>
              </w:rPr>
            </w:pPr>
            <w:r w:rsidRPr="00D47BB3">
              <w:rPr>
                <w:rFonts w:cs="Arial"/>
                <w:sz w:val="14"/>
                <w:szCs w:val="14"/>
                <w:lang w:val="ru-RU" w:eastAsia="ru-RU"/>
              </w:rPr>
              <w:t>1 584</w:t>
            </w:r>
          </w:p>
        </w:tc>
        <w:tc>
          <w:tcPr>
            <w:tcW w:w="1257"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textAlignment w:val="auto"/>
              <w:rPr>
                <w:rFonts w:cs="Arial"/>
                <w:sz w:val="14"/>
                <w:szCs w:val="14"/>
                <w:lang w:val="ru-RU" w:eastAsia="ru-RU"/>
              </w:rPr>
            </w:pPr>
          </w:p>
        </w:tc>
      </w:tr>
      <w:tr w:rsidR="00970300" w:rsidRPr="00D47BB3" w:rsidTr="007B6670">
        <w:trPr>
          <w:trHeight w:val="222"/>
        </w:trPr>
        <w:tc>
          <w:tcPr>
            <w:tcW w:w="2270" w:type="dxa"/>
            <w:tcBorders>
              <w:top w:val="single" w:sz="4" w:space="0" w:color="auto"/>
              <w:left w:val="nil"/>
              <w:bottom w:val="double" w:sz="4" w:space="0" w:color="auto"/>
              <w:right w:val="nil"/>
            </w:tcBorders>
            <w:shd w:val="clear" w:color="auto" w:fill="auto"/>
            <w:vAlign w:val="bottom"/>
            <w:hideMark/>
          </w:tcPr>
          <w:p w:rsidR="003440CA" w:rsidRDefault="003440CA" w:rsidP="00AD5225">
            <w:pPr>
              <w:overflowPunct/>
              <w:autoSpaceDE/>
              <w:autoSpaceDN/>
              <w:adjustRightInd/>
              <w:textAlignment w:val="auto"/>
              <w:rPr>
                <w:rFonts w:cs="Arial"/>
                <w:b/>
                <w:bCs/>
                <w:sz w:val="14"/>
                <w:szCs w:val="14"/>
                <w:lang w:val="en-US" w:eastAsia="ru-RU"/>
              </w:rPr>
            </w:pPr>
          </w:p>
          <w:p w:rsidR="00970300" w:rsidRPr="00D47BB3" w:rsidRDefault="00970300" w:rsidP="00AD5225">
            <w:pPr>
              <w:overflowPunct/>
              <w:autoSpaceDE/>
              <w:autoSpaceDN/>
              <w:adjustRightInd/>
              <w:textAlignment w:val="auto"/>
              <w:rPr>
                <w:rFonts w:cs="Arial"/>
                <w:b/>
                <w:bCs/>
                <w:sz w:val="14"/>
                <w:szCs w:val="14"/>
                <w:lang w:val="ru-RU" w:eastAsia="ru-RU"/>
              </w:rPr>
            </w:pPr>
            <w:r w:rsidRPr="00D47BB3">
              <w:rPr>
                <w:rFonts w:cs="Arial"/>
                <w:b/>
                <w:bCs/>
                <w:sz w:val="14"/>
                <w:szCs w:val="14"/>
                <w:lang w:val="ru-RU" w:eastAsia="ru-RU"/>
              </w:rPr>
              <w:t>Итого</w:t>
            </w:r>
          </w:p>
        </w:tc>
        <w:tc>
          <w:tcPr>
            <w:tcW w:w="968" w:type="dxa"/>
            <w:tcBorders>
              <w:top w:val="single" w:sz="4" w:space="0" w:color="auto"/>
              <w:left w:val="nil"/>
              <w:bottom w:val="double" w:sz="4" w:space="0" w:color="auto"/>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b/>
                <w:bCs/>
                <w:sz w:val="14"/>
                <w:szCs w:val="14"/>
                <w:lang w:val="ru-RU" w:eastAsia="ru-RU"/>
              </w:rPr>
            </w:pPr>
            <w:r w:rsidRPr="00D47BB3">
              <w:rPr>
                <w:rFonts w:cs="Arial"/>
                <w:b/>
                <w:bCs/>
                <w:sz w:val="14"/>
                <w:szCs w:val="14"/>
                <w:lang w:val="ru-RU" w:eastAsia="ru-RU"/>
              </w:rPr>
              <w:t>4 300</w:t>
            </w:r>
          </w:p>
        </w:tc>
        <w:tc>
          <w:tcPr>
            <w:tcW w:w="873" w:type="dxa"/>
            <w:tcBorders>
              <w:top w:val="single" w:sz="4" w:space="0" w:color="auto"/>
              <w:left w:val="nil"/>
              <w:bottom w:val="double" w:sz="4" w:space="0" w:color="auto"/>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b/>
                <w:bCs/>
                <w:sz w:val="14"/>
                <w:szCs w:val="14"/>
                <w:lang w:val="ru-RU" w:eastAsia="ru-RU"/>
              </w:rPr>
            </w:pPr>
            <w:r w:rsidRPr="00D47BB3">
              <w:rPr>
                <w:rFonts w:cs="Arial"/>
                <w:b/>
                <w:bCs/>
                <w:sz w:val="14"/>
                <w:szCs w:val="14"/>
                <w:lang w:val="ru-RU" w:eastAsia="ru-RU"/>
              </w:rPr>
              <w:t>-</w:t>
            </w:r>
          </w:p>
        </w:tc>
        <w:tc>
          <w:tcPr>
            <w:tcW w:w="868" w:type="dxa"/>
            <w:gridSpan w:val="2"/>
            <w:tcBorders>
              <w:top w:val="single" w:sz="4" w:space="0" w:color="auto"/>
              <w:left w:val="nil"/>
              <w:bottom w:val="double" w:sz="4" w:space="0" w:color="auto"/>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b/>
                <w:bCs/>
                <w:sz w:val="14"/>
                <w:szCs w:val="14"/>
                <w:lang w:val="ru-RU" w:eastAsia="ru-RU"/>
              </w:rPr>
            </w:pPr>
            <w:r w:rsidRPr="00D47BB3">
              <w:rPr>
                <w:rFonts w:cs="Arial"/>
                <w:b/>
                <w:bCs/>
                <w:sz w:val="14"/>
                <w:szCs w:val="14"/>
                <w:lang w:val="ru-RU" w:eastAsia="ru-RU"/>
              </w:rPr>
              <w:t>-</w:t>
            </w:r>
          </w:p>
        </w:tc>
        <w:tc>
          <w:tcPr>
            <w:tcW w:w="1077" w:type="dxa"/>
            <w:tcBorders>
              <w:top w:val="single" w:sz="4" w:space="0" w:color="auto"/>
              <w:left w:val="nil"/>
              <w:bottom w:val="double" w:sz="4" w:space="0" w:color="auto"/>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b/>
                <w:bCs/>
                <w:sz w:val="14"/>
                <w:szCs w:val="14"/>
                <w:lang w:val="ru-RU" w:eastAsia="ru-RU"/>
              </w:rPr>
            </w:pPr>
            <w:r w:rsidRPr="00D47BB3">
              <w:rPr>
                <w:rFonts w:cs="Arial"/>
                <w:b/>
                <w:bCs/>
                <w:sz w:val="14"/>
                <w:szCs w:val="14"/>
                <w:lang w:val="ru-RU" w:eastAsia="ru-RU"/>
              </w:rPr>
              <w:t> </w:t>
            </w:r>
          </w:p>
        </w:tc>
        <w:tc>
          <w:tcPr>
            <w:tcW w:w="1035" w:type="dxa"/>
            <w:tcBorders>
              <w:top w:val="single" w:sz="4" w:space="0" w:color="auto"/>
              <w:left w:val="nil"/>
              <w:bottom w:val="double" w:sz="4" w:space="0" w:color="auto"/>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b/>
                <w:bCs/>
                <w:sz w:val="14"/>
                <w:szCs w:val="14"/>
                <w:lang w:val="ru-RU" w:eastAsia="ru-RU"/>
              </w:rPr>
            </w:pPr>
            <w:r w:rsidRPr="00D47BB3">
              <w:rPr>
                <w:rFonts w:cs="Arial"/>
                <w:b/>
                <w:bCs/>
                <w:sz w:val="14"/>
                <w:szCs w:val="14"/>
                <w:lang w:val="ru-RU" w:eastAsia="ru-RU"/>
              </w:rPr>
              <w:t>(43)</w:t>
            </w:r>
          </w:p>
        </w:tc>
        <w:tc>
          <w:tcPr>
            <w:tcW w:w="1132" w:type="dxa"/>
            <w:tcBorders>
              <w:top w:val="single" w:sz="4" w:space="0" w:color="auto"/>
              <w:left w:val="nil"/>
              <w:bottom w:val="double" w:sz="4" w:space="0" w:color="auto"/>
              <w:right w:val="nil"/>
            </w:tcBorders>
            <w:shd w:val="clear" w:color="auto" w:fill="auto"/>
            <w:noWrap/>
            <w:vAlign w:val="bottom"/>
            <w:hideMark/>
          </w:tcPr>
          <w:p w:rsidR="00970300" w:rsidRPr="00D47BB3" w:rsidRDefault="00970300" w:rsidP="00AD5225">
            <w:pPr>
              <w:overflowPunct/>
              <w:autoSpaceDE/>
              <w:autoSpaceDN/>
              <w:adjustRightInd/>
              <w:jc w:val="center"/>
              <w:textAlignment w:val="auto"/>
              <w:rPr>
                <w:rFonts w:cs="Arial"/>
                <w:b/>
                <w:bCs/>
                <w:sz w:val="14"/>
                <w:szCs w:val="14"/>
                <w:lang w:val="ru-RU" w:eastAsia="ru-RU"/>
              </w:rPr>
            </w:pPr>
            <w:r w:rsidRPr="00D47BB3">
              <w:rPr>
                <w:rFonts w:cs="Arial"/>
                <w:b/>
                <w:bCs/>
                <w:sz w:val="14"/>
                <w:szCs w:val="14"/>
                <w:lang w:val="ru-RU" w:eastAsia="ru-RU"/>
              </w:rPr>
              <w:t>4 257</w:t>
            </w:r>
          </w:p>
        </w:tc>
        <w:tc>
          <w:tcPr>
            <w:tcW w:w="1257" w:type="dxa"/>
            <w:tcBorders>
              <w:top w:val="nil"/>
              <w:left w:val="nil"/>
              <w:bottom w:val="nil"/>
              <w:right w:val="nil"/>
            </w:tcBorders>
            <w:shd w:val="clear" w:color="auto" w:fill="auto"/>
            <w:noWrap/>
            <w:vAlign w:val="bottom"/>
            <w:hideMark/>
          </w:tcPr>
          <w:p w:rsidR="00970300" w:rsidRPr="00D47BB3" w:rsidRDefault="00970300" w:rsidP="00AD5225">
            <w:pPr>
              <w:overflowPunct/>
              <w:autoSpaceDE/>
              <w:autoSpaceDN/>
              <w:adjustRightInd/>
              <w:textAlignment w:val="auto"/>
              <w:rPr>
                <w:rFonts w:cs="Arial"/>
                <w:b/>
                <w:bCs/>
                <w:sz w:val="14"/>
                <w:szCs w:val="14"/>
                <w:lang w:val="ru-RU" w:eastAsia="ru-RU"/>
              </w:rPr>
            </w:pPr>
          </w:p>
        </w:tc>
      </w:tr>
    </w:tbl>
    <w:p w:rsidR="003440CA" w:rsidRDefault="003440CA" w:rsidP="00AD5225">
      <w:pPr>
        <w:jc w:val="both"/>
        <w:rPr>
          <w:rFonts w:cs="Arial"/>
          <w:b/>
          <w:szCs w:val="18"/>
          <w:lang w:val="ru-RU"/>
        </w:rPr>
      </w:pPr>
    </w:p>
    <w:p w:rsidR="00740B00" w:rsidRDefault="00740B00" w:rsidP="00AD5225">
      <w:pPr>
        <w:jc w:val="both"/>
        <w:rPr>
          <w:rFonts w:cs="Arial"/>
          <w:b/>
          <w:szCs w:val="18"/>
          <w:lang w:val="ru-RU"/>
        </w:rPr>
      </w:pPr>
    </w:p>
    <w:p w:rsidR="00740B00" w:rsidRDefault="00740B00" w:rsidP="00AD5225">
      <w:pPr>
        <w:jc w:val="both"/>
        <w:rPr>
          <w:rFonts w:cs="Arial"/>
          <w:b/>
          <w:szCs w:val="18"/>
          <w:lang w:val="ru-RU"/>
        </w:rPr>
      </w:pPr>
    </w:p>
    <w:p w:rsidR="00740B00" w:rsidRDefault="00740B00" w:rsidP="00AD5225">
      <w:pPr>
        <w:jc w:val="both"/>
        <w:rPr>
          <w:rFonts w:cs="Arial"/>
          <w:b/>
          <w:szCs w:val="18"/>
          <w:lang w:val="ru-RU"/>
        </w:rPr>
      </w:pPr>
    </w:p>
    <w:p w:rsidR="00740B00" w:rsidRDefault="00740B00" w:rsidP="00AD5225">
      <w:pPr>
        <w:jc w:val="both"/>
        <w:rPr>
          <w:rFonts w:cs="Arial"/>
          <w:b/>
          <w:szCs w:val="18"/>
          <w:lang w:val="ru-RU"/>
        </w:rPr>
      </w:pPr>
    </w:p>
    <w:p w:rsidR="00740B00" w:rsidRPr="00740B00" w:rsidRDefault="00740B00" w:rsidP="00AD5225">
      <w:pPr>
        <w:jc w:val="both"/>
        <w:rPr>
          <w:rFonts w:cs="Arial"/>
          <w:b/>
          <w:szCs w:val="18"/>
          <w:lang w:val="ru-RU"/>
        </w:rPr>
      </w:pPr>
    </w:p>
    <w:p w:rsidR="00970300" w:rsidRDefault="00970300" w:rsidP="00AD5225">
      <w:pPr>
        <w:jc w:val="both"/>
        <w:rPr>
          <w:rFonts w:cs="Arial"/>
          <w:b/>
          <w:szCs w:val="18"/>
          <w:lang w:val="ru-RU"/>
        </w:rPr>
      </w:pPr>
      <w:r w:rsidRPr="00052F2E">
        <w:rPr>
          <w:rFonts w:cs="Arial"/>
          <w:b/>
          <w:szCs w:val="18"/>
          <w:lang w:val="ru-RU"/>
        </w:rPr>
        <w:lastRenderedPageBreak/>
        <w:t>4.1.</w:t>
      </w:r>
      <w:r w:rsidR="006F7C5A">
        <w:rPr>
          <w:rFonts w:cs="Arial"/>
          <w:b/>
          <w:szCs w:val="18"/>
          <w:lang w:val="ru-RU"/>
        </w:rPr>
        <w:t>6</w:t>
      </w:r>
      <w:r w:rsidRPr="00052F2E">
        <w:rPr>
          <w:rFonts w:cs="Arial"/>
          <w:b/>
          <w:szCs w:val="18"/>
          <w:lang w:val="ru-RU"/>
        </w:rPr>
        <w:t xml:space="preserve">. Средства </w:t>
      </w:r>
      <w:r w:rsidR="002C609B">
        <w:rPr>
          <w:rFonts w:cs="Arial"/>
          <w:b/>
          <w:szCs w:val="18"/>
          <w:lang w:val="ru-RU"/>
        </w:rPr>
        <w:t>на счетах кредитных организаций</w:t>
      </w:r>
    </w:p>
    <w:p w:rsidR="00740B00" w:rsidRPr="002C609B" w:rsidRDefault="00740B00" w:rsidP="00AD5225">
      <w:pPr>
        <w:jc w:val="both"/>
        <w:rPr>
          <w:rFonts w:cs="Arial"/>
          <w:b/>
          <w:szCs w:val="18"/>
          <w:lang w:val="ru-RU"/>
        </w:rPr>
      </w:pPr>
    </w:p>
    <w:tbl>
      <w:tblPr>
        <w:tblW w:w="9371" w:type="dxa"/>
        <w:tblInd w:w="93" w:type="dxa"/>
        <w:tblLook w:val="04A0" w:firstRow="1" w:lastRow="0" w:firstColumn="1" w:lastColumn="0" w:noHBand="0" w:noVBand="1"/>
      </w:tblPr>
      <w:tblGrid>
        <w:gridCol w:w="2992"/>
        <w:gridCol w:w="4111"/>
        <w:gridCol w:w="2268"/>
      </w:tblGrid>
      <w:tr w:rsidR="00970300" w:rsidRPr="00052F2E" w:rsidTr="00740B00">
        <w:trPr>
          <w:trHeight w:val="240"/>
        </w:trPr>
        <w:tc>
          <w:tcPr>
            <w:tcW w:w="2992" w:type="dxa"/>
            <w:tcBorders>
              <w:top w:val="single" w:sz="4" w:space="0" w:color="auto"/>
              <w:left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 </w:t>
            </w:r>
          </w:p>
        </w:tc>
        <w:tc>
          <w:tcPr>
            <w:tcW w:w="4111" w:type="dxa"/>
            <w:tcBorders>
              <w:top w:val="single" w:sz="4" w:space="0" w:color="auto"/>
              <w:left w:val="nil"/>
              <w:bottom w:val="single" w:sz="8"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p w:rsidR="00970300" w:rsidRPr="00052F2E" w:rsidRDefault="006B6744"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8"/>
                <w:lang w:val="ru-RU" w:eastAsia="ru-RU"/>
              </w:rPr>
              <w:t>на</w:t>
            </w:r>
            <w:r w:rsidRPr="00052F2E">
              <w:rPr>
                <w:rFonts w:cs="Arial"/>
                <w:b/>
                <w:sz w:val="16"/>
                <w:szCs w:val="16"/>
                <w:lang w:val="ru-RU" w:eastAsia="ru-RU"/>
              </w:rPr>
              <w:t xml:space="preserve"> 0</w:t>
            </w:r>
            <w:r w:rsidRPr="00052F2E">
              <w:rPr>
                <w:rFonts w:cs="Arial"/>
                <w:b/>
                <w:bCs/>
                <w:sz w:val="16"/>
                <w:szCs w:val="16"/>
                <w:lang w:val="ru-RU" w:eastAsia="ru-RU"/>
              </w:rPr>
              <w:t>1.01.2014</w:t>
            </w:r>
          </w:p>
        </w:tc>
        <w:tc>
          <w:tcPr>
            <w:tcW w:w="2268" w:type="dxa"/>
            <w:tcBorders>
              <w:top w:val="single" w:sz="4" w:space="0" w:color="auto"/>
              <w:left w:val="nil"/>
              <w:bottom w:val="single" w:sz="8" w:space="0" w:color="auto"/>
              <w:right w:val="nil"/>
            </w:tcBorders>
            <w:shd w:val="clear" w:color="auto" w:fill="auto"/>
            <w:noWrap/>
            <w:vAlign w:val="bottom"/>
            <w:hideMark/>
          </w:tcPr>
          <w:p w:rsidR="00970300" w:rsidRPr="00052F2E" w:rsidRDefault="006B6744"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8"/>
                <w:lang w:val="ru-RU" w:eastAsia="ru-RU"/>
              </w:rPr>
              <w:t>на</w:t>
            </w:r>
            <w:r w:rsidRPr="00052F2E">
              <w:rPr>
                <w:rFonts w:cs="Arial"/>
                <w:b/>
                <w:sz w:val="16"/>
                <w:szCs w:val="16"/>
                <w:lang w:val="ru-RU" w:eastAsia="ru-RU"/>
              </w:rPr>
              <w:t xml:space="preserve"> 0</w:t>
            </w:r>
            <w:r w:rsidRPr="00052F2E">
              <w:rPr>
                <w:rFonts w:cs="Arial"/>
                <w:b/>
                <w:bCs/>
                <w:sz w:val="16"/>
                <w:szCs w:val="16"/>
                <w:lang w:val="ru-RU" w:eastAsia="ru-RU"/>
              </w:rPr>
              <w:t>1.01.2015</w:t>
            </w:r>
          </w:p>
        </w:tc>
      </w:tr>
      <w:tr w:rsidR="00970300" w:rsidRPr="00052F2E" w:rsidTr="00324C04">
        <w:trPr>
          <w:trHeight w:val="225"/>
        </w:trPr>
        <w:tc>
          <w:tcPr>
            <w:tcW w:w="2992" w:type="dxa"/>
            <w:tcBorders>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Корреспондентские счета банков</w:t>
            </w:r>
          </w:p>
        </w:tc>
        <w:tc>
          <w:tcPr>
            <w:tcW w:w="411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7 342</w:t>
            </w:r>
          </w:p>
        </w:tc>
        <w:tc>
          <w:tcPr>
            <w:tcW w:w="2268"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11 047</w:t>
            </w:r>
          </w:p>
        </w:tc>
      </w:tr>
      <w:tr w:rsidR="00970300" w:rsidRPr="00052F2E" w:rsidTr="00324C04">
        <w:trPr>
          <w:trHeight w:val="240"/>
        </w:trPr>
        <w:tc>
          <w:tcPr>
            <w:tcW w:w="2992"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Кредиты, депозиты банков</w:t>
            </w:r>
          </w:p>
        </w:tc>
        <w:tc>
          <w:tcPr>
            <w:tcW w:w="4111"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21 127</w:t>
            </w:r>
          </w:p>
        </w:tc>
        <w:tc>
          <w:tcPr>
            <w:tcW w:w="2268"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8 305</w:t>
            </w:r>
          </w:p>
        </w:tc>
      </w:tr>
      <w:tr w:rsidR="00970300" w:rsidRPr="00052F2E" w:rsidTr="00324C04">
        <w:trPr>
          <w:trHeight w:val="255"/>
        </w:trPr>
        <w:tc>
          <w:tcPr>
            <w:tcW w:w="2992" w:type="dxa"/>
            <w:tcBorders>
              <w:top w:val="single" w:sz="4" w:space="0" w:color="auto"/>
              <w:left w:val="nil"/>
              <w:bottom w:val="double" w:sz="4" w:space="0" w:color="auto"/>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Итого</w:t>
            </w:r>
          </w:p>
        </w:tc>
        <w:tc>
          <w:tcPr>
            <w:tcW w:w="4111" w:type="dxa"/>
            <w:tcBorders>
              <w:top w:val="single" w:sz="4" w:space="0" w:color="auto"/>
              <w:left w:val="nil"/>
              <w:bottom w:val="doub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28 469</w:t>
            </w:r>
          </w:p>
        </w:tc>
        <w:tc>
          <w:tcPr>
            <w:tcW w:w="2268" w:type="dxa"/>
            <w:tcBorders>
              <w:top w:val="single" w:sz="4" w:space="0" w:color="auto"/>
              <w:left w:val="nil"/>
              <w:bottom w:val="doub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19 352</w:t>
            </w:r>
          </w:p>
        </w:tc>
      </w:tr>
    </w:tbl>
    <w:p w:rsidR="00970300" w:rsidRPr="00052F2E" w:rsidRDefault="00970300" w:rsidP="00AD5225">
      <w:pPr>
        <w:jc w:val="both"/>
        <w:rPr>
          <w:rFonts w:cs="Arial"/>
          <w:szCs w:val="18"/>
          <w:lang w:val="ru-RU"/>
        </w:rPr>
      </w:pPr>
    </w:p>
    <w:p w:rsidR="00970300" w:rsidRPr="003440CA" w:rsidRDefault="00970300" w:rsidP="003440CA">
      <w:pPr>
        <w:jc w:val="both"/>
        <w:rPr>
          <w:rFonts w:cs="Arial"/>
          <w:szCs w:val="18"/>
          <w:lang w:val="ru-RU" w:eastAsia="ru-RU"/>
        </w:rPr>
      </w:pPr>
      <w:r w:rsidRPr="00052F2E">
        <w:rPr>
          <w:rFonts w:cs="Arial"/>
          <w:lang w:val="ru-RU"/>
        </w:rPr>
        <w:t>По статье корреспондентские счета банков отражены остатки в размере 11 047  тыс. руб. (в 2014 г. – 7 342 тыс. руб.) по счетам открытым  банкам Российской Федерации. По статье кредиты, депозиты свыше трех лет отражен кредит ОАО «МСП Банк» сроком погашения 29 июля 2015года, ставка 7,5%, и сроком – 27 мая 2015 года, ставка 7,5% на сумму 8 005 тыс. руб. (в 2014 году – 20 827 тыс. руб.).  В 2014 году на счете прочие привлеченные средства кредитных организаций до востребования учтен неснижаемый остаток 3</w:t>
      </w:r>
      <w:r w:rsidRPr="00052F2E">
        <w:rPr>
          <w:rFonts w:cs="Arial"/>
          <w:szCs w:val="18"/>
          <w:lang w:val="ru-RU" w:eastAsia="ru-RU"/>
        </w:rPr>
        <w:t>00 тыс.</w:t>
      </w:r>
      <w:r w:rsidR="003440CA" w:rsidRPr="003440CA">
        <w:rPr>
          <w:rFonts w:cs="Arial"/>
          <w:szCs w:val="18"/>
          <w:lang w:val="ru-RU" w:eastAsia="ru-RU"/>
        </w:rPr>
        <w:t xml:space="preserve"> </w:t>
      </w:r>
      <w:r w:rsidRPr="00052F2E">
        <w:rPr>
          <w:rFonts w:cs="Arial"/>
          <w:szCs w:val="18"/>
          <w:lang w:val="ru-RU" w:eastAsia="ru-RU"/>
        </w:rPr>
        <w:t>руб., который является обеспечением лимита операций по возврату электронных денежных средств, учтенных на электронных средств</w:t>
      </w:r>
      <w:r w:rsidR="003440CA">
        <w:rPr>
          <w:rFonts w:cs="Arial"/>
          <w:szCs w:val="18"/>
          <w:lang w:val="ru-RU" w:eastAsia="ru-RU"/>
        </w:rPr>
        <w:t>ах платежа НКО «Монета.Ру» ООО.</w:t>
      </w:r>
    </w:p>
    <w:p w:rsidR="003440CA" w:rsidRDefault="003440CA" w:rsidP="00AD5225">
      <w:pPr>
        <w:rPr>
          <w:rFonts w:cs="Arial"/>
          <w:szCs w:val="18"/>
          <w:lang w:val="ru-RU"/>
        </w:rPr>
      </w:pPr>
    </w:p>
    <w:p w:rsidR="00740B00" w:rsidRPr="00740B00" w:rsidRDefault="00740B00" w:rsidP="00AD5225">
      <w:pPr>
        <w:rPr>
          <w:rFonts w:cs="Arial"/>
          <w:szCs w:val="18"/>
          <w:lang w:val="ru-RU"/>
        </w:rPr>
      </w:pPr>
    </w:p>
    <w:p w:rsidR="002C609B" w:rsidRDefault="00970300" w:rsidP="00AD5225">
      <w:pPr>
        <w:jc w:val="both"/>
        <w:rPr>
          <w:rFonts w:cs="Arial"/>
          <w:b/>
          <w:szCs w:val="18"/>
          <w:lang w:val="ru-RU"/>
        </w:rPr>
      </w:pPr>
      <w:r w:rsidRPr="00052F2E">
        <w:rPr>
          <w:rFonts w:cs="Arial"/>
          <w:b/>
          <w:szCs w:val="18"/>
          <w:lang w:val="ru-RU"/>
        </w:rPr>
        <w:t>4.1.</w:t>
      </w:r>
      <w:r w:rsidR="006F7C5A">
        <w:rPr>
          <w:rFonts w:cs="Arial"/>
          <w:b/>
          <w:szCs w:val="18"/>
          <w:lang w:val="ru-RU"/>
        </w:rPr>
        <w:t>7</w:t>
      </w:r>
      <w:r w:rsidRPr="00052F2E">
        <w:rPr>
          <w:rFonts w:cs="Arial"/>
          <w:b/>
          <w:szCs w:val="18"/>
          <w:lang w:val="ru-RU"/>
        </w:rPr>
        <w:t>.</w:t>
      </w:r>
      <w:r w:rsidR="002C609B">
        <w:rPr>
          <w:rFonts w:cs="Arial"/>
          <w:b/>
          <w:szCs w:val="18"/>
          <w:lang w:val="ru-RU"/>
        </w:rPr>
        <w:t xml:space="preserve"> Информация об остатках средств на счетах клиентов</w:t>
      </w:r>
    </w:p>
    <w:p w:rsidR="002C609B" w:rsidRDefault="002C609B" w:rsidP="00AD5225">
      <w:pPr>
        <w:jc w:val="both"/>
        <w:rPr>
          <w:rFonts w:cs="Arial"/>
          <w:b/>
          <w:szCs w:val="18"/>
          <w:lang w:val="ru-RU"/>
        </w:rPr>
      </w:pPr>
    </w:p>
    <w:p w:rsidR="00970300" w:rsidRPr="00052F2E" w:rsidRDefault="00970300" w:rsidP="00AD5225">
      <w:pPr>
        <w:jc w:val="both"/>
        <w:rPr>
          <w:rFonts w:cs="Arial"/>
          <w:b/>
          <w:szCs w:val="18"/>
          <w:lang w:val="ru-RU"/>
        </w:rPr>
      </w:pPr>
      <w:r w:rsidRPr="00052F2E">
        <w:rPr>
          <w:rFonts w:cs="Arial"/>
          <w:b/>
          <w:szCs w:val="18"/>
          <w:lang w:val="ru-RU"/>
        </w:rPr>
        <w:t>Средства на счетах клиентов, не являющихся кредитными организациями</w:t>
      </w:r>
      <w:r w:rsidR="002C609B">
        <w:rPr>
          <w:rFonts w:cs="Arial"/>
          <w:b/>
          <w:szCs w:val="18"/>
          <w:lang w:val="ru-RU"/>
        </w:rPr>
        <w:t>:</w:t>
      </w:r>
    </w:p>
    <w:p w:rsidR="00970300" w:rsidRPr="00052F2E" w:rsidRDefault="00970300" w:rsidP="00AD5225">
      <w:pPr>
        <w:jc w:val="both"/>
        <w:rPr>
          <w:rFonts w:cs="Arial"/>
          <w:b/>
          <w:szCs w:val="18"/>
          <w:lang w:val="ru-RU"/>
        </w:rPr>
      </w:pPr>
    </w:p>
    <w:tbl>
      <w:tblPr>
        <w:tblW w:w="9640" w:type="dxa"/>
        <w:tblInd w:w="-34" w:type="dxa"/>
        <w:tblLook w:val="04A0" w:firstRow="1" w:lastRow="0" w:firstColumn="1" w:lastColumn="0" w:noHBand="0" w:noVBand="1"/>
      </w:tblPr>
      <w:tblGrid>
        <w:gridCol w:w="3261"/>
        <w:gridCol w:w="4046"/>
        <w:gridCol w:w="2333"/>
      </w:tblGrid>
      <w:tr w:rsidR="00970300" w:rsidRPr="00052F2E" w:rsidTr="00740B00">
        <w:trPr>
          <w:trHeight w:val="240"/>
        </w:trPr>
        <w:tc>
          <w:tcPr>
            <w:tcW w:w="3261" w:type="dxa"/>
            <w:tcBorders>
              <w:top w:val="single" w:sz="4" w:space="0" w:color="auto"/>
              <w:left w:val="nil"/>
              <w:bottom w:val="single" w:sz="8" w:space="0" w:color="auto"/>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b/>
                <w:bCs/>
                <w:sz w:val="16"/>
                <w:szCs w:val="16"/>
                <w:lang w:val="ru-RU" w:eastAsia="ru-RU"/>
              </w:rPr>
            </w:pPr>
          </w:p>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Виды привлечения</w:t>
            </w:r>
          </w:p>
        </w:tc>
        <w:tc>
          <w:tcPr>
            <w:tcW w:w="4046" w:type="dxa"/>
            <w:tcBorders>
              <w:top w:val="single" w:sz="4" w:space="0" w:color="auto"/>
              <w:left w:val="nil"/>
              <w:bottom w:val="single" w:sz="8" w:space="0" w:color="auto"/>
              <w:right w:val="nil"/>
            </w:tcBorders>
            <w:shd w:val="clear" w:color="auto" w:fill="auto"/>
            <w:noWrap/>
            <w:vAlign w:val="bottom"/>
            <w:hideMark/>
          </w:tcPr>
          <w:p w:rsidR="00970300" w:rsidRPr="00052F2E" w:rsidRDefault="006B6744"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8"/>
                <w:lang w:val="ru-RU" w:eastAsia="ru-RU"/>
              </w:rPr>
              <w:t>на</w:t>
            </w:r>
            <w:r w:rsidRPr="00052F2E">
              <w:rPr>
                <w:rFonts w:cs="Arial"/>
                <w:b/>
                <w:sz w:val="16"/>
                <w:szCs w:val="16"/>
                <w:lang w:val="ru-RU" w:eastAsia="ru-RU"/>
              </w:rPr>
              <w:t xml:space="preserve"> 0</w:t>
            </w:r>
            <w:r w:rsidRPr="00052F2E">
              <w:rPr>
                <w:rFonts w:cs="Arial"/>
                <w:b/>
                <w:bCs/>
                <w:sz w:val="16"/>
                <w:szCs w:val="16"/>
                <w:lang w:val="ru-RU" w:eastAsia="ru-RU"/>
              </w:rPr>
              <w:t>1.01.2014</w:t>
            </w:r>
          </w:p>
        </w:tc>
        <w:tc>
          <w:tcPr>
            <w:tcW w:w="2333" w:type="dxa"/>
            <w:tcBorders>
              <w:top w:val="single" w:sz="4" w:space="0" w:color="auto"/>
              <w:left w:val="nil"/>
              <w:bottom w:val="single" w:sz="8" w:space="0" w:color="auto"/>
              <w:right w:val="nil"/>
            </w:tcBorders>
            <w:shd w:val="clear" w:color="auto" w:fill="auto"/>
            <w:noWrap/>
            <w:vAlign w:val="bottom"/>
            <w:hideMark/>
          </w:tcPr>
          <w:p w:rsidR="00970300" w:rsidRPr="00052F2E" w:rsidRDefault="006B6744"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8"/>
                <w:lang w:val="ru-RU" w:eastAsia="ru-RU"/>
              </w:rPr>
              <w:t>на</w:t>
            </w:r>
            <w:r w:rsidRPr="00052F2E">
              <w:rPr>
                <w:rFonts w:cs="Arial"/>
                <w:b/>
                <w:sz w:val="16"/>
                <w:szCs w:val="16"/>
                <w:lang w:val="ru-RU" w:eastAsia="ru-RU"/>
              </w:rPr>
              <w:t xml:space="preserve"> 0</w:t>
            </w:r>
            <w:r w:rsidRPr="00052F2E">
              <w:rPr>
                <w:rFonts w:cs="Arial"/>
                <w:b/>
                <w:bCs/>
                <w:sz w:val="16"/>
                <w:szCs w:val="16"/>
                <w:lang w:val="ru-RU" w:eastAsia="ru-RU"/>
              </w:rPr>
              <w:t>1.01.2015</w:t>
            </w:r>
          </w:p>
        </w:tc>
      </w:tr>
      <w:tr w:rsidR="00970300" w:rsidRPr="00052F2E" w:rsidTr="003440CA">
        <w:trPr>
          <w:trHeight w:val="225"/>
        </w:trPr>
        <w:tc>
          <w:tcPr>
            <w:tcW w:w="3261" w:type="dxa"/>
            <w:tcBorders>
              <w:top w:val="nil"/>
              <w:left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Средства на счетах клиентов</w:t>
            </w:r>
          </w:p>
        </w:tc>
        <w:tc>
          <w:tcPr>
            <w:tcW w:w="4046" w:type="dxa"/>
            <w:tcBorders>
              <w:top w:val="nil"/>
              <w:left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2 856 787</w:t>
            </w:r>
          </w:p>
        </w:tc>
        <w:tc>
          <w:tcPr>
            <w:tcW w:w="2333" w:type="dxa"/>
            <w:tcBorders>
              <w:top w:val="nil"/>
              <w:left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2 410 632</w:t>
            </w:r>
          </w:p>
        </w:tc>
      </w:tr>
      <w:tr w:rsidR="00970300" w:rsidRPr="00052F2E" w:rsidTr="003440CA">
        <w:trPr>
          <w:trHeight w:val="240"/>
        </w:trPr>
        <w:tc>
          <w:tcPr>
            <w:tcW w:w="3261"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срочные депозиты</w:t>
            </w:r>
          </w:p>
        </w:tc>
        <w:tc>
          <w:tcPr>
            <w:tcW w:w="4046"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11 337 017</w:t>
            </w:r>
          </w:p>
        </w:tc>
        <w:tc>
          <w:tcPr>
            <w:tcW w:w="2333"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10 428 140</w:t>
            </w:r>
          </w:p>
        </w:tc>
      </w:tr>
      <w:tr w:rsidR="00970300" w:rsidRPr="00052F2E" w:rsidTr="003440CA">
        <w:trPr>
          <w:trHeight w:val="255"/>
        </w:trPr>
        <w:tc>
          <w:tcPr>
            <w:tcW w:w="3261" w:type="dxa"/>
            <w:tcBorders>
              <w:top w:val="single" w:sz="4" w:space="0" w:color="auto"/>
              <w:left w:val="nil"/>
              <w:bottom w:val="double" w:sz="6" w:space="0" w:color="auto"/>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Итого</w:t>
            </w:r>
          </w:p>
        </w:tc>
        <w:tc>
          <w:tcPr>
            <w:tcW w:w="4046" w:type="dxa"/>
            <w:tcBorders>
              <w:top w:val="single" w:sz="4" w:space="0" w:color="auto"/>
              <w:left w:val="nil"/>
              <w:bottom w:val="double" w:sz="6"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14 193 804</w:t>
            </w:r>
          </w:p>
        </w:tc>
        <w:tc>
          <w:tcPr>
            <w:tcW w:w="2333" w:type="dxa"/>
            <w:tcBorders>
              <w:top w:val="single" w:sz="4" w:space="0" w:color="auto"/>
              <w:left w:val="nil"/>
              <w:bottom w:val="double" w:sz="6"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12 838 772</w:t>
            </w:r>
          </w:p>
        </w:tc>
      </w:tr>
      <w:tr w:rsidR="00970300" w:rsidRPr="00052F2E" w:rsidTr="003440CA">
        <w:trPr>
          <w:trHeight w:val="270"/>
        </w:trPr>
        <w:tc>
          <w:tcPr>
            <w:tcW w:w="326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b/>
                <w:bCs/>
                <w:sz w:val="20"/>
                <w:szCs w:val="20"/>
                <w:lang w:val="ru-RU" w:eastAsia="ru-RU"/>
              </w:rPr>
            </w:pPr>
          </w:p>
        </w:tc>
        <w:tc>
          <w:tcPr>
            <w:tcW w:w="404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Cs w:val="18"/>
                <w:lang w:val="ru-RU" w:eastAsia="ru-RU"/>
              </w:rPr>
            </w:pPr>
          </w:p>
        </w:tc>
        <w:tc>
          <w:tcPr>
            <w:tcW w:w="233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Cs w:val="18"/>
                <w:lang w:val="ru-RU" w:eastAsia="ru-RU"/>
              </w:rPr>
            </w:pPr>
          </w:p>
        </w:tc>
      </w:tr>
      <w:tr w:rsidR="00970300" w:rsidRPr="00CC0AE5" w:rsidTr="003440CA">
        <w:trPr>
          <w:trHeight w:val="765"/>
        </w:trPr>
        <w:tc>
          <w:tcPr>
            <w:tcW w:w="9640" w:type="dxa"/>
            <w:gridSpan w:val="3"/>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both"/>
              <w:textAlignment w:val="auto"/>
              <w:rPr>
                <w:rFonts w:cs="Arial"/>
                <w:szCs w:val="18"/>
                <w:lang w:val="ru-RU" w:eastAsia="ru-RU"/>
              </w:rPr>
            </w:pPr>
            <w:r w:rsidRPr="00052F2E">
              <w:rPr>
                <w:rFonts w:cs="Arial"/>
                <w:szCs w:val="18"/>
                <w:lang w:val="ru-RU" w:eastAsia="ru-RU"/>
              </w:rPr>
              <w:t>На 1 января 2015 года средства на счетах клиентов в размере 1 447 136 тыс. руб., представляли собой средства десяти крупнейших клиентов, что составляет 11,3% от общей суммы (на 1 января 2014 года соответственно 1 640 705 тыс. руб.,11,6%).</w:t>
            </w:r>
          </w:p>
        </w:tc>
      </w:tr>
      <w:tr w:rsidR="00970300" w:rsidRPr="00CC0AE5" w:rsidTr="00740B00">
        <w:trPr>
          <w:trHeight w:val="2400"/>
        </w:trPr>
        <w:tc>
          <w:tcPr>
            <w:tcW w:w="9640" w:type="dxa"/>
            <w:gridSpan w:val="3"/>
            <w:tcBorders>
              <w:top w:val="nil"/>
              <w:left w:val="nil"/>
              <w:bottom w:val="single" w:sz="4" w:space="0" w:color="auto"/>
              <w:right w:val="nil"/>
            </w:tcBorders>
            <w:shd w:val="clear" w:color="auto" w:fill="auto"/>
            <w:vAlign w:val="center"/>
            <w:hideMark/>
          </w:tcPr>
          <w:p w:rsidR="00970300" w:rsidRDefault="00970300" w:rsidP="00AD5225">
            <w:pPr>
              <w:overflowPunct/>
              <w:autoSpaceDE/>
              <w:autoSpaceDN/>
              <w:adjustRightInd/>
              <w:jc w:val="both"/>
              <w:textAlignment w:val="auto"/>
              <w:rPr>
                <w:rFonts w:cs="Arial"/>
                <w:szCs w:val="18"/>
                <w:lang w:val="ru-RU" w:eastAsia="ru-RU"/>
              </w:rPr>
            </w:pPr>
            <w:r w:rsidRPr="00052F2E">
              <w:rPr>
                <w:rFonts w:cs="Arial"/>
                <w:szCs w:val="18"/>
                <w:lang w:val="ru-RU" w:eastAsia="ru-RU"/>
              </w:rPr>
              <w:t>На 1 января 2015 года в состав срочных депозитов входят вклады физических лиц на сумму 9 243 436 тыс. руб.  (на 1 января 2014 года – 10 144 308 тыс. руб.). В соответствии с Гражданским кодексом РФ, банк обязан выдать сумму вклада физического лица по первому требованию вкладчика. В случаях, когда срочный вклад возвращается вкладчику по его требованию до истечения срока, проценты по вкладу выплачиваются в размере, соответствующем размеру процентов, выплачиваемых Банком по вкладам до востребования, если договором не предусмотрен иной размер процентов. Обязательства по возврату срочного депозита юридическому лицу у Банка возникают в сроки указанные в договоре. Банк имеет субординированные займы (депозиты),  два займа по 5 500 тыс. долларов США каждый, со сроками погашения март 2015 года и ноябрь 2040 года, процентной ставкой 12%.  Субординированные займы получены от юридического лица-нерезидента.</w:t>
            </w:r>
          </w:p>
          <w:p w:rsidR="003440CA" w:rsidRPr="00740B00" w:rsidRDefault="003440CA" w:rsidP="00AD5225">
            <w:pPr>
              <w:overflowPunct/>
              <w:autoSpaceDE/>
              <w:autoSpaceDN/>
              <w:adjustRightInd/>
              <w:jc w:val="both"/>
              <w:textAlignment w:val="auto"/>
              <w:rPr>
                <w:rFonts w:cs="Arial"/>
                <w:szCs w:val="18"/>
                <w:lang w:val="ru-RU" w:eastAsia="ru-RU"/>
              </w:rPr>
            </w:pPr>
          </w:p>
          <w:p w:rsidR="002C609B" w:rsidRDefault="002C609B" w:rsidP="00AD5225">
            <w:pPr>
              <w:overflowPunct/>
              <w:autoSpaceDE/>
              <w:autoSpaceDN/>
              <w:adjustRightInd/>
              <w:jc w:val="both"/>
              <w:textAlignment w:val="auto"/>
              <w:rPr>
                <w:rFonts w:cs="Arial"/>
                <w:b/>
                <w:szCs w:val="18"/>
                <w:lang w:val="ru-RU" w:eastAsia="ru-RU"/>
              </w:rPr>
            </w:pPr>
            <w:r>
              <w:rPr>
                <w:rFonts w:cs="Arial"/>
                <w:b/>
                <w:szCs w:val="18"/>
                <w:lang w:val="ru-RU" w:eastAsia="ru-RU"/>
              </w:rPr>
              <w:t>Средства на счетах клиентов по секторам экономики:</w:t>
            </w:r>
          </w:p>
          <w:p w:rsidR="003440CA" w:rsidRPr="002C609B" w:rsidRDefault="003440CA" w:rsidP="00AD5225">
            <w:pPr>
              <w:overflowPunct/>
              <w:autoSpaceDE/>
              <w:autoSpaceDN/>
              <w:adjustRightInd/>
              <w:jc w:val="both"/>
              <w:textAlignment w:val="auto"/>
              <w:rPr>
                <w:rFonts w:cs="Arial"/>
                <w:b/>
                <w:szCs w:val="18"/>
                <w:lang w:val="ru-RU" w:eastAsia="ru-RU"/>
              </w:rPr>
            </w:pPr>
          </w:p>
        </w:tc>
      </w:tr>
      <w:tr w:rsidR="00970300" w:rsidRPr="00052F2E" w:rsidTr="00740B00">
        <w:trPr>
          <w:trHeight w:val="240"/>
        </w:trPr>
        <w:tc>
          <w:tcPr>
            <w:tcW w:w="3261" w:type="dxa"/>
            <w:tcBorders>
              <w:top w:val="single" w:sz="4" w:space="0" w:color="auto"/>
              <w:left w:val="nil"/>
              <w:bottom w:val="single" w:sz="8" w:space="0" w:color="auto"/>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b/>
                <w:bCs/>
                <w:sz w:val="16"/>
                <w:szCs w:val="16"/>
                <w:lang w:val="ru-RU" w:eastAsia="ru-RU"/>
              </w:rPr>
            </w:pPr>
          </w:p>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Сектора экономики</w:t>
            </w:r>
          </w:p>
        </w:tc>
        <w:tc>
          <w:tcPr>
            <w:tcW w:w="4046" w:type="dxa"/>
            <w:tcBorders>
              <w:top w:val="single" w:sz="4" w:space="0" w:color="auto"/>
              <w:left w:val="nil"/>
              <w:bottom w:val="single" w:sz="8" w:space="0" w:color="auto"/>
              <w:right w:val="nil"/>
            </w:tcBorders>
            <w:shd w:val="clear" w:color="auto" w:fill="auto"/>
            <w:noWrap/>
            <w:vAlign w:val="bottom"/>
            <w:hideMark/>
          </w:tcPr>
          <w:p w:rsidR="00970300" w:rsidRPr="00052F2E" w:rsidRDefault="006B6744"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8"/>
                <w:lang w:val="ru-RU" w:eastAsia="ru-RU"/>
              </w:rPr>
              <w:t>на</w:t>
            </w:r>
            <w:r w:rsidRPr="00052F2E">
              <w:rPr>
                <w:rFonts w:cs="Arial"/>
                <w:b/>
                <w:sz w:val="16"/>
                <w:szCs w:val="16"/>
                <w:lang w:val="ru-RU" w:eastAsia="ru-RU"/>
              </w:rPr>
              <w:t xml:space="preserve"> 0</w:t>
            </w:r>
            <w:r w:rsidRPr="00052F2E">
              <w:rPr>
                <w:rFonts w:cs="Arial"/>
                <w:b/>
                <w:bCs/>
                <w:sz w:val="16"/>
                <w:szCs w:val="16"/>
                <w:lang w:val="ru-RU" w:eastAsia="ru-RU"/>
              </w:rPr>
              <w:t>1.01.2014</w:t>
            </w:r>
          </w:p>
        </w:tc>
        <w:tc>
          <w:tcPr>
            <w:tcW w:w="2333" w:type="dxa"/>
            <w:tcBorders>
              <w:top w:val="single" w:sz="4" w:space="0" w:color="auto"/>
              <w:left w:val="nil"/>
              <w:bottom w:val="single" w:sz="8" w:space="0" w:color="auto"/>
              <w:right w:val="nil"/>
            </w:tcBorders>
            <w:shd w:val="clear" w:color="auto" w:fill="auto"/>
            <w:noWrap/>
            <w:vAlign w:val="bottom"/>
            <w:hideMark/>
          </w:tcPr>
          <w:p w:rsidR="00970300" w:rsidRPr="00052F2E" w:rsidRDefault="006B6744"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8"/>
                <w:lang w:val="ru-RU" w:eastAsia="ru-RU"/>
              </w:rPr>
              <w:t>на</w:t>
            </w:r>
            <w:r w:rsidRPr="00052F2E">
              <w:rPr>
                <w:rFonts w:cs="Arial"/>
                <w:b/>
                <w:sz w:val="16"/>
                <w:szCs w:val="16"/>
                <w:lang w:val="ru-RU" w:eastAsia="ru-RU"/>
              </w:rPr>
              <w:t xml:space="preserve"> 0</w:t>
            </w:r>
            <w:r w:rsidRPr="00052F2E">
              <w:rPr>
                <w:rFonts w:cs="Arial"/>
                <w:b/>
                <w:bCs/>
                <w:sz w:val="16"/>
                <w:szCs w:val="16"/>
                <w:lang w:val="ru-RU" w:eastAsia="ru-RU"/>
              </w:rPr>
              <w:t>1.01.2015</w:t>
            </w:r>
          </w:p>
        </w:tc>
      </w:tr>
      <w:tr w:rsidR="00970300" w:rsidRPr="00052F2E" w:rsidTr="003440CA">
        <w:trPr>
          <w:trHeight w:val="225"/>
        </w:trPr>
        <w:tc>
          <w:tcPr>
            <w:tcW w:w="326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Физические лица</w:t>
            </w:r>
          </w:p>
        </w:tc>
        <w:tc>
          <w:tcPr>
            <w:tcW w:w="404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10 144 308</w:t>
            </w:r>
          </w:p>
        </w:tc>
        <w:tc>
          <w:tcPr>
            <w:tcW w:w="233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10 086 942</w:t>
            </w:r>
          </w:p>
        </w:tc>
      </w:tr>
      <w:tr w:rsidR="00970300" w:rsidRPr="00052F2E" w:rsidTr="003440CA">
        <w:trPr>
          <w:trHeight w:val="225"/>
        </w:trPr>
        <w:tc>
          <w:tcPr>
            <w:tcW w:w="326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Государственные и бюджетные учреждения</w:t>
            </w:r>
          </w:p>
        </w:tc>
        <w:tc>
          <w:tcPr>
            <w:tcW w:w="404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3 568 157</w:t>
            </w:r>
          </w:p>
        </w:tc>
        <w:tc>
          <w:tcPr>
            <w:tcW w:w="233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2 381 120</w:t>
            </w:r>
          </w:p>
        </w:tc>
      </w:tr>
      <w:tr w:rsidR="00970300" w:rsidRPr="00052F2E" w:rsidTr="003440CA">
        <w:trPr>
          <w:trHeight w:val="225"/>
        </w:trPr>
        <w:tc>
          <w:tcPr>
            <w:tcW w:w="3261" w:type="dxa"/>
            <w:tcBorders>
              <w:top w:val="nil"/>
              <w:left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Предприятия и организации (частные компании)</w:t>
            </w:r>
          </w:p>
        </w:tc>
        <w:tc>
          <w:tcPr>
            <w:tcW w:w="4046" w:type="dxa"/>
            <w:tcBorders>
              <w:top w:val="nil"/>
              <w:left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481 339</w:t>
            </w:r>
          </w:p>
        </w:tc>
        <w:tc>
          <w:tcPr>
            <w:tcW w:w="2333" w:type="dxa"/>
            <w:tcBorders>
              <w:top w:val="nil"/>
              <w:left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370 428</w:t>
            </w:r>
          </w:p>
        </w:tc>
      </w:tr>
      <w:tr w:rsidR="00970300" w:rsidRPr="00052F2E" w:rsidTr="003440CA">
        <w:trPr>
          <w:trHeight w:val="240"/>
        </w:trPr>
        <w:tc>
          <w:tcPr>
            <w:tcW w:w="3261"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Прочие</w:t>
            </w:r>
          </w:p>
        </w:tc>
        <w:tc>
          <w:tcPr>
            <w:tcW w:w="4046"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 </w:t>
            </w:r>
          </w:p>
        </w:tc>
        <w:tc>
          <w:tcPr>
            <w:tcW w:w="2333"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282</w:t>
            </w:r>
          </w:p>
        </w:tc>
      </w:tr>
      <w:tr w:rsidR="00970300" w:rsidRPr="00052F2E" w:rsidTr="003440CA">
        <w:trPr>
          <w:trHeight w:val="255"/>
        </w:trPr>
        <w:tc>
          <w:tcPr>
            <w:tcW w:w="3261" w:type="dxa"/>
            <w:tcBorders>
              <w:top w:val="single" w:sz="4" w:space="0" w:color="auto"/>
              <w:left w:val="nil"/>
              <w:bottom w:val="double" w:sz="6" w:space="0" w:color="auto"/>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Итого</w:t>
            </w:r>
          </w:p>
        </w:tc>
        <w:tc>
          <w:tcPr>
            <w:tcW w:w="4046" w:type="dxa"/>
            <w:tcBorders>
              <w:top w:val="single" w:sz="4" w:space="0" w:color="auto"/>
              <w:left w:val="nil"/>
              <w:bottom w:val="double" w:sz="6"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14 193 804</w:t>
            </w:r>
          </w:p>
        </w:tc>
        <w:tc>
          <w:tcPr>
            <w:tcW w:w="2333" w:type="dxa"/>
            <w:tcBorders>
              <w:top w:val="single" w:sz="4" w:space="0" w:color="auto"/>
              <w:left w:val="nil"/>
              <w:bottom w:val="double" w:sz="6"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12 838 772</w:t>
            </w:r>
          </w:p>
        </w:tc>
      </w:tr>
      <w:tr w:rsidR="00970300" w:rsidRPr="003440CA" w:rsidTr="00CA46F7">
        <w:trPr>
          <w:trHeight w:val="1275"/>
        </w:trPr>
        <w:tc>
          <w:tcPr>
            <w:tcW w:w="9640" w:type="dxa"/>
            <w:gridSpan w:val="3"/>
            <w:tcBorders>
              <w:top w:val="nil"/>
              <w:left w:val="nil"/>
              <w:right w:val="nil"/>
            </w:tcBorders>
            <w:shd w:val="clear" w:color="auto" w:fill="auto"/>
            <w:vAlign w:val="bottom"/>
            <w:hideMark/>
          </w:tcPr>
          <w:p w:rsidR="003440CA" w:rsidRDefault="003440CA" w:rsidP="00AD5225">
            <w:pPr>
              <w:overflowPunct/>
              <w:autoSpaceDE/>
              <w:autoSpaceDN/>
              <w:adjustRightInd/>
              <w:jc w:val="both"/>
              <w:textAlignment w:val="auto"/>
              <w:rPr>
                <w:rFonts w:cs="Arial"/>
                <w:szCs w:val="18"/>
                <w:lang w:val="ru-RU" w:eastAsia="ru-RU"/>
              </w:rPr>
            </w:pPr>
          </w:p>
          <w:p w:rsidR="003440CA" w:rsidRDefault="003440CA" w:rsidP="00AD5225">
            <w:pPr>
              <w:overflowPunct/>
              <w:autoSpaceDE/>
              <w:autoSpaceDN/>
              <w:adjustRightInd/>
              <w:jc w:val="both"/>
              <w:textAlignment w:val="auto"/>
              <w:rPr>
                <w:rFonts w:cs="Arial"/>
                <w:szCs w:val="18"/>
                <w:lang w:val="ru-RU" w:eastAsia="ru-RU"/>
              </w:rPr>
            </w:pPr>
          </w:p>
          <w:p w:rsidR="00970300" w:rsidRPr="00052F2E" w:rsidRDefault="00970300" w:rsidP="00AD5225">
            <w:pPr>
              <w:overflowPunct/>
              <w:autoSpaceDE/>
              <w:autoSpaceDN/>
              <w:adjustRightInd/>
              <w:jc w:val="both"/>
              <w:textAlignment w:val="auto"/>
              <w:rPr>
                <w:rFonts w:cs="Arial"/>
                <w:szCs w:val="18"/>
                <w:lang w:val="ru-RU" w:eastAsia="ru-RU"/>
              </w:rPr>
            </w:pPr>
            <w:r w:rsidRPr="00052F2E">
              <w:rPr>
                <w:rFonts w:cs="Arial"/>
                <w:szCs w:val="18"/>
                <w:lang w:val="ru-RU" w:eastAsia="ru-RU"/>
              </w:rPr>
              <w:t>На 1 января 2015 года по статье "физические лица" отражены остатки на лицевых счетах по учету денежных средств физических лиц на сумму 9 822 217 тыс. руб. и средства индивидуальных предпринимателей - 264 725 тыс. руб. На 1 января 2014 года вклады (средства) физических лиц составляют 10 144 308 тыс. руб., вклады (средства) индивидуальных предпринимателей в сумме  316 172 тыс. руб. включены в статью "предприятия и организации (частные компании)"</w:t>
            </w:r>
            <w:r w:rsidR="003440CA">
              <w:rPr>
                <w:rFonts w:cs="Arial"/>
                <w:szCs w:val="18"/>
                <w:lang w:val="ru-RU" w:eastAsia="ru-RU"/>
              </w:rPr>
              <w:t>.</w:t>
            </w:r>
            <w:r w:rsidRPr="00052F2E">
              <w:rPr>
                <w:rFonts w:cs="Arial"/>
                <w:szCs w:val="18"/>
                <w:lang w:val="ru-RU" w:eastAsia="ru-RU"/>
              </w:rPr>
              <w:t xml:space="preserve"> </w:t>
            </w:r>
          </w:p>
        </w:tc>
      </w:tr>
      <w:tr w:rsidR="00324C04" w:rsidRPr="00CC0AE5" w:rsidTr="00910354">
        <w:trPr>
          <w:trHeight w:val="255"/>
        </w:trPr>
        <w:tc>
          <w:tcPr>
            <w:tcW w:w="9640" w:type="dxa"/>
            <w:gridSpan w:val="3"/>
            <w:tcBorders>
              <w:top w:val="nil"/>
              <w:left w:val="nil"/>
              <w:bottom w:val="single" w:sz="4" w:space="0" w:color="auto"/>
              <w:right w:val="nil"/>
            </w:tcBorders>
            <w:shd w:val="clear" w:color="auto" w:fill="auto"/>
            <w:vAlign w:val="bottom"/>
            <w:hideMark/>
          </w:tcPr>
          <w:p w:rsidR="00324C04" w:rsidRPr="003440CA" w:rsidRDefault="00324C04" w:rsidP="00AD5225">
            <w:pPr>
              <w:overflowPunct/>
              <w:autoSpaceDE/>
              <w:autoSpaceDN/>
              <w:adjustRightInd/>
              <w:textAlignment w:val="auto"/>
              <w:rPr>
                <w:rFonts w:cs="Arial"/>
                <w:szCs w:val="18"/>
                <w:lang w:val="ru-RU" w:eastAsia="ru-RU"/>
              </w:rPr>
            </w:pPr>
          </w:p>
          <w:p w:rsidR="003440CA" w:rsidRDefault="003440CA" w:rsidP="00AD5225">
            <w:pPr>
              <w:overflowPunct/>
              <w:autoSpaceDE/>
              <w:autoSpaceDN/>
              <w:adjustRightInd/>
              <w:textAlignment w:val="auto"/>
              <w:rPr>
                <w:rFonts w:cs="Arial"/>
                <w:szCs w:val="18"/>
                <w:lang w:val="ru-RU" w:eastAsia="ru-RU"/>
              </w:rPr>
            </w:pPr>
          </w:p>
          <w:p w:rsidR="003440CA" w:rsidRDefault="003440CA" w:rsidP="00AD5225">
            <w:pPr>
              <w:overflowPunct/>
              <w:autoSpaceDE/>
              <w:autoSpaceDN/>
              <w:adjustRightInd/>
              <w:textAlignment w:val="auto"/>
              <w:rPr>
                <w:rFonts w:cs="Arial"/>
                <w:szCs w:val="18"/>
                <w:lang w:val="ru-RU" w:eastAsia="ru-RU"/>
              </w:rPr>
            </w:pPr>
          </w:p>
          <w:p w:rsidR="003440CA" w:rsidRDefault="003440CA" w:rsidP="00AD5225">
            <w:pPr>
              <w:overflowPunct/>
              <w:autoSpaceDE/>
              <w:autoSpaceDN/>
              <w:adjustRightInd/>
              <w:textAlignment w:val="auto"/>
              <w:rPr>
                <w:rFonts w:cs="Arial"/>
                <w:szCs w:val="18"/>
                <w:lang w:val="ru-RU" w:eastAsia="ru-RU"/>
              </w:rPr>
            </w:pPr>
          </w:p>
          <w:p w:rsidR="003440CA" w:rsidRDefault="003440CA" w:rsidP="00AD5225">
            <w:pPr>
              <w:overflowPunct/>
              <w:autoSpaceDE/>
              <w:autoSpaceDN/>
              <w:adjustRightInd/>
              <w:textAlignment w:val="auto"/>
              <w:rPr>
                <w:rFonts w:cs="Arial"/>
                <w:szCs w:val="18"/>
                <w:lang w:val="ru-RU" w:eastAsia="ru-RU"/>
              </w:rPr>
            </w:pPr>
          </w:p>
          <w:p w:rsidR="00CA46F7" w:rsidRPr="003440CA" w:rsidRDefault="00CA46F7" w:rsidP="00AD5225">
            <w:pPr>
              <w:overflowPunct/>
              <w:autoSpaceDE/>
              <w:autoSpaceDN/>
              <w:adjustRightInd/>
              <w:textAlignment w:val="auto"/>
              <w:rPr>
                <w:rFonts w:cs="Arial"/>
                <w:szCs w:val="18"/>
                <w:lang w:val="ru-RU" w:eastAsia="ru-RU"/>
              </w:rPr>
            </w:pPr>
          </w:p>
          <w:p w:rsidR="00324C04" w:rsidRPr="002C609B" w:rsidRDefault="00324C04" w:rsidP="00AD5225">
            <w:pPr>
              <w:overflowPunct/>
              <w:autoSpaceDE/>
              <w:autoSpaceDN/>
              <w:adjustRightInd/>
              <w:textAlignment w:val="auto"/>
              <w:rPr>
                <w:rFonts w:cs="Arial"/>
                <w:b/>
                <w:szCs w:val="18"/>
                <w:lang w:val="ru-RU" w:eastAsia="ru-RU"/>
              </w:rPr>
            </w:pPr>
            <w:r>
              <w:rPr>
                <w:rFonts w:cs="Arial"/>
                <w:b/>
                <w:szCs w:val="18"/>
                <w:lang w:val="ru-RU" w:eastAsia="ru-RU"/>
              </w:rPr>
              <w:lastRenderedPageBreak/>
              <w:t>Средства на счетах клиентов по видам деятельности:</w:t>
            </w:r>
          </w:p>
          <w:p w:rsidR="00324C04" w:rsidRPr="00052F2E" w:rsidRDefault="00324C04" w:rsidP="00AD5225">
            <w:pPr>
              <w:overflowPunct/>
              <w:autoSpaceDE/>
              <w:autoSpaceDN/>
              <w:adjustRightInd/>
              <w:textAlignment w:val="auto"/>
              <w:rPr>
                <w:rFonts w:cs="Arial"/>
                <w:szCs w:val="18"/>
                <w:lang w:val="ru-RU" w:eastAsia="ru-RU"/>
              </w:rPr>
            </w:pPr>
          </w:p>
        </w:tc>
      </w:tr>
      <w:tr w:rsidR="00970300" w:rsidRPr="003440CA" w:rsidTr="00910354">
        <w:trPr>
          <w:trHeight w:val="240"/>
        </w:trPr>
        <w:tc>
          <w:tcPr>
            <w:tcW w:w="3261" w:type="dxa"/>
            <w:tcBorders>
              <w:top w:val="single" w:sz="4" w:space="0" w:color="auto"/>
              <w:left w:val="nil"/>
              <w:bottom w:val="single" w:sz="8" w:space="0" w:color="auto"/>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b/>
                <w:bCs/>
                <w:sz w:val="16"/>
                <w:szCs w:val="16"/>
                <w:lang w:val="ru-RU" w:eastAsia="ru-RU"/>
              </w:rPr>
            </w:pPr>
          </w:p>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Виды экономической деятельности</w:t>
            </w:r>
          </w:p>
        </w:tc>
        <w:tc>
          <w:tcPr>
            <w:tcW w:w="4046" w:type="dxa"/>
            <w:tcBorders>
              <w:top w:val="single" w:sz="4" w:space="0" w:color="auto"/>
              <w:left w:val="nil"/>
              <w:bottom w:val="single" w:sz="8" w:space="0" w:color="auto"/>
              <w:right w:val="nil"/>
            </w:tcBorders>
            <w:shd w:val="clear" w:color="auto" w:fill="auto"/>
            <w:noWrap/>
            <w:vAlign w:val="bottom"/>
            <w:hideMark/>
          </w:tcPr>
          <w:p w:rsidR="00970300" w:rsidRPr="00052F2E" w:rsidRDefault="006B6744"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8"/>
                <w:lang w:val="ru-RU" w:eastAsia="ru-RU"/>
              </w:rPr>
              <w:t>на</w:t>
            </w:r>
            <w:r w:rsidRPr="00052F2E">
              <w:rPr>
                <w:rFonts w:cs="Arial"/>
                <w:b/>
                <w:sz w:val="16"/>
                <w:szCs w:val="16"/>
                <w:lang w:val="ru-RU" w:eastAsia="ru-RU"/>
              </w:rPr>
              <w:t xml:space="preserve"> 0</w:t>
            </w:r>
            <w:r w:rsidRPr="00052F2E">
              <w:rPr>
                <w:rFonts w:cs="Arial"/>
                <w:b/>
                <w:bCs/>
                <w:sz w:val="16"/>
                <w:szCs w:val="16"/>
                <w:lang w:val="ru-RU" w:eastAsia="ru-RU"/>
              </w:rPr>
              <w:t>1.01.2014</w:t>
            </w:r>
          </w:p>
        </w:tc>
        <w:tc>
          <w:tcPr>
            <w:tcW w:w="2333" w:type="dxa"/>
            <w:tcBorders>
              <w:top w:val="single" w:sz="4" w:space="0" w:color="auto"/>
              <w:left w:val="nil"/>
              <w:bottom w:val="single" w:sz="8" w:space="0" w:color="auto"/>
              <w:right w:val="nil"/>
            </w:tcBorders>
            <w:shd w:val="clear" w:color="auto" w:fill="auto"/>
            <w:noWrap/>
            <w:vAlign w:val="bottom"/>
            <w:hideMark/>
          </w:tcPr>
          <w:p w:rsidR="00970300" w:rsidRPr="00052F2E" w:rsidRDefault="006B6744"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8"/>
                <w:lang w:val="ru-RU" w:eastAsia="ru-RU"/>
              </w:rPr>
              <w:t>на</w:t>
            </w:r>
            <w:r w:rsidRPr="00052F2E">
              <w:rPr>
                <w:rFonts w:cs="Arial"/>
                <w:b/>
                <w:sz w:val="16"/>
                <w:szCs w:val="16"/>
                <w:lang w:val="ru-RU" w:eastAsia="ru-RU"/>
              </w:rPr>
              <w:t xml:space="preserve"> 0</w:t>
            </w:r>
            <w:r w:rsidRPr="00052F2E">
              <w:rPr>
                <w:rFonts w:cs="Arial"/>
                <w:b/>
                <w:bCs/>
                <w:sz w:val="16"/>
                <w:szCs w:val="16"/>
                <w:lang w:val="ru-RU" w:eastAsia="ru-RU"/>
              </w:rPr>
              <w:t>1.01.2015</w:t>
            </w:r>
          </w:p>
        </w:tc>
      </w:tr>
      <w:tr w:rsidR="00970300" w:rsidRPr="00052F2E" w:rsidTr="003440CA">
        <w:trPr>
          <w:trHeight w:val="225"/>
        </w:trPr>
        <w:tc>
          <w:tcPr>
            <w:tcW w:w="326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Физические лица</w:t>
            </w:r>
          </w:p>
        </w:tc>
        <w:tc>
          <w:tcPr>
            <w:tcW w:w="404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10 144 308</w:t>
            </w:r>
          </w:p>
        </w:tc>
        <w:tc>
          <w:tcPr>
            <w:tcW w:w="233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10 086 942</w:t>
            </w:r>
          </w:p>
        </w:tc>
      </w:tr>
      <w:tr w:rsidR="00970300" w:rsidRPr="00052F2E" w:rsidTr="003440CA">
        <w:trPr>
          <w:trHeight w:val="225"/>
        </w:trPr>
        <w:tc>
          <w:tcPr>
            <w:tcW w:w="326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Обрабатывающее производство</w:t>
            </w:r>
          </w:p>
        </w:tc>
        <w:tc>
          <w:tcPr>
            <w:tcW w:w="404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656 745</w:t>
            </w:r>
          </w:p>
        </w:tc>
        <w:tc>
          <w:tcPr>
            <w:tcW w:w="233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689 774</w:t>
            </w:r>
          </w:p>
        </w:tc>
      </w:tr>
      <w:tr w:rsidR="00970300" w:rsidRPr="00052F2E" w:rsidTr="003440CA">
        <w:trPr>
          <w:trHeight w:val="225"/>
        </w:trPr>
        <w:tc>
          <w:tcPr>
            <w:tcW w:w="326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Оптовая и розничная торговля</w:t>
            </w:r>
          </w:p>
        </w:tc>
        <w:tc>
          <w:tcPr>
            <w:tcW w:w="404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904 564</w:t>
            </w:r>
          </w:p>
        </w:tc>
        <w:tc>
          <w:tcPr>
            <w:tcW w:w="233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466 141</w:t>
            </w:r>
          </w:p>
        </w:tc>
      </w:tr>
      <w:tr w:rsidR="00970300" w:rsidRPr="00052F2E" w:rsidTr="003440CA">
        <w:trPr>
          <w:trHeight w:val="225"/>
        </w:trPr>
        <w:tc>
          <w:tcPr>
            <w:tcW w:w="326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Операции с недвижимым имуществом</w:t>
            </w:r>
          </w:p>
        </w:tc>
        <w:tc>
          <w:tcPr>
            <w:tcW w:w="404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756 264</w:t>
            </w:r>
          </w:p>
        </w:tc>
        <w:tc>
          <w:tcPr>
            <w:tcW w:w="233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201 092</w:t>
            </w:r>
          </w:p>
        </w:tc>
      </w:tr>
      <w:tr w:rsidR="00970300" w:rsidRPr="00052F2E" w:rsidTr="003440CA">
        <w:trPr>
          <w:trHeight w:val="225"/>
        </w:trPr>
        <w:tc>
          <w:tcPr>
            <w:tcW w:w="326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Финансовая деятельность</w:t>
            </w:r>
          </w:p>
        </w:tc>
        <w:tc>
          <w:tcPr>
            <w:tcW w:w="404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58 637</w:t>
            </w:r>
          </w:p>
        </w:tc>
        <w:tc>
          <w:tcPr>
            <w:tcW w:w="233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260 226</w:t>
            </w:r>
          </w:p>
        </w:tc>
      </w:tr>
      <w:tr w:rsidR="00970300" w:rsidRPr="00052F2E" w:rsidTr="003440CA">
        <w:trPr>
          <w:trHeight w:val="225"/>
        </w:trPr>
        <w:tc>
          <w:tcPr>
            <w:tcW w:w="326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Прочие коммунальные, социальные и персональные услуги</w:t>
            </w:r>
          </w:p>
        </w:tc>
        <w:tc>
          <w:tcPr>
            <w:tcW w:w="404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5 813</w:t>
            </w:r>
          </w:p>
        </w:tc>
        <w:tc>
          <w:tcPr>
            <w:tcW w:w="233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133 209</w:t>
            </w:r>
          </w:p>
        </w:tc>
      </w:tr>
      <w:tr w:rsidR="00970300" w:rsidRPr="00052F2E" w:rsidTr="003440CA">
        <w:trPr>
          <w:trHeight w:val="225"/>
        </w:trPr>
        <w:tc>
          <w:tcPr>
            <w:tcW w:w="326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Гостиницы и рестораны</w:t>
            </w:r>
          </w:p>
        </w:tc>
        <w:tc>
          <w:tcPr>
            <w:tcW w:w="404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30 372</w:t>
            </w:r>
          </w:p>
        </w:tc>
        <w:tc>
          <w:tcPr>
            <w:tcW w:w="233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169 324</w:t>
            </w:r>
          </w:p>
        </w:tc>
      </w:tr>
      <w:tr w:rsidR="00970300" w:rsidRPr="00052F2E" w:rsidTr="003440CA">
        <w:trPr>
          <w:trHeight w:val="225"/>
        </w:trPr>
        <w:tc>
          <w:tcPr>
            <w:tcW w:w="326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Транспорт и связь</w:t>
            </w:r>
          </w:p>
        </w:tc>
        <w:tc>
          <w:tcPr>
            <w:tcW w:w="404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84 466</w:t>
            </w:r>
          </w:p>
        </w:tc>
        <w:tc>
          <w:tcPr>
            <w:tcW w:w="233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51 430</w:t>
            </w:r>
          </w:p>
        </w:tc>
      </w:tr>
      <w:tr w:rsidR="00970300" w:rsidRPr="00052F2E" w:rsidTr="003440CA">
        <w:trPr>
          <w:trHeight w:val="225"/>
        </w:trPr>
        <w:tc>
          <w:tcPr>
            <w:tcW w:w="326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Строительство</w:t>
            </w:r>
          </w:p>
        </w:tc>
        <w:tc>
          <w:tcPr>
            <w:tcW w:w="404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233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76 210</w:t>
            </w:r>
          </w:p>
        </w:tc>
      </w:tr>
      <w:tr w:rsidR="00970300" w:rsidRPr="00052F2E" w:rsidTr="003440CA">
        <w:trPr>
          <w:trHeight w:val="225"/>
        </w:trPr>
        <w:tc>
          <w:tcPr>
            <w:tcW w:w="326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Сельское хозяйство</w:t>
            </w:r>
          </w:p>
        </w:tc>
        <w:tc>
          <w:tcPr>
            <w:tcW w:w="404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71 818</w:t>
            </w:r>
          </w:p>
        </w:tc>
        <w:tc>
          <w:tcPr>
            <w:tcW w:w="233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28 022</w:t>
            </w:r>
          </w:p>
        </w:tc>
      </w:tr>
      <w:tr w:rsidR="00970300" w:rsidRPr="00052F2E" w:rsidTr="003440CA">
        <w:trPr>
          <w:trHeight w:val="225"/>
        </w:trPr>
        <w:tc>
          <w:tcPr>
            <w:tcW w:w="326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Образование</w:t>
            </w:r>
          </w:p>
        </w:tc>
        <w:tc>
          <w:tcPr>
            <w:tcW w:w="404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2333"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14 834</w:t>
            </w:r>
          </w:p>
        </w:tc>
      </w:tr>
      <w:tr w:rsidR="00970300" w:rsidRPr="00052F2E" w:rsidTr="003440CA">
        <w:trPr>
          <w:trHeight w:val="225"/>
        </w:trPr>
        <w:tc>
          <w:tcPr>
            <w:tcW w:w="3261" w:type="dxa"/>
            <w:tcBorders>
              <w:top w:val="nil"/>
              <w:left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Производство и распределение эл/эн, газа и воды</w:t>
            </w:r>
          </w:p>
        </w:tc>
        <w:tc>
          <w:tcPr>
            <w:tcW w:w="4046" w:type="dxa"/>
            <w:tcBorders>
              <w:top w:val="nil"/>
              <w:left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15 199</w:t>
            </w:r>
          </w:p>
        </w:tc>
        <w:tc>
          <w:tcPr>
            <w:tcW w:w="2333" w:type="dxa"/>
            <w:tcBorders>
              <w:top w:val="nil"/>
              <w:left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9 460</w:t>
            </w:r>
          </w:p>
        </w:tc>
      </w:tr>
      <w:tr w:rsidR="00970300" w:rsidRPr="00052F2E" w:rsidTr="003440CA">
        <w:trPr>
          <w:trHeight w:val="240"/>
        </w:trPr>
        <w:tc>
          <w:tcPr>
            <w:tcW w:w="3261"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Прочие</w:t>
            </w:r>
          </w:p>
        </w:tc>
        <w:tc>
          <w:tcPr>
            <w:tcW w:w="4046"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1 465 618</w:t>
            </w:r>
          </w:p>
        </w:tc>
        <w:tc>
          <w:tcPr>
            <w:tcW w:w="2333"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652 108</w:t>
            </w:r>
          </w:p>
        </w:tc>
      </w:tr>
      <w:tr w:rsidR="00970300" w:rsidRPr="00052F2E" w:rsidTr="003440CA">
        <w:trPr>
          <w:trHeight w:val="255"/>
        </w:trPr>
        <w:tc>
          <w:tcPr>
            <w:tcW w:w="3261" w:type="dxa"/>
            <w:tcBorders>
              <w:top w:val="single" w:sz="4" w:space="0" w:color="auto"/>
              <w:left w:val="nil"/>
              <w:bottom w:val="double" w:sz="6" w:space="0" w:color="auto"/>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Итого</w:t>
            </w:r>
          </w:p>
        </w:tc>
        <w:tc>
          <w:tcPr>
            <w:tcW w:w="4046" w:type="dxa"/>
            <w:tcBorders>
              <w:top w:val="single" w:sz="4" w:space="0" w:color="auto"/>
              <w:left w:val="nil"/>
              <w:bottom w:val="double" w:sz="6"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14 193 804</w:t>
            </w:r>
          </w:p>
        </w:tc>
        <w:tc>
          <w:tcPr>
            <w:tcW w:w="2333" w:type="dxa"/>
            <w:tcBorders>
              <w:top w:val="single" w:sz="4" w:space="0" w:color="auto"/>
              <w:left w:val="nil"/>
              <w:bottom w:val="double" w:sz="6"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12 838 772</w:t>
            </w:r>
          </w:p>
        </w:tc>
      </w:tr>
    </w:tbl>
    <w:p w:rsidR="00970300" w:rsidRPr="00052F2E" w:rsidRDefault="00970300" w:rsidP="00AD5225">
      <w:pPr>
        <w:jc w:val="both"/>
        <w:rPr>
          <w:rFonts w:cs="Arial"/>
          <w:b/>
          <w:szCs w:val="18"/>
          <w:lang w:val="en-US"/>
        </w:rPr>
      </w:pPr>
    </w:p>
    <w:p w:rsidR="00970300" w:rsidRPr="00052F2E" w:rsidRDefault="00970300" w:rsidP="00AD5225">
      <w:pPr>
        <w:jc w:val="both"/>
        <w:rPr>
          <w:rFonts w:cs="Arial"/>
          <w:szCs w:val="18"/>
          <w:lang w:val="ru-RU"/>
        </w:rPr>
      </w:pPr>
    </w:p>
    <w:p w:rsidR="00970300" w:rsidRPr="00052F2E" w:rsidRDefault="00970300" w:rsidP="00AD5225">
      <w:pPr>
        <w:jc w:val="both"/>
        <w:rPr>
          <w:rFonts w:cs="Arial"/>
          <w:b/>
          <w:szCs w:val="18"/>
          <w:lang w:val="ru-RU"/>
        </w:rPr>
      </w:pPr>
      <w:r w:rsidRPr="00052F2E">
        <w:rPr>
          <w:rFonts w:cs="Arial"/>
          <w:b/>
          <w:szCs w:val="18"/>
          <w:lang w:val="ru-RU"/>
        </w:rPr>
        <w:t>4.1.</w:t>
      </w:r>
      <w:r w:rsidR="006F7C5A">
        <w:rPr>
          <w:rFonts w:cs="Arial"/>
          <w:b/>
          <w:szCs w:val="18"/>
          <w:lang w:val="ru-RU"/>
        </w:rPr>
        <w:t>8</w:t>
      </w:r>
      <w:r w:rsidRPr="00052F2E">
        <w:rPr>
          <w:rFonts w:cs="Arial"/>
          <w:b/>
          <w:szCs w:val="18"/>
          <w:lang w:val="ru-RU"/>
        </w:rPr>
        <w:t>. Объем и структура выпущенных долговых ценных бумаг</w:t>
      </w:r>
    </w:p>
    <w:p w:rsidR="00970300" w:rsidRPr="00052F2E" w:rsidRDefault="00970300" w:rsidP="00AD5225">
      <w:pPr>
        <w:jc w:val="right"/>
        <w:rPr>
          <w:rFonts w:cs="Arial"/>
          <w:sz w:val="16"/>
          <w:szCs w:val="16"/>
          <w:lang w:val="ru-RU"/>
        </w:rPr>
      </w:pPr>
    </w:p>
    <w:tbl>
      <w:tblPr>
        <w:tblW w:w="9371" w:type="dxa"/>
        <w:tblInd w:w="93" w:type="dxa"/>
        <w:tblLook w:val="04A0" w:firstRow="1" w:lastRow="0" w:firstColumn="1" w:lastColumn="0" w:noHBand="0" w:noVBand="1"/>
      </w:tblPr>
      <w:tblGrid>
        <w:gridCol w:w="3701"/>
        <w:gridCol w:w="3402"/>
        <w:gridCol w:w="2268"/>
      </w:tblGrid>
      <w:tr w:rsidR="00970300" w:rsidRPr="00052F2E" w:rsidTr="00740B00">
        <w:trPr>
          <w:trHeight w:val="240"/>
        </w:trPr>
        <w:tc>
          <w:tcPr>
            <w:tcW w:w="3701" w:type="dxa"/>
            <w:tcBorders>
              <w:top w:val="single" w:sz="4" w:space="0" w:color="auto"/>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b/>
                <w:bCs/>
                <w:sz w:val="16"/>
                <w:szCs w:val="16"/>
                <w:lang w:val="ru-RU" w:eastAsia="ru-RU"/>
              </w:rPr>
            </w:pPr>
          </w:p>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Выпущенные долговые обязательства</w:t>
            </w:r>
          </w:p>
        </w:tc>
        <w:tc>
          <w:tcPr>
            <w:tcW w:w="3402" w:type="dxa"/>
            <w:tcBorders>
              <w:top w:val="single" w:sz="4" w:space="0" w:color="auto"/>
              <w:left w:val="nil"/>
              <w:bottom w:val="single" w:sz="4" w:space="0" w:color="auto"/>
              <w:right w:val="nil"/>
            </w:tcBorders>
            <w:shd w:val="clear" w:color="auto" w:fill="auto"/>
            <w:noWrap/>
            <w:vAlign w:val="bottom"/>
            <w:hideMark/>
          </w:tcPr>
          <w:p w:rsidR="00970300" w:rsidRPr="00052F2E" w:rsidRDefault="006B6744"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8"/>
                <w:lang w:val="ru-RU" w:eastAsia="ru-RU"/>
              </w:rPr>
              <w:t>на</w:t>
            </w:r>
            <w:r w:rsidRPr="00052F2E">
              <w:rPr>
                <w:rFonts w:cs="Arial"/>
                <w:b/>
                <w:sz w:val="16"/>
                <w:szCs w:val="16"/>
                <w:lang w:val="ru-RU" w:eastAsia="ru-RU"/>
              </w:rPr>
              <w:t xml:space="preserve"> 0</w:t>
            </w:r>
            <w:r w:rsidRPr="00052F2E">
              <w:rPr>
                <w:rFonts w:cs="Arial"/>
                <w:b/>
                <w:bCs/>
                <w:sz w:val="16"/>
                <w:szCs w:val="16"/>
                <w:lang w:val="ru-RU" w:eastAsia="ru-RU"/>
              </w:rPr>
              <w:t>1.01.2014</w:t>
            </w:r>
          </w:p>
        </w:tc>
        <w:tc>
          <w:tcPr>
            <w:tcW w:w="2268" w:type="dxa"/>
            <w:tcBorders>
              <w:top w:val="single" w:sz="4" w:space="0" w:color="auto"/>
              <w:left w:val="nil"/>
              <w:bottom w:val="single" w:sz="4" w:space="0" w:color="auto"/>
              <w:right w:val="nil"/>
            </w:tcBorders>
            <w:shd w:val="clear" w:color="auto" w:fill="auto"/>
            <w:noWrap/>
            <w:vAlign w:val="bottom"/>
            <w:hideMark/>
          </w:tcPr>
          <w:p w:rsidR="00970300" w:rsidRPr="00052F2E" w:rsidRDefault="006B6744"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8"/>
                <w:lang w:val="ru-RU" w:eastAsia="ru-RU"/>
              </w:rPr>
              <w:t>на</w:t>
            </w:r>
            <w:r w:rsidRPr="00052F2E">
              <w:rPr>
                <w:rFonts w:cs="Arial"/>
                <w:b/>
                <w:sz w:val="16"/>
                <w:szCs w:val="16"/>
                <w:lang w:val="ru-RU" w:eastAsia="ru-RU"/>
              </w:rPr>
              <w:t xml:space="preserve"> 0</w:t>
            </w:r>
            <w:r w:rsidRPr="00052F2E">
              <w:rPr>
                <w:rFonts w:cs="Arial"/>
                <w:b/>
                <w:bCs/>
                <w:sz w:val="16"/>
                <w:szCs w:val="16"/>
                <w:lang w:val="ru-RU" w:eastAsia="ru-RU"/>
              </w:rPr>
              <w:t>1.01.2015</w:t>
            </w:r>
          </w:p>
        </w:tc>
      </w:tr>
      <w:tr w:rsidR="00970300" w:rsidRPr="00052F2E" w:rsidTr="00324C04">
        <w:trPr>
          <w:trHeight w:val="480"/>
        </w:trPr>
        <w:tc>
          <w:tcPr>
            <w:tcW w:w="3701" w:type="dxa"/>
            <w:tcBorders>
              <w:top w:val="single" w:sz="4" w:space="0" w:color="auto"/>
              <w:left w:val="nil"/>
              <w:bottom w:val="double" w:sz="4" w:space="0" w:color="auto"/>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Векселя</w:t>
            </w:r>
          </w:p>
        </w:tc>
        <w:tc>
          <w:tcPr>
            <w:tcW w:w="3402" w:type="dxa"/>
            <w:tcBorders>
              <w:top w:val="single" w:sz="4" w:space="0" w:color="auto"/>
              <w:left w:val="nil"/>
              <w:bottom w:val="doub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627 452</w:t>
            </w:r>
          </w:p>
        </w:tc>
        <w:tc>
          <w:tcPr>
            <w:tcW w:w="2268" w:type="dxa"/>
            <w:tcBorders>
              <w:top w:val="single" w:sz="4" w:space="0" w:color="auto"/>
              <w:left w:val="nil"/>
              <w:bottom w:val="doub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528 347</w:t>
            </w:r>
          </w:p>
        </w:tc>
      </w:tr>
    </w:tbl>
    <w:p w:rsidR="00970300" w:rsidRPr="00052F2E" w:rsidRDefault="00970300" w:rsidP="00AD5225">
      <w:pPr>
        <w:jc w:val="both"/>
        <w:rPr>
          <w:rFonts w:cs="Arial"/>
          <w:b/>
          <w:sz w:val="20"/>
          <w:szCs w:val="20"/>
          <w:lang w:val="ru-RU"/>
        </w:rPr>
      </w:pPr>
    </w:p>
    <w:p w:rsidR="00970300" w:rsidRPr="00052F2E" w:rsidRDefault="00970300" w:rsidP="00AD5225">
      <w:pPr>
        <w:jc w:val="both"/>
        <w:rPr>
          <w:rFonts w:cs="Arial"/>
          <w:szCs w:val="18"/>
          <w:lang w:val="ru-RU"/>
        </w:rPr>
      </w:pPr>
      <w:r w:rsidRPr="00052F2E">
        <w:rPr>
          <w:rFonts w:cs="Arial"/>
          <w:szCs w:val="18"/>
          <w:lang w:val="ru-RU"/>
        </w:rPr>
        <w:t>В 2013 году выпущены векселя - 15апреля; 12августа; 31 декабря с датой погашения 07.01.2014; 15.04.2014, беспроцентные на общую сумму 3870 тыс. руб. Выпущен дисконтный вексель 10.12.13 с датой погашения 17.06.14г, ставка дисконта 6,5%. Кроме того, в 2013 году выпущены векселя на общую сумму 18900 тысяч долларов США, дата выпуска 19.12.13, дата погашения 19.12.14г, ставка дисконта 5%.</w:t>
      </w:r>
    </w:p>
    <w:p w:rsidR="00970300" w:rsidRPr="00052F2E" w:rsidRDefault="00970300" w:rsidP="00AD5225">
      <w:pPr>
        <w:jc w:val="both"/>
        <w:rPr>
          <w:rFonts w:cs="Arial"/>
          <w:szCs w:val="18"/>
          <w:lang w:val="ru-RU"/>
        </w:rPr>
      </w:pPr>
      <w:r w:rsidRPr="00052F2E">
        <w:rPr>
          <w:rFonts w:cs="Arial"/>
          <w:szCs w:val="18"/>
          <w:lang w:val="ru-RU"/>
        </w:rPr>
        <w:t xml:space="preserve">В 2014 году банк выпустил собственные рублевые векселя на сумму 31 160тыс. рублей, дисконтные векселя  в валюте  на сумму 36 487тыс.долларов США, срок размещения 365 дней, ставка дисконта от 6% до 8%.         </w:t>
      </w:r>
    </w:p>
    <w:p w:rsidR="00970300" w:rsidRDefault="00970300" w:rsidP="00AD5225">
      <w:pPr>
        <w:jc w:val="both"/>
        <w:rPr>
          <w:rFonts w:cs="Arial"/>
          <w:b/>
          <w:szCs w:val="18"/>
          <w:lang w:val="ru-RU"/>
        </w:rPr>
      </w:pPr>
    </w:p>
    <w:p w:rsidR="006F7C5A" w:rsidRPr="00052F2E" w:rsidRDefault="006F7C5A" w:rsidP="00AD5225">
      <w:pPr>
        <w:jc w:val="both"/>
        <w:rPr>
          <w:rFonts w:cs="Arial"/>
          <w:b/>
          <w:szCs w:val="18"/>
          <w:lang w:val="ru-RU"/>
        </w:rPr>
      </w:pPr>
    </w:p>
    <w:p w:rsidR="00970300" w:rsidRPr="00052F2E" w:rsidRDefault="00970300" w:rsidP="00AD5225">
      <w:pPr>
        <w:jc w:val="both"/>
        <w:rPr>
          <w:rFonts w:cs="Arial"/>
          <w:b/>
          <w:szCs w:val="18"/>
          <w:lang w:val="ru-RU"/>
        </w:rPr>
      </w:pPr>
      <w:r w:rsidRPr="00052F2E">
        <w:rPr>
          <w:rFonts w:cs="Arial"/>
          <w:b/>
          <w:szCs w:val="18"/>
          <w:lang w:val="ru-RU"/>
        </w:rPr>
        <w:t>4.1.</w:t>
      </w:r>
      <w:r w:rsidR="006F7C5A">
        <w:rPr>
          <w:rFonts w:cs="Arial"/>
          <w:b/>
          <w:szCs w:val="18"/>
          <w:lang w:val="ru-RU"/>
        </w:rPr>
        <w:t>9</w:t>
      </w:r>
      <w:r w:rsidRPr="00052F2E">
        <w:rPr>
          <w:rFonts w:cs="Arial"/>
          <w:b/>
          <w:szCs w:val="18"/>
          <w:lang w:val="ru-RU"/>
        </w:rPr>
        <w:t>. Объем, структура и изменение прочих обязательств</w:t>
      </w:r>
    </w:p>
    <w:p w:rsidR="00970300" w:rsidRPr="00052F2E" w:rsidRDefault="00970300" w:rsidP="00AD5225">
      <w:pPr>
        <w:jc w:val="both"/>
        <w:rPr>
          <w:rFonts w:cs="Arial"/>
          <w:szCs w:val="18"/>
          <w:lang w:val="ru-RU"/>
        </w:rPr>
      </w:pPr>
    </w:p>
    <w:tbl>
      <w:tblPr>
        <w:tblW w:w="9200" w:type="dxa"/>
        <w:tblInd w:w="93" w:type="dxa"/>
        <w:tblLook w:val="04A0" w:firstRow="1" w:lastRow="0" w:firstColumn="1" w:lastColumn="0" w:noHBand="0" w:noVBand="1"/>
      </w:tblPr>
      <w:tblGrid>
        <w:gridCol w:w="3260"/>
        <w:gridCol w:w="1220"/>
        <w:gridCol w:w="1320"/>
        <w:gridCol w:w="1120"/>
        <w:gridCol w:w="1140"/>
        <w:gridCol w:w="1140"/>
      </w:tblGrid>
      <w:tr w:rsidR="00970300" w:rsidRPr="00052F2E" w:rsidTr="00740B00">
        <w:trPr>
          <w:trHeight w:val="240"/>
        </w:trPr>
        <w:tc>
          <w:tcPr>
            <w:tcW w:w="3260" w:type="dxa"/>
            <w:tcBorders>
              <w:top w:val="single" w:sz="4" w:space="0" w:color="auto"/>
              <w:left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 </w:t>
            </w:r>
          </w:p>
        </w:tc>
        <w:tc>
          <w:tcPr>
            <w:tcW w:w="5940" w:type="dxa"/>
            <w:gridSpan w:val="5"/>
            <w:tcBorders>
              <w:top w:val="single" w:sz="4" w:space="0" w:color="auto"/>
              <w:left w:val="nil"/>
              <w:bottom w:val="single" w:sz="8"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p w:rsidR="00970300" w:rsidRPr="00052F2E" w:rsidRDefault="006B6744"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8"/>
                <w:lang w:val="ru-RU" w:eastAsia="ru-RU"/>
              </w:rPr>
              <w:t>на</w:t>
            </w:r>
            <w:r w:rsidRPr="00052F2E">
              <w:rPr>
                <w:rFonts w:cs="Arial"/>
                <w:b/>
                <w:sz w:val="16"/>
                <w:szCs w:val="16"/>
                <w:lang w:val="ru-RU" w:eastAsia="ru-RU"/>
              </w:rPr>
              <w:t xml:space="preserve"> 0</w:t>
            </w:r>
            <w:r w:rsidRPr="00052F2E">
              <w:rPr>
                <w:rFonts w:cs="Arial"/>
                <w:b/>
                <w:bCs/>
                <w:sz w:val="16"/>
                <w:szCs w:val="16"/>
                <w:lang w:val="ru-RU" w:eastAsia="ru-RU"/>
              </w:rPr>
              <w:t>1.01.2014</w:t>
            </w:r>
          </w:p>
        </w:tc>
      </w:tr>
      <w:tr w:rsidR="00970300" w:rsidRPr="00052F2E" w:rsidTr="00324C04">
        <w:trPr>
          <w:trHeight w:val="225"/>
        </w:trPr>
        <w:tc>
          <w:tcPr>
            <w:tcW w:w="3260" w:type="dxa"/>
            <w:tcBorders>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b/>
                <w:bCs/>
                <w:sz w:val="16"/>
                <w:szCs w:val="16"/>
                <w:lang w:val="ru-RU" w:eastAsia="ru-RU"/>
              </w:rPr>
            </w:pPr>
          </w:p>
        </w:tc>
        <w:tc>
          <w:tcPr>
            <w:tcW w:w="3660" w:type="dxa"/>
            <w:gridSpan w:val="3"/>
            <w:tcBorders>
              <w:top w:val="single" w:sz="8" w:space="0" w:color="auto"/>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сумма обязательств</w:t>
            </w:r>
          </w:p>
        </w:tc>
        <w:tc>
          <w:tcPr>
            <w:tcW w:w="2280" w:type="dxa"/>
            <w:gridSpan w:val="2"/>
            <w:tcBorders>
              <w:top w:val="single" w:sz="8" w:space="0" w:color="auto"/>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по срокам погашения</w:t>
            </w:r>
          </w:p>
        </w:tc>
      </w:tr>
      <w:tr w:rsidR="00970300" w:rsidRPr="00052F2E" w:rsidTr="007B6670">
        <w:trPr>
          <w:trHeight w:val="480"/>
        </w:trPr>
        <w:tc>
          <w:tcPr>
            <w:tcW w:w="3260" w:type="dxa"/>
            <w:tcBorders>
              <w:top w:val="nil"/>
              <w:left w:val="nil"/>
              <w:bottom w:val="single" w:sz="4" w:space="0" w:color="auto"/>
              <w:right w:val="nil"/>
            </w:tcBorders>
            <w:shd w:val="clear" w:color="auto" w:fill="auto"/>
            <w:vAlign w:val="bottom"/>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Прочие обязательства</w:t>
            </w:r>
          </w:p>
        </w:tc>
        <w:tc>
          <w:tcPr>
            <w:tcW w:w="1220" w:type="dxa"/>
            <w:tcBorders>
              <w:top w:val="nil"/>
              <w:left w:val="nil"/>
              <w:bottom w:val="single" w:sz="4" w:space="0" w:color="auto"/>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рубль РФ</w:t>
            </w:r>
          </w:p>
        </w:tc>
        <w:tc>
          <w:tcPr>
            <w:tcW w:w="1320" w:type="dxa"/>
            <w:tcBorders>
              <w:top w:val="nil"/>
              <w:left w:val="nil"/>
              <w:bottom w:val="single" w:sz="4" w:space="0" w:color="auto"/>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доллар США</w:t>
            </w:r>
          </w:p>
        </w:tc>
        <w:tc>
          <w:tcPr>
            <w:tcW w:w="1120" w:type="dxa"/>
            <w:tcBorders>
              <w:top w:val="nil"/>
              <w:left w:val="nil"/>
              <w:bottom w:val="single" w:sz="4" w:space="0" w:color="auto"/>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евро</w:t>
            </w:r>
          </w:p>
        </w:tc>
        <w:tc>
          <w:tcPr>
            <w:tcW w:w="1140" w:type="dxa"/>
            <w:tcBorders>
              <w:top w:val="nil"/>
              <w:left w:val="nil"/>
              <w:bottom w:val="single" w:sz="4" w:space="0" w:color="auto"/>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в течение 1 года</w:t>
            </w:r>
          </w:p>
        </w:tc>
        <w:tc>
          <w:tcPr>
            <w:tcW w:w="1140" w:type="dxa"/>
            <w:tcBorders>
              <w:top w:val="nil"/>
              <w:left w:val="nil"/>
              <w:bottom w:val="single" w:sz="4" w:space="0" w:color="auto"/>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более 1 года</w:t>
            </w:r>
          </w:p>
        </w:tc>
      </w:tr>
      <w:tr w:rsidR="00970300" w:rsidRPr="00052F2E" w:rsidTr="007B6670">
        <w:trPr>
          <w:trHeight w:val="499"/>
        </w:trPr>
        <w:tc>
          <w:tcPr>
            <w:tcW w:w="32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незавершенные расчеты с операторами услуг платежной инфраструктуры</w:t>
            </w:r>
          </w:p>
        </w:tc>
        <w:tc>
          <w:tcPr>
            <w:tcW w:w="12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12 927</w:t>
            </w:r>
          </w:p>
        </w:tc>
        <w:tc>
          <w:tcPr>
            <w:tcW w:w="13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(2 685)</w:t>
            </w:r>
          </w:p>
        </w:tc>
        <w:tc>
          <w:tcPr>
            <w:tcW w:w="11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(8 042)</w:t>
            </w:r>
          </w:p>
        </w:tc>
        <w:tc>
          <w:tcPr>
            <w:tcW w:w="114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2 200</w:t>
            </w:r>
          </w:p>
        </w:tc>
        <w:tc>
          <w:tcPr>
            <w:tcW w:w="114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r>
      <w:tr w:rsidR="00970300" w:rsidRPr="00052F2E" w:rsidTr="007B6670">
        <w:trPr>
          <w:trHeight w:val="617"/>
        </w:trPr>
        <w:tc>
          <w:tcPr>
            <w:tcW w:w="32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начисленные проценты по банковским счетам и привлеченным средствам физических лиц</w:t>
            </w:r>
          </w:p>
        </w:tc>
        <w:tc>
          <w:tcPr>
            <w:tcW w:w="12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31 633</w:t>
            </w:r>
          </w:p>
        </w:tc>
        <w:tc>
          <w:tcPr>
            <w:tcW w:w="13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1 755</w:t>
            </w:r>
          </w:p>
        </w:tc>
        <w:tc>
          <w:tcPr>
            <w:tcW w:w="11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474</w:t>
            </w:r>
          </w:p>
        </w:tc>
        <w:tc>
          <w:tcPr>
            <w:tcW w:w="114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33 862</w:t>
            </w:r>
          </w:p>
        </w:tc>
        <w:tc>
          <w:tcPr>
            <w:tcW w:w="114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r>
      <w:tr w:rsidR="00970300" w:rsidRPr="00052F2E" w:rsidTr="007B6670">
        <w:trPr>
          <w:trHeight w:val="252"/>
        </w:trPr>
        <w:tc>
          <w:tcPr>
            <w:tcW w:w="32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расчеты по отдельным операциям:</w:t>
            </w:r>
          </w:p>
        </w:tc>
        <w:tc>
          <w:tcPr>
            <w:tcW w:w="12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3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1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14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14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r>
      <w:tr w:rsidR="00970300" w:rsidRPr="00052F2E" w:rsidTr="007B6670">
        <w:trPr>
          <w:trHeight w:val="175"/>
        </w:trPr>
        <w:tc>
          <w:tcPr>
            <w:tcW w:w="32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 расчеты по конверсионным операциям</w:t>
            </w:r>
          </w:p>
        </w:tc>
        <w:tc>
          <w:tcPr>
            <w:tcW w:w="12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10 330</w:t>
            </w:r>
          </w:p>
        </w:tc>
        <w:tc>
          <w:tcPr>
            <w:tcW w:w="13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1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104</w:t>
            </w:r>
          </w:p>
        </w:tc>
        <w:tc>
          <w:tcPr>
            <w:tcW w:w="114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10 434</w:t>
            </w:r>
          </w:p>
        </w:tc>
        <w:tc>
          <w:tcPr>
            <w:tcW w:w="114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r>
      <w:tr w:rsidR="00970300" w:rsidRPr="00052F2E" w:rsidTr="007B6670">
        <w:trPr>
          <w:trHeight w:val="136"/>
        </w:trPr>
        <w:tc>
          <w:tcPr>
            <w:tcW w:w="32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 обязательства по уплате процентов</w:t>
            </w:r>
          </w:p>
        </w:tc>
        <w:tc>
          <w:tcPr>
            <w:tcW w:w="12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5 131</w:t>
            </w:r>
          </w:p>
        </w:tc>
        <w:tc>
          <w:tcPr>
            <w:tcW w:w="13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1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14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5 131</w:t>
            </w:r>
          </w:p>
        </w:tc>
        <w:tc>
          <w:tcPr>
            <w:tcW w:w="114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r>
      <w:tr w:rsidR="00970300" w:rsidRPr="00052F2E" w:rsidTr="007B6670">
        <w:trPr>
          <w:trHeight w:val="80"/>
        </w:trPr>
        <w:tc>
          <w:tcPr>
            <w:tcW w:w="32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 обязательства по прочим операциям</w:t>
            </w:r>
          </w:p>
        </w:tc>
        <w:tc>
          <w:tcPr>
            <w:tcW w:w="12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10 373</w:t>
            </w:r>
          </w:p>
        </w:tc>
        <w:tc>
          <w:tcPr>
            <w:tcW w:w="13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1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14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10 373</w:t>
            </w:r>
          </w:p>
        </w:tc>
        <w:tc>
          <w:tcPr>
            <w:tcW w:w="114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r>
      <w:tr w:rsidR="00970300" w:rsidRPr="00052F2E" w:rsidTr="007B6670">
        <w:trPr>
          <w:trHeight w:val="252"/>
        </w:trPr>
        <w:tc>
          <w:tcPr>
            <w:tcW w:w="32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расчеты с кредиторами:</w:t>
            </w:r>
          </w:p>
        </w:tc>
        <w:tc>
          <w:tcPr>
            <w:tcW w:w="12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3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1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14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14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r>
      <w:tr w:rsidR="00970300" w:rsidRPr="00052F2E" w:rsidTr="007B6670">
        <w:trPr>
          <w:trHeight w:val="88"/>
        </w:trPr>
        <w:tc>
          <w:tcPr>
            <w:tcW w:w="32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 задолженность по налогам</w:t>
            </w:r>
          </w:p>
        </w:tc>
        <w:tc>
          <w:tcPr>
            <w:tcW w:w="12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37 273</w:t>
            </w:r>
          </w:p>
        </w:tc>
        <w:tc>
          <w:tcPr>
            <w:tcW w:w="13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1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14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37 273</w:t>
            </w:r>
          </w:p>
        </w:tc>
        <w:tc>
          <w:tcPr>
            <w:tcW w:w="114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r>
      <w:tr w:rsidR="00970300" w:rsidRPr="00052F2E" w:rsidTr="007B6670">
        <w:trPr>
          <w:trHeight w:val="317"/>
        </w:trPr>
        <w:tc>
          <w:tcPr>
            <w:tcW w:w="32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 задолженность по расчетам с персоналом</w:t>
            </w:r>
          </w:p>
        </w:tc>
        <w:tc>
          <w:tcPr>
            <w:tcW w:w="12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182</w:t>
            </w:r>
          </w:p>
        </w:tc>
        <w:tc>
          <w:tcPr>
            <w:tcW w:w="13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1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14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182</w:t>
            </w:r>
          </w:p>
        </w:tc>
        <w:tc>
          <w:tcPr>
            <w:tcW w:w="114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r>
      <w:tr w:rsidR="00970300" w:rsidRPr="00052F2E" w:rsidTr="007B6670">
        <w:trPr>
          <w:trHeight w:val="96"/>
        </w:trPr>
        <w:tc>
          <w:tcPr>
            <w:tcW w:w="32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 расчеты с поставщиками, подрядчиками, прочими кредиторами</w:t>
            </w:r>
          </w:p>
        </w:tc>
        <w:tc>
          <w:tcPr>
            <w:tcW w:w="12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2 238</w:t>
            </w:r>
          </w:p>
        </w:tc>
        <w:tc>
          <w:tcPr>
            <w:tcW w:w="13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1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14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2 238</w:t>
            </w:r>
          </w:p>
        </w:tc>
        <w:tc>
          <w:tcPr>
            <w:tcW w:w="114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r>
      <w:tr w:rsidR="00970300" w:rsidRPr="00052F2E" w:rsidTr="007B6670">
        <w:trPr>
          <w:trHeight w:val="252"/>
        </w:trPr>
        <w:tc>
          <w:tcPr>
            <w:tcW w:w="32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доходы будущих периодов</w:t>
            </w:r>
          </w:p>
        </w:tc>
        <w:tc>
          <w:tcPr>
            <w:tcW w:w="12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126</w:t>
            </w:r>
          </w:p>
        </w:tc>
        <w:tc>
          <w:tcPr>
            <w:tcW w:w="13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1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14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126</w:t>
            </w:r>
          </w:p>
        </w:tc>
        <w:tc>
          <w:tcPr>
            <w:tcW w:w="114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r>
      <w:tr w:rsidR="00970300" w:rsidRPr="00052F2E" w:rsidTr="007B6670">
        <w:trPr>
          <w:trHeight w:val="499"/>
        </w:trPr>
        <w:tc>
          <w:tcPr>
            <w:tcW w:w="3260" w:type="dxa"/>
            <w:tcBorders>
              <w:top w:val="nil"/>
              <w:left w:val="nil"/>
              <w:bottom w:val="single" w:sz="4" w:space="0" w:color="auto"/>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резервы-оценочные обязательства некредитного характера</w:t>
            </w:r>
          </w:p>
        </w:tc>
        <w:tc>
          <w:tcPr>
            <w:tcW w:w="1220"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137</w:t>
            </w:r>
          </w:p>
        </w:tc>
        <w:tc>
          <w:tcPr>
            <w:tcW w:w="1320"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120"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140"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137</w:t>
            </w:r>
          </w:p>
        </w:tc>
        <w:tc>
          <w:tcPr>
            <w:tcW w:w="1140"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r>
      <w:tr w:rsidR="00970300" w:rsidRPr="00052F2E" w:rsidTr="007B6670">
        <w:trPr>
          <w:trHeight w:val="255"/>
        </w:trPr>
        <w:tc>
          <w:tcPr>
            <w:tcW w:w="3260" w:type="dxa"/>
            <w:tcBorders>
              <w:top w:val="single" w:sz="4" w:space="0" w:color="auto"/>
              <w:left w:val="nil"/>
              <w:bottom w:val="double" w:sz="4" w:space="0" w:color="auto"/>
              <w:right w:val="nil"/>
            </w:tcBorders>
            <w:shd w:val="clear" w:color="auto" w:fill="auto"/>
            <w:vAlign w:val="bottom"/>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Итого обязательств</w:t>
            </w:r>
          </w:p>
        </w:tc>
        <w:tc>
          <w:tcPr>
            <w:tcW w:w="1220" w:type="dxa"/>
            <w:tcBorders>
              <w:top w:val="single" w:sz="4" w:space="0" w:color="auto"/>
              <w:left w:val="nil"/>
              <w:bottom w:val="doub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110 350</w:t>
            </w:r>
          </w:p>
        </w:tc>
        <w:tc>
          <w:tcPr>
            <w:tcW w:w="1320" w:type="dxa"/>
            <w:tcBorders>
              <w:top w:val="single" w:sz="4" w:space="0" w:color="auto"/>
              <w:left w:val="nil"/>
              <w:bottom w:val="doub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(930)</w:t>
            </w:r>
          </w:p>
        </w:tc>
        <w:tc>
          <w:tcPr>
            <w:tcW w:w="1120" w:type="dxa"/>
            <w:tcBorders>
              <w:top w:val="single" w:sz="4" w:space="0" w:color="auto"/>
              <w:left w:val="nil"/>
              <w:bottom w:val="doub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(7 464)</w:t>
            </w:r>
          </w:p>
        </w:tc>
        <w:tc>
          <w:tcPr>
            <w:tcW w:w="1140" w:type="dxa"/>
            <w:tcBorders>
              <w:top w:val="single" w:sz="4" w:space="0" w:color="auto"/>
              <w:left w:val="nil"/>
              <w:bottom w:val="doub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101 956</w:t>
            </w:r>
          </w:p>
        </w:tc>
        <w:tc>
          <w:tcPr>
            <w:tcW w:w="1140" w:type="dxa"/>
            <w:tcBorders>
              <w:top w:val="single" w:sz="4" w:space="0" w:color="auto"/>
              <w:left w:val="nil"/>
              <w:bottom w:val="doub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r>
      <w:tr w:rsidR="00970300" w:rsidRPr="00052F2E" w:rsidTr="007B6670">
        <w:trPr>
          <w:trHeight w:val="240"/>
        </w:trPr>
        <w:tc>
          <w:tcPr>
            <w:tcW w:w="3260" w:type="dxa"/>
            <w:tcBorders>
              <w:top w:val="double" w:sz="4" w:space="0" w:color="auto"/>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p>
        </w:tc>
        <w:tc>
          <w:tcPr>
            <w:tcW w:w="1220" w:type="dxa"/>
            <w:tcBorders>
              <w:top w:val="double" w:sz="4" w:space="0" w:color="auto"/>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320" w:type="dxa"/>
            <w:tcBorders>
              <w:top w:val="double" w:sz="4" w:space="0" w:color="auto"/>
              <w:left w:val="nil"/>
              <w:bottom w:val="nil"/>
              <w:right w:val="nil"/>
            </w:tcBorders>
            <w:shd w:val="clear" w:color="auto" w:fill="auto"/>
            <w:noWrap/>
            <w:vAlign w:val="bottom"/>
            <w:hideMark/>
          </w:tcPr>
          <w:p w:rsidR="00970300" w:rsidRDefault="00970300" w:rsidP="00AD5225">
            <w:pPr>
              <w:overflowPunct/>
              <w:autoSpaceDE/>
              <w:autoSpaceDN/>
              <w:adjustRightInd/>
              <w:jc w:val="center"/>
              <w:textAlignment w:val="auto"/>
              <w:rPr>
                <w:rFonts w:cs="Arial"/>
                <w:sz w:val="16"/>
                <w:szCs w:val="16"/>
                <w:lang w:val="ru-RU" w:eastAsia="ru-RU"/>
              </w:rPr>
            </w:pPr>
          </w:p>
          <w:p w:rsidR="003440CA" w:rsidRPr="00052F2E" w:rsidRDefault="003440CA" w:rsidP="00AD5225">
            <w:pPr>
              <w:overflowPunct/>
              <w:autoSpaceDE/>
              <w:autoSpaceDN/>
              <w:adjustRightInd/>
              <w:jc w:val="center"/>
              <w:textAlignment w:val="auto"/>
              <w:rPr>
                <w:rFonts w:cs="Arial"/>
                <w:sz w:val="16"/>
                <w:szCs w:val="16"/>
                <w:lang w:val="ru-RU" w:eastAsia="ru-RU"/>
              </w:rPr>
            </w:pPr>
          </w:p>
        </w:tc>
        <w:tc>
          <w:tcPr>
            <w:tcW w:w="1120" w:type="dxa"/>
            <w:tcBorders>
              <w:top w:val="double" w:sz="4" w:space="0" w:color="auto"/>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140" w:type="dxa"/>
            <w:tcBorders>
              <w:top w:val="double" w:sz="4" w:space="0" w:color="auto"/>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140" w:type="dxa"/>
            <w:tcBorders>
              <w:top w:val="double" w:sz="4" w:space="0" w:color="auto"/>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r>
      <w:tr w:rsidR="00970300" w:rsidRPr="00CC0AE5" w:rsidTr="00C02289">
        <w:trPr>
          <w:trHeight w:val="255"/>
        </w:trPr>
        <w:tc>
          <w:tcPr>
            <w:tcW w:w="9200" w:type="dxa"/>
            <w:gridSpan w:val="6"/>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b/>
                <w:bCs/>
                <w:sz w:val="20"/>
                <w:szCs w:val="20"/>
                <w:lang w:val="ru-RU" w:eastAsia="ru-RU"/>
              </w:rPr>
            </w:pPr>
            <w:r w:rsidRPr="00052F2E">
              <w:rPr>
                <w:rFonts w:cs="Arial"/>
                <w:b/>
                <w:bCs/>
                <w:sz w:val="20"/>
                <w:szCs w:val="20"/>
                <w:lang w:val="ru-RU" w:eastAsia="ru-RU"/>
              </w:rPr>
              <w:lastRenderedPageBreak/>
              <w:t>Объем, структура и изменение стоимости пр</w:t>
            </w:r>
            <w:r w:rsidR="003440CA">
              <w:rPr>
                <w:rFonts w:cs="Arial"/>
                <w:b/>
                <w:bCs/>
                <w:sz w:val="20"/>
                <w:szCs w:val="20"/>
                <w:lang w:val="ru-RU" w:eastAsia="ru-RU"/>
              </w:rPr>
              <w:t>очих обязательств (продолжение)</w:t>
            </w:r>
          </w:p>
        </w:tc>
      </w:tr>
      <w:tr w:rsidR="00970300" w:rsidRPr="00052F2E" w:rsidTr="00C02289">
        <w:trPr>
          <w:trHeight w:val="240"/>
        </w:trPr>
        <w:tc>
          <w:tcPr>
            <w:tcW w:w="3260" w:type="dxa"/>
            <w:tcBorders>
              <w:top w:val="single" w:sz="4" w:space="0" w:color="auto"/>
              <w:left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 </w:t>
            </w:r>
          </w:p>
        </w:tc>
        <w:tc>
          <w:tcPr>
            <w:tcW w:w="5940" w:type="dxa"/>
            <w:gridSpan w:val="5"/>
            <w:tcBorders>
              <w:top w:val="single" w:sz="4" w:space="0" w:color="auto"/>
              <w:left w:val="nil"/>
              <w:bottom w:val="single" w:sz="8"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p w:rsidR="00970300" w:rsidRPr="00052F2E" w:rsidRDefault="006B6744"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8"/>
                <w:lang w:val="ru-RU" w:eastAsia="ru-RU"/>
              </w:rPr>
              <w:t>на</w:t>
            </w:r>
            <w:r w:rsidRPr="00052F2E">
              <w:rPr>
                <w:rFonts w:cs="Arial"/>
                <w:b/>
                <w:sz w:val="16"/>
                <w:szCs w:val="16"/>
                <w:lang w:val="ru-RU" w:eastAsia="ru-RU"/>
              </w:rPr>
              <w:t xml:space="preserve"> 0</w:t>
            </w:r>
            <w:r w:rsidRPr="00052F2E">
              <w:rPr>
                <w:rFonts w:cs="Arial"/>
                <w:b/>
                <w:bCs/>
                <w:sz w:val="16"/>
                <w:szCs w:val="16"/>
                <w:lang w:val="ru-RU" w:eastAsia="ru-RU"/>
              </w:rPr>
              <w:t>1.01.2015</w:t>
            </w:r>
          </w:p>
        </w:tc>
      </w:tr>
      <w:tr w:rsidR="00970300" w:rsidRPr="00052F2E" w:rsidTr="00324C04">
        <w:trPr>
          <w:trHeight w:val="225"/>
        </w:trPr>
        <w:tc>
          <w:tcPr>
            <w:tcW w:w="3260" w:type="dxa"/>
            <w:tcBorders>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b/>
                <w:bCs/>
                <w:sz w:val="16"/>
                <w:szCs w:val="16"/>
                <w:lang w:val="ru-RU" w:eastAsia="ru-RU"/>
              </w:rPr>
            </w:pPr>
          </w:p>
        </w:tc>
        <w:tc>
          <w:tcPr>
            <w:tcW w:w="3660" w:type="dxa"/>
            <w:gridSpan w:val="3"/>
            <w:tcBorders>
              <w:top w:val="single" w:sz="8" w:space="0" w:color="auto"/>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сумма обязательств</w:t>
            </w:r>
          </w:p>
        </w:tc>
        <w:tc>
          <w:tcPr>
            <w:tcW w:w="2280" w:type="dxa"/>
            <w:gridSpan w:val="2"/>
            <w:tcBorders>
              <w:top w:val="single" w:sz="8" w:space="0" w:color="auto"/>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по срокам погашения</w:t>
            </w:r>
          </w:p>
        </w:tc>
      </w:tr>
      <w:tr w:rsidR="00970300" w:rsidRPr="00052F2E" w:rsidTr="007B6670">
        <w:trPr>
          <w:trHeight w:val="329"/>
        </w:trPr>
        <w:tc>
          <w:tcPr>
            <w:tcW w:w="3260" w:type="dxa"/>
            <w:tcBorders>
              <w:top w:val="nil"/>
              <w:left w:val="nil"/>
              <w:bottom w:val="single" w:sz="4" w:space="0" w:color="auto"/>
              <w:right w:val="nil"/>
            </w:tcBorders>
            <w:shd w:val="clear" w:color="auto" w:fill="auto"/>
            <w:vAlign w:val="bottom"/>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Прочие обязательства</w:t>
            </w:r>
          </w:p>
        </w:tc>
        <w:tc>
          <w:tcPr>
            <w:tcW w:w="1220" w:type="dxa"/>
            <w:tcBorders>
              <w:top w:val="nil"/>
              <w:left w:val="nil"/>
              <w:bottom w:val="single" w:sz="4" w:space="0" w:color="auto"/>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рубль РФ</w:t>
            </w:r>
          </w:p>
        </w:tc>
        <w:tc>
          <w:tcPr>
            <w:tcW w:w="1320" w:type="dxa"/>
            <w:tcBorders>
              <w:top w:val="nil"/>
              <w:left w:val="nil"/>
              <w:bottom w:val="single" w:sz="4" w:space="0" w:color="auto"/>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доллар США</w:t>
            </w:r>
          </w:p>
        </w:tc>
        <w:tc>
          <w:tcPr>
            <w:tcW w:w="1120" w:type="dxa"/>
            <w:tcBorders>
              <w:top w:val="nil"/>
              <w:left w:val="nil"/>
              <w:bottom w:val="single" w:sz="4" w:space="0" w:color="auto"/>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евро</w:t>
            </w:r>
          </w:p>
        </w:tc>
        <w:tc>
          <w:tcPr>
            <w:tcW w:w="1140" w:type="dxa"/>
            <w:tcBorders>
              <w:top w:val="nil"/>
              <w:left w:val="nil"/>
              <w:bottom w:val="single" w:sz="4" w:space="0" w:color="auto"/>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в течение 1 года</w:t>
            </w:r>
          </w:p>
        </w:tc>
        <w:tc>
          <w:tcPr>
            <w:tcW w:w="1140" w:type="dxa"/>
            <w:tcBorders>
              <w:top w:val="nil"/>
              <w:left w:val="nil"/>
              <w:bottom w:val="single" w:sz="4" w:space="0" w:color="auto"/>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более 1 года</w:t>
            </w:r>
          </w:p>
        </w:tc>
      </w:tr>
      <w:tr w:rsidR="00970300" w:rsidRPr="00052F2E" w:rsidTr="007B6670">
        <w:trPr>
          <w:trHeight w:val="499"/>
        </w:trPr>
        <w:tc>
          <w:tcPr>
            <w:tcW w:w="32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незавершенные расчеты с операторами услуг платежной инфраструктуры</w:t>
            </w:r>
          </w:p>
        </w:tc>
        <w:tc>
          <w:tcPr>
            <w:tcW w:w="12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7 638</w:t>
            </w:r>
          </w:p>
        </w:tc>
        <w:tc>
          <w:tcPr>
            <w:tcW w:w="13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(2 890)</w:t>
            </w:r>
          </w:p>
        </w:tc>
        <w:tc>
          <w:tcPr>
            <w:tcW w:w="11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(3 009)</w:t>
            </w:r>
          </w:p>
        </w:tc>
        <w:tc>
          <w:tcPr>
            <w:tcW w:w="114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1 739</w:t>
            </w:r>
          </w:p>
        </w:tc>
        <w:tc>
          <w:tcPr>
            <w:tcW w:w="114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r>
      <w:tr w:rsidR="00970300" w:rsidRPr="00052F2E" w:rsidTr="007B6670">
        <w:trPr>
          <w:trHeight w:val="689"/>
        </w:trPr>
        <w:tc>
          <w:tcPr>
            <w:tcW w:w="32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начисленные проценты по банковским счетам и привлеченным средствам физических лиц</w:t>
            </w:r>
          </w:p>
        </w:tc>
        <w:tc>
          <w:tcPr>
            <w:tcW w:w="12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29 571</w:t>
            </w:r>
          </w:p>
        </w:tc>
        <w:tc>
          <w:tcPr>
            <w:tcW w:w="13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1 337</w:t>
            </w:r>
          </w:p>
        </w:tc>
        <w:tc>
          <w:tcPr>
            <w:tcW w:w="11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99</w:t>
            </w:r>
          </w:p>
        </w:tc>
        <w:tc>
          <w:tcPr>
            <w:tcW w:w="114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31 007</w:t>
            </w:r>
          </w:p>
        </w:tc>
        <w:tc>
          <w:tcPr>
            <w:tcW w:w="114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r>
      <w:tr w:rsidR="00970300" w:rsidRPr="00052F2E" w:rsidTr="007B6670">
        <w:trPr>
          <w:trHeight w:val="252"/>
        </w:trPr>
        <w:tc>
          <w:tcPr>
            <w:tcW w:w="32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расчеты по отдельным операциям:</w:t>
            </w:r>
          </w:p>
        </w:tc>
        <w:tc>
          <w:tcPr>
            <w:tcW w:w="12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3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1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14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14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r>
      <w:tr w:rsidR="00970300" w:rsidRPr="00052F2E" w:rsidTr="007B6670">
        <w:trPr>
          <w:trHeight w:val="80"/>
        </w:trPr>
        <w:tc>
          <w:tcPr>
            <w:tcW w:w="32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 расчеты по конверсионным операциям</w:t>
            </w:r>
          </w:p>
        </w:tc>
        <w:tc>
          <w:tcPr>
            <w:tcW w:w="12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955</w:t>
            </w:r>
          </w:p>
        </w:tc>
        <w:tc>
          <w:tcPr>
            <w:tcW w:w="13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203</w:t>
            </w:r>
          </w:p>
        </w:tc>
        <w:tc>
          <w:tcPr>
            <w:tcW w:w="11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14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1 158</w:t>
            </w:r>
          </w:p>
        </w:tc>
        <w:tc>
          <w:tcPr>
            <w:tcW w:w="114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r>
      <w:tr w:rsidR="00970300" w:rsidRPr="00052F2E" w:rsidTr="007B6670">
        <w:trPr>
          <w:trHeight w:val="80"/>
        </w:trPr>
        <w:tc>
          <w:tcPr>
            <w:tcW w:w="32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 обязательства по уплате процентов</w:t>
            </w:r>
          </w:p>
        </w:tc>
        <w:tc>
          <w:tcPr>
            <w:tcW w:w="12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4 765</w:t>
            </w:r>
          </w:p>
        </w:tc>
        <w:tc>
          <w:tcPr>
            <w:tcW w:w="13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1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32</w:t>
            </w:r>
          </w:p>
        </w:tc>
        <w:tc>
          <w:tcPr>
            <w:tcW w:w="114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4 797</w:t>
            </w:r>
          </w:p>
        </w:tc>
        <w:tc>
          <w:tcPr>
            <w:tcW w:w="114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r>
      <w:tr w:rsidR="00970300" w:rsidRPr="00052F2E" w:rsidTr="007B6670">
        <w:trPr>
          <w:trHeight w:val="80"/>
        </w:trPr>
        <w:tc>
          <w:tcPr>
            <w:tcW w:w="32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 обязательства по прочим операциям</w:t>
            </w:r>
          </w:p>
        </w:tc>
        <w:tc>
          <w:tcPr>
            <w:tcW w:w="12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w:t>
            </w:r>
          </w:p>
        </w:tc>
        <w:tc>
          <w:tcPr>
            <w:tcW w:w="13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1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14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w:t>
            </w:r>
          </w:p>
        </w:tc>
        <w:tc>
          <w:tcPr>
            <w:tcW w:w="114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r>
      <w:tr w:rsidR="00970300" w:rsidRPr="00052F2E" w:rsidTr="007B6670">
        <w:trPr>
          <w:trHeight w:val="252"/>
        </w:trPr>
        <w:tc>
          <w:tcPr>
            <w:tcW w:w="32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расчеты с кредиторами:</w:t>
            </w:r>
          </w:p>
        </w:tc>
        <w:tc>
          <w:tcPr>
            <w:tcW w:w="12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3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1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14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14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r>
      <w:tr w:rsidR="00970300" w:rsidRPr="00052F2E" w:rsidTr="007B6670">
        <w:trPr>
          <w:trHeight w:val="94"/>
        </w:trPr>
        <w:tc>
          <w:tcPr>
            <w:tcW w:w="32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 задолженность по налогам</w:t>
            </w:r>
          </w:p>
        </w:tc>
        <w:tc>
          <w:tcPr>
            <w:tcW w:w="12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7 483</w:t>
            </w:r>
          </w:p>
        </w:tc>
        <w:tc>
          <w:tcPr>
            <w:tcW w:w="13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1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14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7 483</w:t>
            </w:r>
          </w:p>
        </w:tc>
        <w:tc>
          <w:tcPr>
            <w:tcW w:w="114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r>
      <w:tr w:rsidR="00970300" w:rsidRPr="00052F2E" w:rsidTr="007B6670">
        <w:trPr>
          <w:trHeight w:val="267"/>
        </w:trPr>
        <w:tc>
          <w:tcPr>
            <w:tcW w:w="32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 задолженность по расчетам с персоналом</w:t>
            </w:r>
          </w:p>
        </w:tc>
        <w:tc>
          <w:tcPr>
            <w:tcW w:w="12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182</w:t>
            </w:r>
          </w:p>
        </w:tc>
        <w:tc>
          <w:tcPr>
            <w:tcW w:w="13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1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14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182</w:t>
            </w:r>
          </w:p>
        </w:tc>
        <w:tc>
          <w:tcPr>
            <w:tcW w:w="114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r>
      <w:tr w:rsidR="00970300" w:rsidRPr="00052F2E" w:rsidTr="007B6670">
        <w:trPr>
          <w:trHeight w:val="80"/>
        </w:trPr>
        <w:tc>
          <w:tcPr>
            <w:tcW w:w="32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 расчеты с поставщиками, подрядчиками, прочими кредиторами</w:t>
            </w:r>
          </w:p>
        </w:tc>
        <w:tc>
          <w:tcPr>
            <w:tcW w:w="12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1 440</w:t>
            </w:r>
          </w:p>
        </w:tc>
        <w:tc>
          <w:tcPr>
            <w:tcW w:w="13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1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14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1 440</w:t>
            </w:r>
          </w:p>
        </w:tc>
        <w:tc>
          <w:tcPr>
            <w:tcW w:w="114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r>
      <w:tr w:rsidR="00970300" w:rsidRPr="00052F2E" w:rsidTr="007B6670">
        <w:trPr>
          <w:trHeight w:val="252"/>
        </w:trPr>
        <w:tc>
          <w:tcPr>
            <w:tcW w:w="32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доходы будущих периодов</w:t>
            </w:r>
          </w:p>
        </w:tc>
        <w:tc>
          <w:tcPr>
            <w:tcW w:w="12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113</w:t>
            </w:r>
          </w:p>
        </w:tc>
        <w:tc>
          <w:tcPr>
            <w:tcW w:w="13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1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14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113</w:t>
            </w:r>
          </w:p>
        </w:tc>
        <w:tc>
          <w:tcPr>
            <w:tcW w:w="114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r>
      <w:tr w:rsidR="00970300" w:rsidRPr="00052F2E" w:rsidTr="007B6670">
        <w:trPr>
          <w:trHeight w:val="499"/>
        </w:trPr>
        <w:tc>
          <w:tcPr>
            <w:tcW w:w="3260" w:type="dxa"/>
            <w:tcBorders>
              <w:top w:val="nil"/>
              <w:left w:val="nil"/>
              <w:bottom w:val="single" w:sz="4" w:space="0" w:color="auto"/>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резервы-оценочные обязательства некредитного характера</w:t>
            </w:r>
          </w:p>
        </w:tc>
        <w:tc>
          <w:tcPr>
            <w:tcW w:w="1220"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163</w:t>
            </w:r>
          </w:p>
        </w:tc>
        <w:tc>
          <w:tcPr>
            <w:tcW w:w="1320"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120"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140"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163</w:t>
            </w:r>
          </w:p>
        </w:tc>
        <w:tc>
          <w:tcPr>
            <w:tcW w:w="1140"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r>
      <w:tr w:rsidR="00970300" w:rsidRPr="00052F2E" w:rsidTr="007B6670">
        <w:trPr>
          <w:trHeight w:val="252"/>
        </w:trPr>
        <w:tc>
          <w:tcPr>
            <w:tcW w:w="3260" w:type="dxa"/>
            <w:tcBorders>
              <w:top w:val="single" w:sz="4" w:space="0" w:color="auto"/>
              <w:left w:val="nil"/>
              <w:bottom w:val="double" w:sz="4" w:space="0" w:color="auto"/>
              <w:right w:val="nil"/>
            </w:tcBorders>
            <w:shd w:val="clear" w:color="auto" w:fill="auto"/>
            <w:vAlign w:val="bottom"/>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Итого обязательств</w:t>
            </w:r>
          </w:p>
        </w:tc>
        <w:tc>
          <w:tcPr>
            <w:tcW w:w="1220" w:type="dxa"/>
            <w:tcBorders>
              <w:top w:val="single" w:sz="4" w:space="0" w:color="auto"/>
              <w:left w:val="nil"/>
              <w:bottom w:val="doub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52 312</w:t>
            </w:r>
          </w:p>
        </w:tc>
        <w:tc>
          <w:tcPr>
            <w:tcW w:w="1320" w:type="dxa"/>
            <w:tcBorders>
              <w:top w:val="single" w:sz="4" w:space="0" w:color="auto"/>
              <w:left w:val="nil"/>
              <w:bottom w:val="doub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(1 350)</w:t>
            </w:r>
          </w:p>
        </w:tc>
        <w:tc>
          <w:tcPr>
            <w:tcW w:w="1120" w:type="dxa"/>
            <w:tcBorders>
              <w:top w:val="single" w:sz="4" w:space="0" w:color="auto"/>
              <w:left w:val="nil"/>
              <w:bottom w:val="doub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(2 878)</w:t>
            </w:r>
          </w:p>
        </w:tc>
        <w:tc>
          <w:tcPr>
            <w:tcW w:w="1140" w:type="dxa"/>
            <w:tcBorders>
              <w:top w:val="single" w:sz="4" w:space="0" w:color="auto"/>
              <w:left w:val="nil"/>
              <w:bottom w:val="doub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48 084</w:t>
            </w:r>
          </w:p>
        </w:tc>
        <w:tc>
          <w:tcPr>
            <w:tcW w:w="1140" w:type="dxa"/>
            <w:tcBorders>
              <w:top w:val="single" w:sz="4" w:space="0" w:color="auto"/>
              <w:left w:val="nil"/>
              <w:bottom w:val="doub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r>
    </w:tbl>
    <w:p w:rsidR="00970300" w:rsidRPr="00052F2E" w:rsidRDefault="00970300" w:rsidP="00AD5225">
      <w:pPr>
        <w:jc w:val="both"/>
        <w:rPr>
          <w:rFonts w:cs="Arial"/>
          <w:szCs w:val="18"/>
          <w:lang w:val="ru-RU"/>
        </w:rPr>
      </w:pPr>
    </w:p>
    <w:tbl>
      <w:tblPr>
        <w:tblW w:w="9087" w:type="dxa"/>
        <w:tblInd w:w="93" w:type="dxa"/>
        <w:tblLook w:val="04A0" w:firstRow="1" w:lastRow="0" w:firstColumn="1" w:lastColumn="0" w:noHBand="0" w:noVBand="1"/>
      </w:tblPr>
      <w:tblGrid>
        <w:gridCol w:w="2500"/>
        <w:gridCol w:w="1620"/>
        <w:gridCol w:w="1620"/>
        <w:gridCol w:w="1620"/>
        <w:gridCol w:w="1727"/>
      </w:tblGrid>
      <w:tr w:rsidR="00970300" w:rsidRPr="00CC0AE5" w:rsidTr="00C02289">
        <w:trPr>
          <w:trHeight w:val="510"/>
        </w:trPr>
        <w:tc>
          <w:tcPr>
            <w:tcW w:w="9087" w:type="dxa"/>
            <w:gridSpan w:val="5"/>
            <w:tcBorders>
              <w:top w:val="nil"/>
              <w:left w:val="nil"/>
              <w:bottom w:val="single" w:sz="4" w:space="0" w:color="auto"/>
              <w:right w:val="nil"/>
            </w:tcBorders>
            <w:shd w:val="clear" w:color="auto" w:fill="auto"/>
            <w:hideMark/>
          </w:tcPr>
          <w:p w:rsidR="002C609B" w:rsidRPr="00052F2E" w:rsidRDefault="00970300" w:rsidP="00AD5225">
            <w:pPr>
              <w:overflowPunct/>
              <w:autoSpaceDE/>
              <w:autoSpaceDN/>
              <w:adjustRightInd/>
              <w:textAlignment w:val="auto"/>
              <w:rPr>
                <w:rFonts w:cs="Arial"/>
                <w:b/>
                <w:bCs/>
                <w:szCs w:val="18"/>
                <w:lang w:val="ru-RU" w:eastAsia="ru-RU"/>
              </w:rPr>
            </w:pPr>
            <w:r w:rsidRPr="00052F2E">
              <w:rPr>
                <w:rFonts w:cs="Arial"/>
                <w:b/>
                <w:bCs/>
                <w:szCs w:val="18"/>
                <w:lang w:val="ru-RU" w:eastAsia="ru-RU"/>
              </w:rPr>
              <w:t>Резервы на возможные потери по условным обязательствам кредитного характера, прочим возможным потерям и операциям с резидентами офшорных зон</w:t>
            </w:r>
          </w:p>
        </w:tc>
      </w:tr>
      <w:tr w:rsidR="00970300" w:rsidRPr="00052F2E" w:rsidTr="00C02289">
        <w:trPr>
          <w:trHeight w:val="240"/>
        </w:trPr>
        <w:tc>
          <w:tcPr>
            <w:tcW w:w="2500" w:type="dxa"/>
            <w:tcBorders>
              <w:top w:val="single" w:sz="4" w:space="0" w:color="auto"/>
              <w:left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 </w:t>
            </w:r>
          </w:p>
        </w:tc>
        <w:tc>
          <w:tcPr>
            <w:tcW w:w="3240" w:type="dxa"/>
            <w:gridSpan w:val="2"/>
            <w:tcBorders>
              <w:top w:val="single" w:sz="4" w:space="0" w:color="auto"/>
              <w:left w:val="nil"/>
              <w:bottom w:val="single" w:sz="8"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p w:rsidR="00970300" w:rsidRPr="00052F2E" w:rsidRDefault="006B6744"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8"/>
                <w:lang w:val="ru-RU" w:eastAsia="ru-RU"/>
              </w:rPr>
              <w:t>на</w:t>
            </w:r>
            <w:r w:rsidRPr="00052F2E">
              <w:rPr>
                <w:rFonts w:cs="Arial"/>
                <w:b/>
                <w:sz w:val="16"/>
                <w:szCs w:val="16"/>
                <w:lang w:val="ru-RU" w:eastAsia="ru-RU"/>
              </w:rPr>
              <w:t xml:space="preserve"> 0</w:t>
            </w:r>
            <w:r w:rsidRPr="00052F2E">
              <w:rPr>
                <w:rFonts w:cs="Arial"/>
                <w:b/>
                <w:bCs/>
                <w:sz w:val="16"/>
                <w:szCs w:val="16"/>
                <w:lang w:val="ru-RU" w:eastAsia="ru-RU"/>
              </w:rPr>
              <w:t>1.01.2014</w:t>
            </w:r>
          </w:p>
        </w:tc>
        <w:tc>
          <w:tcPr>
            <w:tcW w:w="3347" w:type="dxa"/>
            <w:gridSpan w:val="2"/>
            <w:tcBorders>
              <w:top w:val="single" w:sz="4" w:space="0" w:color="auto"/>
              <w:left w:val="nil"/>
              <w:bottom w:val="single" w:sz="8" w:space="0" w:color="auto"/>
              <w:right w:val="nil"/>
            </w:tcBorders>
            <w:shd w:val="clear" w:color="auto" w:fill="auto"/>
            <w:noWrap/>
            <w:vAlign w:val="bottom"/>
            <w:hideMark/>
          </w:tcPr>
          <w:p w:rsidR="00970300" w:rsidRPr="00052F2E" w:rsidRDefault="006B6744"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8"/>
                <w:lang w:val="ru-RU" w:eastAsia="ru-RU"/>
              </w:rPr>
              <w:t>на</w:t>
            </w:r>
            <w:r w:rsidRPr="00052F2E">
              <w:rPr>
                <w:rFonts w:cs="Arial"/>
                <w:b/>
                <w:sz w:val="16"/>
                <w:szCs w:val="16"/>
                <w:lang w:val="ru-RU" w:eastAsia="ru-RU"/>
              </w:rPr>
              <w:t xml:space="preserve"> 0</w:t>
            </w:r>
            <w:r w:rsidRPr="00052F2E">
              <w:rPr>
                <w:rFonts w:cs="Arial"/>
                <w:b/>
                <w:bCs/>
                <w:sz w:val="16"/>
                <w:szCs w:val="16"/>
                <w:lang w:val="ru-RU" w:eastAsia="ru-RU"/>
              </w:rPr>
              <w:t>1.01.2015</w:t>
            </w:r>
          </w:p>
        </w:tc>
      </w:tr>
      <w:tr w:rsidR="00970300" w:rsidRPr="00052F2E" w:rsidTr="00324C04">
        <w:trPr>
          <w:trHeight w:val="443"/>
        </w:trPr>
        <w:tc>
          <w:tcPr>
            <w:tcW w:w="2500" w:type="dxa"/>
            <w:tcBorders>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 </w:t>
            </w:r>
          </w:p>
        </w:tc>
        <w:tc>
          <w:tcPr>
            <w:tcW w:w="1620" w:type="dxa"/>
            <w:tcBorders>
              <w:top w:val="nil"/>
              <w:left w:val="nil"/>
              <w:bottom w:val="single" w:sz="4" w:space="0" w:color="auto"/>
              <w:right w:val="nil"/>
            </w:tcBorders>
            <w:shd w:val="clear" w:color="auto" w:fill="auto"/>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 xml:space="preserve"> условные обязательства</w:t>
            </w:r>
          </w:p>
        </w:tc>
        <w:tc>
          <w:tcPr>
            <w:tcW w:w="1620" w:type="dxa"/>
            <w:tcBorders>
              <w:top w:val="nil"/>
              <w:left w:val="nil"/>
              <w:bottom w:val="single" w:sz="4" w:space="0" w:color="auto"/>
              <w:right w:val="nil"/>
            </w:tcBorders>
            <w:shd w:val="clear" w:color="auto" w:fill="auto"/>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резерв на возможные потери</w:t>
            </w:r>
          </w:p>
        </w:tc>
        <w:tc>
          <w:tcPr>
            <w:tcW w:w="1620" w:type="dxa"/>
            <w:tcBorders>
              <w:top w:val="nil"/>
              <w:left w:val="nil"/>
              <w:bottom w:val="single" w:sz="4" w:space="0" w:color="auto"/>
              <w:right w:val="nil"/>
            </w:tcBorders>
            <w:shd w:val="clear" w:color="auto" w:fill="auto"/>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условные обязательства</w:t>
            </w:r>
          </w:p>
        </w:tc>
        <w:tc>
          <w:tcPr>
            <w:tcW w:w="1727" w:type="dxa"/>
            <w:tcBorders>
              <w:top w:val="nil"/>
              <w:left w:val="nil"/>
              <w:bottom w:val="single" w:sz="4" w:space="0" w:color="auto"/>
              <w:right w:val="nil"/>
            </w:tcBorders>
            <w:shd w:val="clear" w:color="auto" w:fill="auto"/>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резерв на возможные потери</w:t>
            </w:r>
          </w:p>
        </w:tc>
      </w:tr>
      <w:tr w:rsidR="00970300" w:rsidRPr="00052F2E" w:rsidTr="007B6670">
        <w:trPr>
          <w:trHeight w:val="450"/>
        </w:trPr>
        <w:tc>
          <w:tcPr>
            <w:tcW w:w="250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Неиспользованные кредитные линии</w:t>
            </w:r>
          </w:p>
        </w:tc>
        <w:tc>
          <w:tcPr>
            <w:tcW w:w="16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3 156 900</w:t>
            </w:r>
          </w:p>
        </w:tc>
        <w:tc>
          <w:tcPr>
            <w:tcW w:w="16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(49 759)</w:t>
            </w:r>
          </w:p>
        </w:tc>
        <w:tc>
          <w:tcPr>
            <w:tcW w:w="162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778 029</w:t>
            </w:r>
          </w:p>
        </w:tc>
        <w:tc>
          <w:tcPr>
            <w:tcW w:w="1727"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(10 125)</w:t>
            </w:r>
          </w:p>
        </w:tc>
      </w:tr>
      <w:tr w:rsidR="00970300" w:rsidRPr="00052F2E" w:rsidTr="007B6670">
        <w:trPr>
          <w:trHeight w:val="280"/>
        </w:trPr>
        <w:tc>
          <w:tcPr>
            <w:tcW w:w="2500" w:type="dxa"/>
            <w:tcBorders>
              <w:top w:val="nil"/>
              <w:left w:val="nil"/>
              <w:bottom w:val="single" w:sz="4" w:space="0" w:color="auto"/>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Выданные гарантии и поручительства</w:t>
            </w:r>
          </w:p>
        </w:tc>
        <w:tc>
          <w:tcPr>
            <w:tcW w:w="1620"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368 284</w:t>
            </w:r>
          </w:p>
        </w:tc>
        <w:tc>
          <w:tcPr>
            <w:tcW w:w="1620"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(6 760)</w:t>
            </w:r>
          </w:p>
        </w:tc>
        <w:tc>
          <w:tcPr>
            <w:tcW w:w="1620"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748 628</w:t>
            </w:r>
          </w:p>
        </w:tc>
        <w:tc>
          <w:tcPr>
            <w:tcW w:w="1727"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(9 240)</w:t>
            </w:r>
          </w:p>
        </w:tc>
      </w:tr>
      <w:tr w:rsidR="00970300" w:rsidRPr="00052F2E" w:rsidTr="007B6670">
        <w:trPr>
          <w:trHeight w:val="152"/>
        </w:trPr>
        <w:tc>
          <w:tcPr>
            <w:tcW w:w="2500" w:type="dxa"/>
            <w:tcBorders>
              <w:top w:val="single" w:sz="4" w:space="0" w:color="auto"/>
              <w:left w:val="nil"/>
              <w:bottom w:val="double" w:sz="4" w:space="0" w:color="auto"/>
              <w:right w:val="nil"/>
            </w:tcBorders>
            <w:shd w:val="clear" w:color="auto" w:fill="auto"/>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 </w:t>
            </w:r>
          </w:p>
        </w:tc>
        <w:tc>
          <w:tcPr>
            <w:tcW w:w="1620" w:type="dxa"/>
            <w:tcBorders>
              <w:top w:val="single" w:sz="4" w:space="0" w:color="auto"/>
              <w:left w:val="nil"/>
              <w:bottom w:val="doub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3 525 184</w:t>
            </w:r>
          </w:p>
        </w:tc>
        <w:tc>
          <w:tcPr>
            <w:tcW w:w="1620" w:type="dxa"/>
            <w:tcBorders>
              <w:top w:val="single" w:sz="4" w:space="0" w:color="auto"/>
              <w:left w:val="nil"/>
              <w:bottom w:val="doub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(56 519)</w:t>
            </w:r>
          </w:p>
        </w:tc>
        <w:tc>
          <w:tcPr>
            <w:tcW w:w="1620" w:type="dxa"/>
            <w:tcBorders>
              <w:top w:val="single" w:sz="4" w:space="0" w:color="auto"/>
              <w:left w:val="nil"/>
              <w:bottom w:val="doub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1 526 657</w:t>
            </w:r>
          </w:p>
        </w:tc>
        <w:tc>
          <w:tcPr>
            <w:tcW w:w="1727" w:type="dxa"/>
            <w:tcBorders>
              <w:top w:val="single" w:sz="4" w:space="0" w:color="auto"/>
              <w:left w:val="nil"/>
              <w:bottom w:val="doub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(19 365)</w:t>
            </w:r>
          </w:p>
        </w:tc>
      </w:tr>
      <w:tr w:rsidR="00970300" w:rsidRPr="00052F2E" w:rsidTr="007B6670">
        <w:trPr>
          <w:trHeight w:val="270"/>
        </w:trPr>
        <w:tc>
          <w:tcPr>
            <w:tcW w:w="2500" w:type="dxa"/>
            <w:tcBorders>
              <w:top w:val="double" w:sz="4" w:space="0" w:color="auto"/>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Cs w:val="18"/>
                <w:lang w:val="ru-RU" w:eastAsia="ru-RU"/>
              </w:rPr>
            </w:pPr>
          </w:p>
        </w:tc>
        <w:tc>
          <w:tcPr>
            <w:tcW w:w="1620" w:type="dxa"/>
            <w:tcBorders>
              <w:top w:val="double" w:sz="4" w:space="0" w:color="auto"/>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Cs w:val="18"/>
                <w:lang w:val="ru-RU" w:eastAsia="ru-RU"/>
              </w:rPr>
            </w:pPr>
          </w:p>
        </w:tc>
        <w:tc>
          <w:tcPr>
            <w:tcW w:w="1620" w:type="dxa"/>
            <w:tcBorders>
              <w:top w:val="double" w:sz="4" w:space="0" w:color="auto"/>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Cs w:val="18"/>
                <w:lang w:val="ru-RU" w:eastAsia="ru-RU"/>
              </w:rPr>
            </w:pPr>
          </w:p>
        </w:tc>
        <w:tc>
          <w:tcPr>
            <w:tcW w:w="1620" w:type="dxa"/>
            <w:tcBorders>
              <w:top w:val="double" w:sz="4" w:space="0" w:color="auto"/>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Cs w:val="18"/>
                <w:lang w:val="ru-RU" w:eastAsia="ru-RU"/>
              </w:rPr>
            </w:pPr>
          </w:p>
        </w:tc>
        <w:tc>
          <w:tcPr>
            <w:tcW w:w="1727" w:type="dxa"/>
            <w:tcBorders>
              <w:top w:val="double" w:sz="4" w:space="0" w:color="auto"/>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Cs w:val="18"/>
                <w:lang w:val="ru-RU" w:eastAsia="ru-RU"/>
              </w:rPr>
            </w:pPr>
          </w:p>
        </w:tc>
      </w:tr>
      <w:tr w:rsidR="00970300" w:rsidRPr="00CC0AE5" w:rsidTr="007B6670">
        <w:trPr>
          <w:trHeight w:val="255"/>
        </w:trPr>
        <w:tc>
          <w:tcPr>
            <w:tcW w:w="9087" w:type="dxa"/>
            <w:gridSpan w:val="5"/>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Cs w:val="18"/>
                <w:lang w:val="ru-RU" w:eastAsia="ru-RU"/>
              </w:rPr>
            </w:pPr>
            <w:r w:rsidRPr="00052F2E">
              <w:rPr>
                <w:rFonts w:cs="Arial"/>
                <w:szCs w:val="18"/>
                <w:lang w:val="ru-RU" w:eastAsia="ru-RU"/>
              </w:rPr>
              <w:t xml:space="preserve">Ограничений по применению неиспользованных кредитных средств нет. </w:t>
            </w:r>
          </w:p>
        </w:tc>
      </w:tr>
    </w:tbl>
    <w:p w:rsidR="00970300" w:rsidRPr="00052F2E" w:rsidRDefault="00970300" w:rsidP="00AD5225">
      <w:pPr>
        <w:jc w:val="both"/>
        <w:rPr>
          <w:rFonts w:cs="Arial"/>
          <w:b/>
          <w:szCs w:val="18"/>
          <w:lang w:val="ru-RU"/>
        </w:rPr>
      </w:pPr>
    </w:p>
    <w:p w:rsidR="00970300" w:rsidRPr="00052F2E" w:rsidRDefault="00970300" w:rsidP="00AD5225">
      <w:pPr>
        <w:jc w:val="both"/>
        <w:rPr>
          <w:rFonts w:cs="Arial"/>
          <w:b/>
          <w:szCs w:val="18"/>
          <w:lang w:val="ru-RU"/>
        </w:rPr>
      </w:pPr>
      <w:r w:rsidRPr="00052F2E">
        <w:rPr>
          <w:rFonts w:cs="Arial"/>
          <w:b/>
          <w:szCs w:val="18"/>
          <w:lang w:val="ru-RU"/>
        </w:rPr>
        <w:t>4.1.1</w:t>
      </w:r>
      <w:r w:rsidR="006F7C5A">
        <w:rPr>
          <w:rFonts w:cs="Arial"/>
          <w:b/>
          <w:szCs w:val="18"/>
          <w:lang w:val="ru-RU"/>
        </w:rPr>
        <w:t>0</w:t>
      </w:r>
      <w:r w:rsidRPr="00052F2E">
        <w:rPr>
          <w:rFonts w:cs="Arial"/>
          <w:b/>
          <w:szCs w:val="18"/>
          <w:lang w:val="ru-RU"/>
        </w:rPr>
        <w:t>. Величина и изменение величины уставного капитала.</w:t>
      </w:r>
    </w:p>
    <w:p w:rsidR="00970300" w:rsidRPr="00052F2E" w:rsidRDefault="00970300" w:rsidP="00AD5225">
      <w:pPr>
        <w:rPr>
          <w:rFonts w:cs="Arial"/>
          <w:sz w:val="16"/>
          <w:szCs w:val="16"/>
          <w:lang w:val="ru-RU"/>
        </w:rPr>
      </w:pPr>
    </w:p>
    <w:tbl>
      <w:tblPr>
        <w:tblW w:w="9411" w:type="dxa"/>
        <w:tblInd w:w="93" w:type="dxa"/>
        <w:tblLook w:val="04A0" w:firstRow="1" w:lastRow="0" w:firstColumn="1" w:lastColumn="0" w:noHBand="0" w:noVBand="1"/>
      </w:tblPr>
      <w:tblGrid>
        <w:gridCol w:w="2020"/>
        <w:gridCol w:w="1285"/>
        <w:gridCol w:w="1279"/>
        <w:gridCol w:w="1285"/>
        <w:gridCol w:w="1279"/>
        <w:gridCol w:w="1143"/>
        <w:gridCol w:w="1120"/>
      </w:tblGrid>
      <w:tr w:rsidR="00970300" w:rsidRPr="00052F2E" w:rsidTr="00C02289">
        <w:trPr>
          <w:trHeight w:val="225"/>
        </w:trPr>
        <w:tc>
          <w:tcPr>
            <w:tcW w:w="2020" w:type="dxa"/>
            <w:tcBorders>
              <w:top w:val="single" w:sz="4" w:space="0" w:color="auto"/>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b/>
                <w:sz w:val="14"/>
                <w:szCs w:val="14"/>
                <w:lang w:val="ru-RU" w:eastAsia="ru-RU"/>
              </w:rPr>
            </w:pPr>
          </w:p>
        </w:tc>
        <w:tc>
          <w:tcPr>
            <w:tcW w:w="2564" w:type="dxa"/>
            <w:gridSpan w:val="2"/>
            <w:tcBorders>
              <w:top w:val="single" w:sz="4" w:space="0" w:color="auto"/>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sz w:val="14"/>
                <w:szCs w:val="14"/>
                <w:lang w:val="ru-RU" w:eastAsia="ru-RU"/>
              </w:rPr>
            </w:pPr>
            <w:r w:rsidRPr="00052F2E">
              <w:rPr>
                <w:rFonts w:cs="Arial"/>
                <w:b/>
                <w:sz w:val="14"/>
                <w:szCs w:val="14"/>
                <w:lang w:val="ru-RU" w:eastAsia="ru-RU"/>
              </w:rPr>
              <w:t>количество акций</w:t>
            </w:r>
          </w:p>
        </w:tc>
        <w:tc>
          <w:tcPr>
            <w:tcW w:w="2564" w:type="dxa"/>
            <w:gridSpan w:val="2"/>
            <w:tcBorders>
              <w:top w:val="single" w:sz="4" w:space="0" w:color="auto"/>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sz w:val="14"/>
                <w:szCs w:val="14"/>
                <w:lang w:val="ru-RU" w:eastAsia="ru-RU"/>
              </w:rPr>
            </w:pPr>
            <w:r w:rsidRPr="00052F2E">
              <w:rPr>
                <w:rFonts w:cs="Arial"/>
                <w:b/>
                <w:sz w:val="14"/>
                <w:szCs w:val="14"/>
                <w:lang w:val="ru-RU" w:eastAsia="ru-RU"/>
              </w:rPr>
              <w:t>номинальная стоимость</w:t>
            </w:r>
          </w:p>
        </w:tc>
        <w:tc>
          <w:tcPr>
            <w:tcW w:w="1143" w:type="dxa"/>
            <w:tcBorders>
              <w:top w:val="single" w:sz="4" w:space="0" w:color="auto"/>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b/>
                <w:sz w:val="14"/>
                <w:szCs w:val="14"/>
                <w:lang w:val="ru-RU" w:eastAsia="ru-RU"/>
              </w:rPr>
            </w:pPr>
          </w:p>
        </w:tc>
        <w:tc>
          <w:tcPr>
            <w:tcW w:w="1120" w:type="dxa"/>
            <w:tcBorders>
              <w:top w:val="single" w:sz="4" w:space="0" w:color="auto"/>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b/>
                <w:sz w:val="14"/>
                <w:szCs w:val="14"/>
                <w:lang w:val="ru-RU" w:eastAsia="ru-RU"/>
              </w:rPr>
            </w:pPr>
          </w:p>
        </w:tc>
      </w:tr>
      <w:tr w:rsidR="00970300" w:rsidRPr="00052F2E" w:rsidTr="002C609B">
        <w:trPr>
          <w:trHeight w:val="400"/>
        </w:trPr>
        <w:tc>
          <w:tcPr>
            <w:tcW w:w="2020" w:type="dxa"/>
            <w:tcBorders>
              <w:top w:val="nil"/>
              <w:left w:val="nil"/>
              <w:bottom w:val="single" w:sz="4" w:space="0" w:color="auto"/>
              <w:right w:val="nil"/>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 </w:t>
            </w:r>
          </w:p>
        </w:tc>
        <w:tc>
          <w:tcPr>
            <w:tcW w:w="1285" w:type="dxa"/>
            <w:tcBorders>
              <w:top w:val="nil"/>
              <w:left w:val="nil"/>
              <w:bottom w:val="single" w:sz="4" w:space="0" w:color="auto"/>
              <w:right w:val="nil"/>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Привелигиро</w:t>
            </w:r>
          </w:p>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ванные</w:t>
            </w:r>
          </w:p>
        </w:tc>
        <w:tc>
          <w:tcPr>
            <w:tcW w:w="1279" w:type="dxa"/>
            <w:tcBorders>
              <w:top w:val="nil"/>
              <w:left w:val="nil"/>
              <w:bottom w:val="single" w:sz="4" w:space="0" w:color="auto"/>
              <w:right w:val="nil"/>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обыкновенные</w:t>
            </w:r>
          </w:p>
        </w:tc>
        <w:tc>
          <w:tcPr>
            <w:tcW w:w="1285" w:type="dxa"/>
            <w:tcBorders>
              <w:top w:val="nil"/>
              <w:left w:val="nil"/>
              <w:bottom w:val="single" w:sz="4" w:space="0" w:color="auto"/>
              <w:right w:val="nil"/>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Привелигиро</w:t>
            </w:r>
          </w:p>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ванные</w:t>
            </w:r>
          </w:p>
        </w:tc>
        <w:tc>
          <w:tcPr>
            <w:tcW w:w="1279" w:type="dxa"/>
            <w:tcBorders>
              <w:top w:val="nil"/>
              <w:left w:val="nil"/>
              <w:bottom w:val="single" w:sz="4" w:space="0" w:color="auto"/>
              <w:right w:val="nil"/>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обыкновенные</w:t>
            </w:r>
          </w:p>
        </w:tc>
        <w:tc>
          <w:tcPr>
            <w:tcW w:w="1143" w:type="dxa"/>
            <w:tcBorders>
              <w:top w:val="nil"/>
              <w:left w:val="nil"/>
              <w:bottom w:val="single" w:sz="4" w:space="0" w:color="auto"/>
              <w:right w:val="nil"/>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расходы по выкупу собственных акций</w:t>
            </w:r>
          </w:p>
        </w:tc>
        <w:tc>
          <w:tcPr>
            <w:tcW w:w="1120" w:type="dxa"/>
            <w:tcBorders>
              <w:top w:val="nil"/>
              <w:left w:val="nil"/>
              <w:bottom w:val="single" w:sz="4" w:space="0" w:color="auto"/>
              <w:right w:val="nil"/>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Итого</w:t>
            </w:r>
          </w:p>
        </w:tc>
      </w:tr>
      <w:tr w:rsidR="00970300" w:rsidRPr="00052F2E" w:rsidTr="002C609B">
        <w:trPr>
          <w:trHeight w:val="225"/>
        </w:trPr>
        <w:tc>
          <w:tcPr>
            <w:tcW w:w="20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b/>
                <w:bCs/>
                <w:sz w:val="14"/>
                <w:szCs w:val="14"/>
                <w:lang w:val="ru-RU" w:eastAsia="ru-RU"/>
              </w:rPr>
            </w:pPr>
            <w:r w:rsidRPr="00052F2E">
              <w:rPr>
                <w:rFonts w:cs="Arial"/>
                <w:b/>
                <w:bCs/>
                <w:sz w:val="14"/>
                <w:szCs w:val="14"/>
                <w:lang w:val="ru-RU" w:eastAsia="ru-RU"/>
              </w:rPr>
              <w:t>на 1 января 2013</w:t>
            </w:r>
          </w:p>
        </w:tc>
        <w:tc>
          <w:tcPr>
            <w:tcW w:w="1285"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600 655</w:t>
            </w:r>
          </w:p>
        </w:tc>
        <w:tc>
          <w:tcPr>
            <w:tcW w:w="1279"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3 664 072 860</w:t>
            </w:r>
          </w:p>
        </w:tc>
        <w:tc>
          <w:tcPr>
            <w:tcW w:w="1285"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222</w:t>
            </w:r>
          </w:p>
        </w:tc>
        <w:tc>
          <w:tcPr>
            <w:tcW w:w="1279"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1 355 707</w:t>
            </w:r>
          </w:p>
        </w:tc>
        <w:tc>
          <w:tcPr>
            <w:tcW w:w="1143"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w:t>
            </w:r>
          </w:p>
        </w:tc>
        <w:tc>
          <w:tcPr>
            <w:tcW w:w="11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1 355 929</w:t>
            </w:r>
          </w:p>
        </w:tc>
      </w:tr>
      <w:tr w:rsidR="00970300" w:rsidRPr="00052F2E" w:rsidTr="002C609B">
        <w:trPr>
          <w:trHeight w:val="390"/>
        </w:trPr>
        <w:tc>
          <w:tcPr>
            <w:tcW w:w="20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4"/>
                <w:szCs w:val="14"/>
                <w:lang w:val="ru-RU" w:eastAsia="ru-RU"/>
              </w:rPr>
            </w:pPr>
            <w:r w:rsidRPr="00052F2E">
              <w:rPr>
                <w:rFonts w:cs="Arial"/>
                <w:sz w:val="14"/>
                <w:szCs w:val="14"/>
                <w:lang w:val="ru-RU" w:eastAsia="ru-RU"/>
              </w:rPr>
              <w:t>Увеличение уставного капитала</w:t>
            </w:r>
          </w:p>
        </w:tc>
        <w:tc>
          <w:tcPr>
            <w:tcW w:w="1285"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w:t>
            </w:r>
          </w:p>
        </w:tc>
        <w:tc>
          <w:tcPr>
            <w:tcW w:w="1279"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w:t>
            </w:r>
          </w:p>
        </w:tc>
        <w:tc>
          <w:tcPr>
            <w:tcW w:w="1285"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w:t>
            </w:r>
          </w:p>
        </w:tc>
        <w:tc>
          <w:tcPr>
            <w:tcW w:w="1279"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w:t>
            </w:r>
          </w:p>
        </w:tc>
        <w:tc>
          <w:tcPr>
            <w:tcW w:w="1143"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w:t>
            </w:r>
          </w:p>
        </w:tc>
        <w:tc>
          <w:tcPr>
            <w:tcW w:w="11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w:t>
            </w:r>
          </w:p>
        </w:tc>
      </w:tr>
      <w:tr w:rsidR="00970300" w:rsidRPr="00052F2E" w:rsidTr="002C609B">
        <w:trPr>
          <w:trHeight w:val="585"/>
        </w:trPr>
        <w:tc>
          <w:tcPr>
            <w:tcW w:w="20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4"/>
                <w:szCs w:val="14"/>
                <w:lang w:val="ru-RU" w:eastAsia="ru-RU"/>
              </w:rPr>
            </w:pPr>
            <w:r w:rsidRPr="00052F2E">
              <w:rPr>
                <w:rFonts w:cs="Arial"/>
                <w:sz w:val="14"/>
                <w:szCs w:val="14"/>
                <w:lang w:val="ru-RU" w:eastAsia="ru-RU"/>
              </w:rPr>
              <w:t>Продажа собственных акций Банка, выкупленных у акционеров</w:t>
            </w:r>
          </w:p>
        </w:tc>
        <w:tc>
          <w:tcPr>
            <w:tcW w:w="1285"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w:t>
            </w:r>
          </w:p>
        </w:tc>
        <w:tc>
          <w:tcPr>
            <w:tcW w:w="1279"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(17 826 345)</w:t>
            </w:r>
          </w:p>
        </w:tc>
        <w:tc>
          <w:tcPr>
            <w:tcW w:w="1285"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w:t>
            </w:r>
          </w:p>
        </w:tc>
        <w:tc>
          <w:tcPr>
            <w:tcW w:w="1279"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(6 596)</w:t>
            </w:r>
          </w:p>
        </w:tc>
        <w:tc>
          <w:tcPr>
            <w:tcW w:w="1143"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(4 753)</w:t>
            </w:r>
          </w:p>
        </w:tc>
        <w:tc>
          <w:tcPr>
            <w:tcW w:w="11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(11 349)</w:t>
            </w:r>
          </w:p>
        </w:tc>
      </w:tr>
      <w:tr w:rsidR="00970300" w:rsidRPr="00052F2E" w:rsidTr="002C609B">
        <w:trPr>
          <w:trHeight w:val="225"/>
        </w:trPr>
        <w:tc>
          <w:tcPr>
            <w:tcW w:w="20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4"/>
                <w:szCs w:val="14"/>
                <w:lang w:val="ru-RU" w:eastAsia="ru-RU"/>
              </w:rPr>
            </w:pPr>
          </w:p>
        </w:tc>
        <w:tc>
          <w:tcPr>
            <w:tcW w:w="1285"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p>
        </w:tc>
        <w:tc>
          <w:tcPr>
            <w:tcW w:w="1279"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p>
        </w:tc>
        <w:tc>
          <w:tcPr>
            <w:tcW w:w="1285"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p>
        </w:tc>
        <w:tc>
          <w:tcPr>
            <w:tcW w:w="1279"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p>
        </w:tc>
        <w:tc>
          <w:tcPr>
            <w:tcW w:w="1143"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p>
        </w:tc>
        <w:tc>
          <w:tcPr>
            <w:tcW w:w="11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p>
        </w:tc>
      </w:tr>
      <w:tr w:rsidR="00970300" w:rsidRPr="00052F2E" w:rsidTr="00612079">
        <w:trPr>
          <w:trHeight w:val="80"/>
        </w:trPr>
        <w:tc>
          <w:tcPr>
            <w:tcW w:w="20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4"/>
                <w:szCs w:val="14"/>
                <w:lang w:val="ru-RU" w:eastAsia="ru-RU"/>
              </w:rPr>
            </w:pPr>
          </w:p>
        </w:tc>
        <w:tc>
          <w:tcPr>
            <w:tcW w:w="1285"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p>
        </w:tc>
        <w:tc>
          <w:tcPr>
            <w:tcW w:w="1279"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p>
        </w:tc>
        <w:tc>
          <w:tcPr>
            <w:tcW w:w="1285"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p>
        </w:tc>
        <w:tc>
          <w:tcPr>
            <w:tcW w:w="1279"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p>
        </w:tc>
        <w:tc>
          <w:tcPr>
            <w:tcW w:w="1143"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p>
        </w:tc>
        <w:tc>
          <w:tcPr>
            <w:tcW w:w="11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p>
        </w:tc>
      </w:tr>
      <w:tr w:rsidR="00970300" w:rsidRPr="00052F2E" w:rsidTr="00612079">
        <w:trPr>
          <w:trHeight w:val="80"/>
        </w:trPr>
        <w:tc>
          <w:tcPr>
            <w:tcW w:w="20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b/>
                <w:bCs/>
                <w:sz w:val="14"/>
                <w:szCs w:val="14"/>
                <w:lang w:val="ru-RU" w:eastAsia="ru-RU"/>
              </w:rPr>
            </w:pPr>
            <w:r w:rsidRPr="00052F2E">
              <w:rPr>
                <w:rFonts w:cs="Arial"/>
                <w:b/>
                <w:bCs/>
                <w:sz w:val="14"/>
                <w:szCs w:val="14"/>
                <w:lang w:val="ru-RU" w:eastAsia="ru-RU"/>
              </w:rPr>
              <w:t>на 1 января 2014</w:t>
            </w:r>
          </w:p>
        </w:tc>
        <w:tc>
          <w:tcPr>
            <w:tcW w:w="1285"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600 655</w:t>
            </w:r>
          </w:p>
        </w:tc>
        <w:tc>
          <w:tcPr>
            <w:tcW w:w="1279"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3 664 072 860</w:t>
            </w:r>
          </w:p>
        </w:tc>
        <w:tc>
          <w:tcPr>
            <w:tcW w:w="1285"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222</w:t>
            </w:r>
          </w:p>
        </w:tc>
        <w:tc>
          <w:tcPr>
            <w:tcW w:w="1279"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1 355 707</w:t>
            </w:r>
          </w:p>
        </w:tc>
        <w:tc>
          <w:tcPr>
            <w:tcW w:w="1143"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w:t>
            </w:r>
          </w:p>
        </w:tc>
        <w:tc>
          <w:tcPr>
            <w:tcW w:w="11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1 355 929</w:t>
            </w:r>
          </w:p>
        </w:tc>
      </w:tr>
      <w:tr w:rsidR="00970300" w:rsidRPr="00052F2E" w:rsidTr="002C609B">
        <w:trPr>
          <w:trHeight w:val="390"/>
        </w:trPr>
        <w:tc>
          <w:tcPr>
            <w:tcW w:w="20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4"/>
                <w:szCs w:val="14"/>
                <w:lang w:val="ru-RU" w:eastAsia="ru-RU"/>
              </w:rPr>
            </w:pPr>
            <w:r w:rsidRPr="00052F2E">
              <w:rPr>
                <w:rFonts w:cs="Arial"/>
                <w:sz w:val="14"/>
                <w:szCs w:val="14"/>
                <w:lang w:val="ru-RU" w:eastAsia="ru-RU"/>
              </w:rPr>
              <w:t>Увеличение уставного капитала</w:t>
            </w:r>
          </w:p>
        </w:tc>
        <w:tc>
          <w:tcPr>
            <w:tcW w:w="1285"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w:t>
            </w:r>
          </w:p>
        </w:tc>
        <w:tc>
          <w:tcPr>
            <w:tcW w:w="1279"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w:t>
            </w:r>
          </w:p>
        </w:tc>
        <w:tc>
          <w:tcPr>
            <w:tcW w:w="1285"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w:t>
            </w:r>
          </w:p>
        </w:tc>
        <w:tc>
          <w:tcPr>
            <w:tcW w:w="1279"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w:t>
            </w:r>
          </w:p>
        </w:tc>
        <w:tc>
          <w:tcPr>
            <w:tcW w:w="1143"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w:t>
            </w:r>
          </w:p>
        </w:tc>
        <w:tc>
          <w:tcPr>
            <w:tcW w:w="11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w:t>
            </w:r>
          </w:p>
        </w:tc>
      </w:tr>
      <w:tr w:rsidR="00970300" w:rsidRPr="00052F2E" w:rsidTr="002C609B">
        <w:trPr>
          <w:trHeight w:val="585"/>
        </w:trPr>
        <w:tc>
          <w:tcPr>
            <w:tcW w:w="20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4"/>
                <w:szCs w:val="14"/>
                <w:lang w:val="ru-RU" w:eastAsia="ru-RU"/>
              </w:rPr>
            </w:pPr>
            <w:r w:rsidRPr="00052F2E">
              <w:rPr>
                <w:rFonts w:cs="Arial"/>
                <w:sz w:val="14"/>
                <w:szCs w:val="14"/>
                <w:lang w:val="ru-RU" w:eastAsia="ru-RU"/>
              </w:rPr>
              <w:t>Продажа собственных акций Банка, выкупленных у акционеров</w:t>
            </w:r>
          </w:p>
        </w:tc>
        <w:tc>
          <w:tcPr>
            <w:tcW w:w="1285"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w:t>
            </w:r>
          </w:p>
        </w:tc>
        <w:tc>
          <w:tcPr>
            <w:tcW w:w="1279"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(17 826 345)</w:t>
            </w:r>
          </w:p>
        </w:tc>
        <w:tc>
          <w:tcPr>
            <w:tcW w:w="1285"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w:t>
            </w:r>
          </w:p>
        </w:tc>
        <w:tc>
          <w:tcPr>
            <w:tcW w:w="1279"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(6 596)</w:t>
            </w:r>
          </w:p>
        </w:tc>
        <w:tc>
          <w:tcPr>
            <w:tcW w:w="1143"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(4 753)</w:t>
            </w:r>
          </w:p>
        </w:tc>
        <w:tc>
          <w:tcPr>
            <w:tcW w:w="11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(11 349)</w:t>
            </w:r>
          </w:p>
        </w:tc>
      </w:tr>
      <w:tr w:rsidR="00970300" w:rsidRPr="00052F2E" w:rsidTr="002C609B">
        <w:trPr>
          <w:trHeight w:val="225"/>
        </w:trPr>
        <w:tc>
          <w:tcPr>
            <w:tcW w:w="20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4"/>
                <w:szCs w:val="14"/>
                <w:lang w:val="ru-RU" w:eastAsia="ru-RU"/>
              </w:rPr>
            </w:pPr>
          </w:p>
        </w:tc>
        <w:tc>
          <w:tcPr>
            <w:tcW w:w="1285"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p>
        </w:tc>
        <w:tc>
          <w:tcPr>
            <w:tcW w:w="1279"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p>
        </w:tc>
        <w:tc>
          <w:tcPr>
            <w:tcW w:w="1285"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p>
        </w:tc>
        <w:tc>
          <w:tcPr>
            <w:tcW w:w="1279"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p>
        </w:tc>
        <w:tc>
          <w:tcPr>
            <w:tcW w:w="1143"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p>
        </w:tc>
        <w:tc>
          <w:tcPr>
            <w:tcW w:w="11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p>
        </w:tc>
      </w:tr>
      <w:tr w:rsidR="00970300" w:rsidRPr="00052F2E" w:rsidTr="00612079">
        <w:trPr>
          <w:trHeight w:val="94"/>
        </w:trPr>
        <w:tc>
          <w:tcPr>
            <w:tcW w:w="2020" w:type="dxa"/>
            <w:tcBorders>
              <w:top w:val="nil"/>
              <w:left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b/>
                <w:bCs/>
                <w:sz w:val="14"/>
                <w:szCs w:val="14"/>
                <w:lang w:val="ru-RU" w:eastAsia="ru-RU"/>
              </w:rPr>
            </w:pPr>
            <w:r w:rsidRPr="00052F2E">
              <w:rPr>
                <w:rFonts w:cs="Arial"/>
                <w:b/>
                <w:bCs/>
                <w:sz w:val="14"/>
                <w:szCs w:val="14"/>
                <w:lang w:val="ru-RU" w:eastAsia="ru-RU"/>
              </w:rPr>
              <w:t>на 1 января 2015</w:t>
            </w:r>
          </w:p>
        </w:tc>
        <w:tc>
          <w:tcPr>
            <w:tcW w:w="1285" w:type="dxa"/>
            <w:tcBorders>
              <w:top w:val="nil"/>
              <w:left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600 655</w:t>
            </w:r>
          </w:p>
        </w:tc>
        <w:tc>
          <w:tcPr>
            <w:tcW w:w="1279" w:type="dxa"/>
            <w:tcBorders>
              <w:top w:val="nil"/>
              <w:left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3 664 072 860</w:t>
            </w:r>
          </w:p>
        </w:tc>
        <w:tc>
          <w:tcPr>
            <w:tcW w:w="1285" w:type="dxa"/>
            <w:tcBorders>
              <w:top w:val="nil"/>
              <w:left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222</w:t>
            </w:r>
          </w:p>
        </w:tc>
        <w:tc>
          <w:tcPr>
            <w:tcW w:w="1279" w:type="dxa"/>
            <w:tcBorders>
              <w:top w:val="nil"/>
              <w:left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1 355 707</w:t>
            </w:r>
          </w:p>
        </w:tc>
        <w:tc>
          <w:tcPr>
            <w:tcW w:w="1143" w:type="dxa"/>
            <w:tcBorders>
              <w:top w:val="nil"/>
              <w:left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w:t>
            </w:r>
          </w:p>
        </w:tc>
        <w:tc>
          <w:tcPr>
            <w:tcW w:w="1120" w:type="dxa"/>
            <w:tcBorders>
              <w:top w:val="nil"/>
              <w:left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1 355 929</w:t>
            </w:r>
          </w:p>
        </w:tc>
      </w:tr>
      <w:tr w:rsidR="00970300" w:rsidRPr="00052F2E" w:rsidTr="002C609B">
        <w:trPr>
          <w:trHeight w:val="600"/>
        </w:trPr>
        <w:tc>
          <w:tcPr>
            <w:tcW w:w="2020" w:type="dxa"/>
            <w:tcBorders>
              <w:top w:val="nil"/>
              <w:left w:val="nil"/>
              <w:bottom w:val="double" w:sz="4" w:space="0" w:color="auto"/>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4"/>
                <w:szCs w:val="14"/>
                <w:lang w:val="ru-RU" w:eastAsia="ru-RU"/>
              </w:rPr>
            </w:pPr>
            <w:r w:rsidRPr="00052F2E">
              <w:rPr>
                <w:rFonts w:cs="Arial"/>
                <w:sz w:val="14"/>
                <w:szCs w:val="14"/>
                <w:lang w:val="ru-RU" w:eastAsia="ru-RU"/>
              </w:rPr>
              <w:t>Продажа собственных акций Банка, выкупленных у акционеров</w:t>
            </w:r>
          </w:p>
        </w:tc>
        <w:tc>
          <w:tcPr>
            <w:tcW w:w="1285" w:type="dxa"/>
            <w:tcBorders>
              <w:top w:val="nil"/>
              <w:left w:val="nil"/>
              <w:bottom w:val="double" w:sz="4" w:space="0" w:color="auto"/>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w:t>
            </w:r>
          </w:p>
        </w:tc>
        <w:tc>
          <w:tcPr>
            <w:tcW w:w="1279" w:type="dxa"/>
            <w:tcBorders>
              <w:top w:val="nil"/>
              <w:left w:val="nil"/>
              <w:bottom w:val="double" w:sz="4" w:space="0" w:color="auto"/>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(7 764 433)</w:t>
            </w:r>
          </w:p>
        </w:tc>
        <w:tc>
          <w:tcPr>
            <w:tcW w:w="1285" w:type="dxa"/>
            <w:tcBorders>
              <w:top w:val="nil"/>
              <w:left w:val="nil"/>
              <w:bottom w:val="double" w:sz="4" w:space="0" w:color="auto"/>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w:t>
            </w:r>
          </w:p>
        </w:tc>
        <w:tc>
          <w:tcPr>
            <w:tcW w:w="1279" w:type="dxa"/>
            <w:tcBorders>
              <w:top w:val="nil"/>
              <w:left w:val="nil"/>
              <w:bottom w:val="double" w:sz="4" w:space="0" w:color="auto"/>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(2 873)</w:t>
            </w:r>
          </w:p>
        </w:tc>
        <w:tc>
          <w:tcPr>
            <w:tcW w:w="1143" w:type="dxa"/>
            <w:tcBorders>
              <w:top w:val="nil"/>
              <w:left w:val="nil"/>
              <w:bottom w:val="double" w:sz="4" w:space="0" w:color="auto"/>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4"/>
                <w:szCs w:val="14"/>
                <w:lang w:val="ru-RU" w:eastAsia="ru-RU"/>
              </w:rPr>
            </w:pPr>
            <w:r w:rsidRPr="00052F2E">
              <w:rPr>
                <w:rFonts w:cs="Arial"/>
                <w:sz w:val="14"/>
                <w:szCs w:val="14"/>
                <w:lang w:val="ru-RU" w:eastAsia="ru-RU"/>
              </w:rPr>
              <w:t>(2 070)</w:t>
            </w:r>
          </w:p>
        </w:tc>
        <w:tc>
          <w:tcPr>
            <w:tcW w:w="1120" w:type="dxa"/>
            <w:tcBorders>
              <w:top w:val="nil"/>
              <w:left w:val="nil"/>
              <w:bottom w:val="double" w:sz="4" w:space="0" w:color="auto"/>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4"/>
                <w:szCs w:val="14"/>
                <w:lang w:val="ru-RU" w:eastAsia="ru-RU"/>
              </w:rPr>
            </w:pPr>
            <w:r w:rsidRPr="00052F2E">
              <w:rPr>
                <w:rFonts w:cs="Arial"/>
                <w:b/>
                <w:bCs/>
                <w:sz w:val="14"/>
                <w:szCs w:val="14"/>
                <w:lang w:val="ru-RU" w:eastAsia="ru-RU"/>
              </w:rPr>
              <w:t>(4 943)</w:t>
            </w:r>
          </w:p>
        </w:tc>
      </w:tr>
    </w:tbl>
    <w:p w:rsidR="00324C04" w:rsidRDefault="00324C04" w:rsidP="00AD5225">
      <w:pPr>
        <w:pStyle w:val="em-"/>
        <w:ind w:firstLine="0"/>
        <w:rPr>
          <w:rFonts w:ascii="Arial" w:hAnsi="Arial" w:cs="Arial"/>
          <w:sz w:val="18"/>
          <w:szCs w:val="18"/>
          <w:lang w:val="en-GB"/>
        </w:rPr>
      </w:pPr>
    </w:p>
    <w:p w:rsidR="00324C04" w:rsidRDefault="00970300" w:rsidP="00AD5225">
      <w:pPr>
        <w:pStyle w:val="em-"/>
        <w:ind w:firstLine="0"/>
        <w:rPr>
          <w:rFonts w:ascii="Arial" w:hAnsi="Arial" w:cs="Arial"/>
          <w:sz w:val="18"/>
          <w:szCs w:val="18"/>
        </w:rPr>
      </w:pPr>
      <w:r w:rsidRPr="00052F2E">
        <w:rPr>
          <w:rFonts w:ascii="Arial" w:hAnsi="Arial" w:cs="Arial"/>
          <w:sz w:val="18"/>
          <w:szCs w:val="18"/>
        </w:rPr>
        <w:lastRenderedPageBreak/>
        <w:t>На 1 января 2015</w:t>
      </w:r>
      <w:r w:rsidR="00D35538">
        <w:rPr>
          <w:rFonts w:ascii="Arial" w:hAnsi="Arial" w:cs="Arial"/>
          <w:sz w:val="18"/>
          <w:szCs w:val="18"/>
        </w:rPr>
        <w:t xml:space="preserve"> </w:t>
      </w:r>
      <w:r w:rsidRPr="00052F2E">
        <w:rPr>
          <w:rFonts w:ascii="Arial" w:hAnsi="Arial" w:cs="Arial"/>
          <w:sz w:val="18"/>
          <w:szCs w:val="18"/>
        </w:rPr>
        <w:t>г</w:t>
      </w:r>
      <w:r w:rsidR="00D35538">
        <w:rPr>
          <w:rFonts w:ascii="Arial" w:hAnsi="Arial" w:cs="Arial"/>
          <w:sz w:val="18"/>
          <w:szCs w:val="18"/>
        </w:rPr>
        <w:t>ода</w:t>
      </w:r>
      <w:r w:rsidRPr="00052F2E">
        <w:rPr>
          <w:rFonts w:ascii="Arial" w:hAnsi="Arial" w:cs="Arial"/>
          <w:sz w:val="18"/>
          <w:szCs w:val="18"/>
        </w:rPr>
        <w:t xml:space="preserve"> уставный капитал </w:t>
      </w:r>
      <w:r w:rsidR="00D35538">
        <w:rPr>
          <w:rFonts w:ascii="Arial" w:hAnsi="Arial" w:cs="Arial"/>
          <w:sz w:val="18"/>
          <w:szCs w:val="18"/>
        </w:rPr>
        <w:t>Б</w:t>
      </w:r>
      <w:r w:rsidRPr="00052F2E">
        <w:rPr>
          <w:rFonts w:ascii="Arial" w:hAnsi="Arial" w:cs="Arial"/>
          <w:sz w:val="18"/>
          <w:szCs w:val="18"/>
        </w:rPr>
        <w:t>анка сформирован в сумме 1 355 929 200,55 руб</w:t>
      </w:r>
      <w:r w:rsidR="00AD5225">
        <w:rPr>
          <w:rFonts w:ascii="Arial" w:hAnsi="Arial" w:cs="Arial"/>
          <w:sz w:val="18"/>
          <w:szCs w:val="18"/>
        </w:rPr>
        <w:t xml:space="preserve">лей и разделен на </w:t>
      </w:r>
      <w:r w:rsidRPr="00052F2E">
        <w:rPr>
          <w:rFonts w:ascii="Arial" w:hAnsi="Arial" w:cs="Arial"/>
          <w:sz w:val="18"/>
          <w:szCs w:val="18"/>
        </w:rPr>
        <w:t>3 664 673 515 штук обыкновенных именных акций номинальной стоимо</w:t>
      </w:r>
      <w:r w:rsidR="007B7D41">
        <w:rPr>
          <w:rFonts w:ascii="Arial" w:hAnsi="Arial" w:cs="Arial"/>
          <w:sz w:val="18"/>
          <w:szCs w:val="18"/>
        </w:rPr>
        <w:t xml:space="preserve">стью 0,37 рубля каждая акция и </w:t>
      </w:r>
      <w:r w:rsidRPr="00052F2E">
        <w:rPr>
          <w:rFonts w:ascii="Arial" w:hAnsi="Arial" w:cs="Arial"/>
          <w:sz w:val="18"/>
          <w:szCs w:val="18"/>
        </w:rPr>
        <w:t>600 655 штук привилегированных именных акций  с определенным размером дивиденда, номинальной стои</w:t>
      </w:r>
      <w:r w:rsidR="00324C04">
        <w:rPr>
          <w:rFonts w:ascii="Arial" w:hAnsi="Arial" w:cs="Arial"/>
          <w:sz w:val="18"/>
          <w:szCs w:val="18"/>
        </w:rPr>
        <w:t>мостью 0,37 рубля каждая акция.</w:t>
      </w:r>
    </w:p>
    <w:p w:rsidR="00D35538" w:rsidRPr="00D35538" w:rsidRDefault="00D35538" w:rsidP="00D35538">
      <w:pPr>
        <w:jc w:val="both"/>
        <w:rPr>
          <w:bCs/>
          <w:szCs w:val="18"/>
          <w:lang w:val="ru-RU"/>
        </w:rPr>
      </w:pPr>
      <w:r w:rsidRPr="00D35538">
        <w:rPr>
          <w:szCs w:val="18"/>
          <w:lang w:val="ru-RU"/>
        </w:rPr>
        <w:t xml:space="preserve">В 2011 году </w:t>
      </w:r>
      <w:r>
        <w:rPr>
          <w:szCs w:val="18"/>
          <w:lang w:val="ru-RU"/>
        </w:rPr>
        <w:t>Банк</w:t>
      </w:r>
      <w:r w:rsidRPr="00D35538">
        <w:rPr>
          <w:szCs w:val="18"/>
          <w:lang w:val="ru-RU"/>
        </w:rPr>
        <w:t xml:space="preserve"> произвел увеличение уставного капитала посредством размещения дополнительных акций на следующих условиях: </w:t>
      </w:r>
      <w:r w:rsidRPr="00D35538">
        <w:rPr>
          <w:bCs/>
          <w:szCs w:val="18"/>
          <w:lang w:val="ru-RU"/>
        </w:rPr>
        <w:t>2</w:t>
      </w:r>
      <w:r w:rsidRPr="00D35538">
        <w:rPr>
          <w:bCs/>
          <w:szCs w:val="18"/>
        </w:rPr>
        <w:t> </w:t>
      </w:r>
      <w:r w:rsidRPr="00D35538">
        <w:rPr>
          <w:bCs/>
          <w:szCs w:val="18"/>
          <w:lang w:val="ru-RU"/>
        </w:rPr>
        <w:t>818</w:t>
      </w:r>
      <w:r w:rsidRPr="00D35538">
        <w:rPr>
          <w:bCs/>
          <w:szCs w:val="18"/>
        </w:rPr>
        <w:t> </w:t>
      </w:r>
      <w:r w:rsidRPr="00D35538">
        <w:rPr>
          <w:bCs/>
          <w:szCs w:val="18"/>
          <w:lang w:val="ru-RU"/>
        </w:rPr>
        <w:t>919</w:t>
      </w:r>
      <w:r w:rsidRPr="00D35538">
        <w:rPr>
          <w:bCs/>
          <w:szCs w:val="18"/>
        </w:rPr>
        <w:t> </w:t>
      </w:r>
      <w:r w:rsidRPr="00D35538">
        <w:rPr>
          <w:bCs/>
          <w:szCs w:val="18"/>
          <w:lang w:val="ru-RU"/>
        </w:rPr>
        <w:t>000 обыкновенных именных акций на общую номинальную стоимость 1</w:t>
      </w:r>
      <w:r w:rsidRPr="00D35538">
        <w:rPr>
          <w:bCs/>
          <w:szCs w:val="18"/>
        </w:rPr>
        <w:t> </w:t>
      </w:r>
      <w:r w:rsidRPr="00D35538">
        <w:rPr>
          <w:bCs/>
          <w:szCs w:val="18"/>
          <w:lang w:val="ru-RU"/>
        </w:rPr>
        <w:t>043</w:t>
      </w:r>
      <w:r w:rsidRPr="00D35538">
        <w:rPr>
          <w:bCs/>
          <w:szCs w:val="18"/>
        </w:rPr>
        <w:t> </w:t>
      </w:r>
      <w:r w:rsidRPr="00D35538">
        <w:rPr>
          <w:bCs/>
          <w:szCs w:val="18"/>
          <w:lang w:val="ru-RU"/>
        </w:rPr>
        <w:t>000</w:t>
      </w:r>
      <w:r w:rsidRPr="00D35538">
        <w:rPr>
          <w:bCs/>
          <w:szCs w:val="18"/>
        </w:rPr>
        <w:t> </w:t>
      </w:r>
      <w:r>
        <w:rPr>
          <w:bCs/>
          <w:szCs w:val="18"/>
          <w:lang w:val="ru-RU"/>
        </w:rPr>
        <w:t xml:space="preserve">030,00 рублей. </w:t>
      </w:r>
      <w:r w:rsidRPr="00D35538">
        <w:rPr>
          <w:bCs/>
          <w:szCs w:val="18"/>
          <w:lang w:val="ru-RU"/>
        </w:rPr>
        <w:t xml:space="preserve">По итогам дополнительной эмиссии </w:t>
      </w:r>
      <w:r>
        <w:rPr>
          <w:bCs/>
          <w:szCs w:val="18"/>
          <w:lang w:val="ru-RU"/>
        </w:rPr>
        <w:t>Б</w:t>
      </w:r>
      <w:r w:rsidRPr="00D35538">
        <w:rPr>
          <w:bCs/>
          <w:szCs w:val="18"/>
          <w:lang w:val="ru-RU"/>
        </w:rPr>
        <w:t>анк разместил 2</w:t>
      </w:r>
      <w:r w:rsidRPr="00D35538">
        <w:rPr>
          <w:bCs/>
          <w:szCs w:val="18"/>
        </w:rPr>
        <w:t> </w:t>
      </w:r>
      <w:r w:rsidRPr="00D35538">
        <w:rPr>
          <w:bCs/>
          <w:szCs w:val="18"/>
          <w:lang w:val="ru-RU"/>
        </w:rPr>
        <w:t>818</w:t>
      </w:r>
      <w:r w:rsidRPr="00D35538">
        <w:rPr>
          <w:bCs/>
          <w:szCs w:val="18"/>
        </w:rPr>
        <w:t> </w:t>
      </w:r>
      <w:r w:rsidRPr="00D35538">
        <w:rPr>
          <w:bCs/>
          <w:szCs w:val="18"/>
          <w:lang w:val="ru-RU"/>
        </w:rPr>
        <w:t>457</w:t>
      </w:r>
      <w:r w:rsidRPr="00D35538">
        <w:rPr>
          <w:bCs/>
          <w:szCs w:val="18"/>
        </w:rPr>
        <w:t> </w:t>
      </w:r>
      <w:r w:rsidRPr="00D35538">
        <w:rPr>
          <w:bCs/>
          <w:szCs w:val="18"/>
          <w:lang w:val="ru-RU"/>
        </w:rPr>
        <w:t>815 штук обыкновенных именных акций на  сумму 1</w:t>
      </w:r>
      <w:r w:rsidRPr="00D35538">
        <w:rPr>
          <w:bCs/>
          <w:szCs w:val="18"/>
        </w:rPr>
        <w:t> </w:t>
      </w:r>
      <w:r w:rsidRPr="00D35538">
        <w:rPr>
          <w:bCs/>
          <w:szCs w:val="18"/>
          <w:lang w:val="ru-RU"/>
        </w:rPr>
        <w:t>042</w:t>
      </w:r>
      <w:r w:rsidRPr="00D35538">
        <w:rPr>
          <w:bCs/>
          <w:szCs w:val="18"/>
        </w:rPr>
        <w:t> </w:t>
      </w:r>
      <w:r w:rsidRPr="00D35538">
        <w:rPr>
          <w:bCs/>
          <w:szCs w:val="18"/>
          <w:lang w:val="ru-RU"/>
        </w:rPr>
        <w:t>829</w:t>
      </w:r>
      <w:r w:rsidRPr="00D35538">
        <w:rPr>
          <w:bCs/>
          <w:szCs w:val="18"/>
        </w:rPr>
        <w:t> </w:t>
      </w:r>
      <w:r w:rsidRPr="00D35538">
        <w:rPr>
          <w:bCs/>
          <w:szCs w:val="18"/>
          <w:lang w:val="ru-RU"/>
        </w:rPr>
        <w:t>391,55 рублей, доля размещенных ценных бумаг выпуска составила 99,9836%. Размер уставного капитала банка составил 1</w:t>
      </w:r>
      <w:r w:rsidRPr="00D35538">
        <w:rPr>
          <w:bCs/>
          <w:szCs w:val="18"/>
        </w:rPr>
        <w:t> </w:t>
      </w:r>
      <w:r w:rsidRPr="00D35538">
        <w:rPr>
          <w:bCs/>
          <w:szCs w:val="18"/>
          <w:lang w:val="ru-RU"/>
        </w:rPr>
        <w:t>355</w:t>
      </w:r>
      <w:r w:rsidRPr="00D35538">
        <w:rPr>
          <w:bCs/>
          <w:szCs w:val="18"/>
        </w:rPr>
        <w:t> </w:t>
      </w:r>
      <w:r w:rsidRPr="00D35538">
        <w:rPr>
          <w:bCs/>
          <w:szCs w:val="18"/>
          <w:lang w:val="ru-RU"/>
        </w:rPr>
        <w:t>929</w:t>
      </w:r>
      <w:r w:rsidRPr="00D35538">
        <w:rPr>
          <w:bCs/>
          <w:szCs w:val="18"/>
        </w:rPr>
        <w:t> </w:t>
      </w:r>
      <w:r w:rsidRPr="00D35538">
        <w:rPr>
          <w:bCs/>
          <w:szCs w:val="18"/>
          <w:lang w:val="ru-RU"/>
        </w:rPr>
        <w:t>200,55 рублей. В целя</w:t>
      </w:r>
      <w:r>
        <w:rPr>
          <w:bCs/>
          <w:szCs w:val="18"/>
          <w:lang w:val="ru-RU"/>
        </w:rPr>
        <w:t>х увеличения уставного капитала</w:t>
      </w:r>
      <w:r w:rsidRPr="00D35538">
        <w:rPr>
          <w:bCs/>
          <w:szCs w:val="18"/>
          <w:lang w:val="ru-RU"/>
        </w:rPr>
        <w:t xml:space="preserve"> </w:t>
      </w:r>
      <w:r>
        <w:rPr>
          <w:bCs/>
          <w:szCs w:val="18"/>
          <w:lang w:val="ru-RU"/>
        </w:rPr>
        <w:t>Банк вправе дополнительно</w:t>
      </w:r>
      <w:r w:rsidRPr="00D35538">
        <w:rPr>
          <w:bCs/>
          <w:szCs w:val="18"/>
          <w:lang w:val="ru-RU"/>
        </w:rPr>
        <w:t xml:space="preserve"> разместить 461</w:t>
      </w:r>
      <w:r w:rsidRPr="00D35538">
        <w:rPr>
          <w:bCs/>
          <w:szCs w:val="18"/>
        </w:rPr>
        <w:t> </w:t>
      </w:r>
      <w:r w:rsidRPr="00D35538">
        <w:rPr>
          <w:bCs/>
          <w:szCs w:val="18"/>
          <w:lang w:val="ru-RU"/>
        </w:rPr>
        <w:t>185 обыкновенных именных акций.</w:t>
      </w:r>
    </w:p>
    <w:p w:rsidR="00D35538" w:rsidRPr="00D35538" w:rsidRDefault="00D35538" w:rsidP="00AD5225">
      <w:pPr>
        <w:pStyle w:val="em-"/>
        <w:ind w:firstLine="0"/>
        <w:rPr>
          <w:rFonts w:ascii="Arial" w:hAnsi="Arial" w:cs="Arial"/>
          <w:sz w:val="18"/>
          <w:szCs w:val="18"/>
        </w:rPr>
      </w:pPr>
    </w:p>
    <w:p w:rsidR="00970300" w:rsidRPr="00052F2E" w:rsidRDefault="00970300" w:rsidP="00AD5225">
      <w:pPr>
        <w:jc w:val="both"/>
        <w:rPr>
          <w:rFonts w:cs="Arial"/>
          <w:szCs w:val="18"/>
          <w:lang w:val="ru-RU"/>
        </w:rPr>
      </w:pPr>
      <w:r w:rsidRPr="00052F2E">
        <w:rPr>
          <w:rFonts w:cs="Arial"/>
          <w:szCs w:val="18"/>
          <w:lang w:val="ru-RU"/>
        </w:rPr>
        <w:t>Каждая обыкновенная акция Банка предоставляет акционеру – ее владельцу одинаковый объем прав.</w:t>
      </w:r>
    </w:p>
    <w:p w:rsidR="00970300" w:rsidRPr="00052F2E" w:rsidRDefault="00970300" w:rsidP="00AD5225">
      <w:pPr>
        <w:jc w:val="both"/>
        <w:rPr>
          <w:rFonts w:cs="Arial"/>
          <w:szCs w:val="18"/>
          <w:lang w:val="ru-RU"/>
        </w:rPr>
      </w:pPr>
      <w:r w:rsidRPr="00052F2E">
        <w:rPr>
          <w:rFonts w:cs="Arial"/>
          <w:szCs w:val="18"/>
          <w:lang w:val="ru-RU"/>
        </w:rPr>
        <w:t>Акционеры - владельцы обыкновенных акций Банка:</w:t>
      </w:r>
    </w:p>
    <w:p w:rsidR="00970300" w:rsidRPr="00052F2E" w:rsidRDefault="00970300" w:rsidP="00CE647A">
      <w:pPr>
        <w:pStyle w:val="afd"/>
        <w:numPr>
          <w:ilvl w:val="0"/>
          <w:numId w:val="22"/>
        </w:numPr>
        <w:overflowPunct/>
        <w:autoSpaceDE/>
        <w:autoSpaceDN/>
        <w:adjustRightInd/>
        <w:ind w:left="714" w:hanging="357"/>
        <w:jc w:val="both"/>
        <w:textAlignment w:val="auto"/>
        <w:rPr>
          <w:rFonts w:cs="Arial"/>
          <w:szCs w:val="18"/>
          <w:lang w:val="ru-RU"/>
        </w:rPr>
      </w:pPr>
      <w:r w:rsidRPr="00052F2E">
        <w:rPr>
          <w:rFonts w:cs="Arial"/>
          <w:szCs w:val="18"/>
          <w:lang w:val="ru-RU"/>
        </w:rPr>
        <w:t>могут в соответствии с действующим законодательством Российской Федерации и Уставом Банка участвовать в общем собрании акционеров с правом голоса по всем вопросам его компетенции;</w:t>
      </w:r>
    </w:p>
    <w:p w:rsidR="00970300" w:rsidRPr="00052F2E" w:rsidRDefault="00970300" w:rsidP="00CE647A">
      <w:pPr>
        <w:pStyle w:val="afd"/>
        <w:numPr>
          <w:ilvl w:val="0"/>
          <w:numId w:val="22"/>
        </w:numPr>
        <w:overflowPunct/>
        <w:autoSpaceDE/>
        <w:autoSpaceDN/>
        <w:adjustRightInd/>
        <w:ind w:left="714" w:hanging="357"/>
        <w:jc w:val="both"/>
        <w:textAlignment w:val="auto"/>
        <w:rPr>
          <w:rFonts w:cs="Arial"/>
          <w:szCs w:val="18"/>
          <w:lang w:val="ru-RU"/>
        </w:rPr>
      </w:pPr>
      <w:r w:rsidRPr="00052F2E">
        <w:rPr>
          <w:rFonts w:cs="Arial"/>
          <w:szCs w:val="18"/>
          <w:lang w:val="ru-RU"/>
        </w:rPr>
        <w:t>имеют право на получение дивидендов;</w:t>
      </w:r>
    </w:p>
    <w:p w:rsidR="00970300" w:rsidRPr="00052F2E" w:rsidRDefault="00970300" w:rsidP="00CE647A">
      <w:pPr>
        <w:pStyle w:val="afd"/>
        <w:numPr>
          <w:ilvl w:val="0"/>
          <w:numId w:val="22"/>
        </w:numPr>
        <w:overflowPunct/>
        <w:autoSpaceDE/>
        <w:autoSpaceDN/>
        <w:adjustRightInd/>
        <w:ind w:left="714" w:hanging="357"/>
        <w:jc w:val="both"/>
        <w:textAlignment w:val="auto"/>
        <w:rPr>
          <w:rFonts w:cs="Arial"/>
          <w:szCs w:val="18"/>
          <w:lang w:val="ru-RU"/>
        </w:rPr>
      </w:pPr>
      <w:r w:rsidRPr="00052F2E">
        <w:rPr>
          <w:rFonts w:cs="Arial"/>
          <w:szCs w:val="18"/>
          <w:lang w:val="ru-RU"/>
        </w:rPr>
        <w:t>в случае ликвидации Банка имеют право на получение части его имущества.</w:t>
      </w:r>
    </w:p>
    <w:p w:rsidR="00970300" w:rsidRPr="00052F2E" w:rsidRDefault="00970300" w:rsidP="00AD5225">
      <w:pPr>
        <w:jc w:val="both"/>
        <w:rPr>
          <w:rFonts w:cs="Arial"/>
          <w:szCs w:val="18"/>
          <w:lang w:val="ru-RU"/>
        </w:rPr>
      </w:pPr>
      <w:r w:rsidRPr="00052F2E">
        <w:rPr>
          <w:rFonts w:cs="Arial"/>
          <w:szCs w:val="18"/>
          <w:lang w:val="ru-RU"/>
        </w:rPr>
        <w:t>Акционеры - владельцы обыкновенных акций Банка имеют также другие права, предусмотренные Федеральным законом "Об акционерных обществах" и Уставом Банка.</w:t>
      </w:r>
      <w:r w:rsidRPr="00052F2E">
        <w:rPr>
          <w:rFonts w:cs="Arial"/>
          <w:szCs w:val="18"/>
          <w:lang w:val="ru-RU"/>
        </w:rPr>
        <w:tab/>
      </w:r>
      <w:r w:rsidRPr="00052F2E">
        <w:rPr>
          <w:rFonts w:cs="Arial"/>
          <w:szCs w:val="18"/>
        </w:rPr>
        <w:t> </w:t>
      </w:r>
    </w:p>
    <w:p w:rsidR="00970300" w:rsidRPr="00052F2E" w:rsidRDefault="00970300" w:rsidP="00AD5225">
      <w:pPr>
        <w:pStyle w:val="2normal0"/>
        <w:spacing w:before="0" w:beforeAutospacing="0" w:after="0" w:afterAutospacing="0"/>
        <w:jc w:val="both"/>
        <w:rPr>
          <w:rFonts w:ascii="Arial" w:hAnsi="Arial" w:cs="Arial"/>
          <w:sz w:val="18"/>
          <w:szCs w:val="18"/>
        </w:rPr>
      </w:pPr>
    </w:p>
    <w:p w:rsidR="00970300" w:rsidRPr="00052F2E" w:rsidRDefault="00970300" w:rsidP="00AD5225">
      <w:pPr>
        <w:tabs>
          <w:tab w:val="left" w:pos="576"/>
          <w:tab w:val="left" w:pos="1872"/>
          <w:tab w:val="left" w:pos="2016"/>
        </w:tabs>
        <w:jc w:val="both"/>
        <w:rPr>
          <w:rFonts w:cs="Arial"/>
          <w:szCs w:val="18"/>
          <w:lang w:val="ru-RU"/>
        </w:rPr>
      </w:pPr>
      <w:r w:rsidRPr="00052F2E">
        <w:rPr>
          <w:rFonts w:cs="Arial"/>
          <w:szCs w:val="18"/>
          <w:lang w:val="ru-RU"/>
        </w:rPr>
        <w:t xml:space="preserve">Привилегированные акции Банка имеют одинаковую номинальную стоимость и предоставляют акционерам - их владельцам одинаковый объем прав. </w:t>
      </w:r>
    </w:p>
    <w:p w:rsidR="00970300" w:rsidRPr="00052F2E" w:rsidRDefault="00970300" w:rsidP="00AD5225">
      <w:pPr>
        <w:tabs>
          <w:tab w:val="left" w:pos="576"/>
          <w:tab w:val="left" w:pos="1872"/>
          <w:tab w:val="left" w:pos="2016"/>
        </w:tabs>
        <w:jc w:val="both"/>
        <w:rPr>
          <w:rFonts w:cs="Arial"/>
          <w:szCs w:val="18"/>
          <w:lang w:val="ru-RU"/>
        </w:rPr>
      </w:pPr>
      <w:r w:rsidRPr="00052F2E">
        <w:rPr>
          <w:rFonts w:cs="Arial"/>
          <w:szCs w:val="18"/>
          <w:lang w:val="ru-RU"/>
        </w:rPr>
        <w:t>Акционеры - владельцы привилегированных акций Банка не имеют права голоса на общих   собраниях   акционеров   Банка   за исключением:</w:t>
      </w:r>
    </w:p>
    <w:p w:rsidR="00970300" w:rsidRPr="00052F2E" w:rsidRDefault="00970300" w:rsidP="00CE647A">
      <w:pPr>
        <w:pStyle w:val="afd"/>
        <w:numPr>
          <w:ilvl w:val="0"/>
          <w:numId w:val="23"/>
        </w:numPr>
        <w:tabs>
          <w:tab w:val="left" w:pos="576"/>
          <w:tab w:val="left" w:pos="1872"/>
          <w:tab w:val="left" w:pos="2016"/>
        </w:tabs>
        <w:ind w:left="714" w:hanging="357"/>
        <w:jc w:val="both"/>
        <w:rPr>
          <w:rFonts w:cs="Arial"/>
          <w:szCs w:val="18"/>
          <w:lang w:val="ru-RU"/>
        </w:rPr>
      </w:pPr>
      <w:r w:rsidRPr="00052F2E">
        <w:rPr>
          <w:rFonts w:cs="Arial"/>
          <w:szCs w:val="18"/>
          <w:lang w:val="ru-RU"/>
        </w:rPr>
        <w:t>решения вопросов о реорганизации или ликвидации Банка;</w:t>
      </w:r>
    </w:p>
    <w:p w:rsidR="00970300" w:rsidRPr="00052F2E" w:rsidRDefault="00970300" w:rsidP="00CE647A">
      <w:pPr>
        <w:pStyle w:val="afd"/>
        <w:numPr>
          <w:ilvl w:val="0"/>
          <w:numId w:val="23"/>
        </w:numPr>
        <w:tabs>
          <w:tab w:val="left" w:pos="576"/>
          <w:tab w:val="left" w:pos="1872"/>
          <w:tab w:val="left" w:pos="2016"/>
        </w:tabs>
        <w:ind w:left="714" w:hanging="357"/>
        <w:jc w:val="both"/>
        <w:rPr>
          <w:rFonts w:cs="Arial"/>
          <w:szCs w:val="18"/>
          <w:lang w:val="ru-RU"/>
        </w:rPr>
      </w:pPr>
      <w:r w:rsidRPr="00052F2E">
        <w:rPr>
          <w:rFonts w:cs="Arial"/>
          <w:szCs w:val="18"/>
          <w:lang w:val="ru-RU"/>
        </w:rPr>
        <w:t xml:space="preserve">решения вопросов о внесении изменений или дополнений в Устав Банка, ограничивающих права акционеров - владельцев привилегированных акций. </w:t>
      </w:r>
    </w:p>
    <w:p w:rsidR="00970300" w:rsidRPr="00052F2E" w:rsidRDefault="00970300" w:rsidP="00AD5225">
      <w:pPr>
        <w:pStyle w:val="aff0"/>
        <w:tabs>
          <w:tab w:val="left" w:pos="284"/>
          <w:tab w:val="left" w:pos="851"/>
        </w:tabs>
        <w:spacing w:after="0"/>
        <w:ind w:left="0"/>
        <w:jc w:val="both"/>
        <w:rPr>
          <w:rFonts w:cs="Arial"/>
          <w:lang w:val="ru-RU"/>
        </w:rPr>
      </w:pPr>
      <w:r w:rsidRPr="00052F2E">
        <w:rPr>
          <w:rFonts w:cs="Arial"/>
          <w:lang w:val="ru-RU"/>
        </w:rPr>
        <w:t>Акционеры - владельцы привилегированных акций Банка имеют право на размер годового дивиденда по привилегированным акциям Банка не менее 80 процентов от номинальной стоимости этих акций.</w:t>
      </w:r>
    </w:p>
    <w:p w:rsidR="00970300" w:rsidRPr="00052F2E" w:rsidRDefault="00970300" w:rsidP="00AD5225">
      <w:pPr>
        <w:pStyle w:val="aff0"/>
        <w:tabs>
          <w:tab w:val="left" w:pos="284"/>
          <w:tab w:val="left" w:pos="851"/>
        </w:tabs>
        <w:spacing w:after="0"/>
        <w:ind w:left="0"/>
        <w:jc w:val="both"/>
        <w:rPr>
          <w:rFonts w:cs="Arial"/>
          <w:lang w:val="ru-RU"/>
        </w:rPr>
      </w:pPr>
      <w:r w:rsidRPr="00052F2E">
        <w:rPr>
          <w:rFonts w:cs="Arial"/>
          <w:szCs w:val="18"/>
          <w:lang w:val="ru-RU"/>
        </w:rPr>
        <w:t>Акционеры – владельцы привилегированных акций Банка имеют также другие права, предусмотренные Федеральным законом “Об акционерных обществах” и Уставом банка.</w:t>
      </w:r>
    </w:p>
    <w:p w:rsidR="00970300" w:rsidRPr="00052F2E" w:rsidRDefault="00970300" w:rsidP="00AD5225">
      <w:pPr>
        <w:pStyle w:val="2normal"/>
        <w:jc w:val="both"/>
        <w:rPr>
          <w:rFonts w:cs="Arial"/>
          <w:lang w:val="ru-RU"/>
        </w:rPr>
      </w:pPr>
      <w:r w:rsidRPr="00052F2E">
        <w:rPr>
          <w:rFonts w:cs="Arial"/>
          <w:lang w:val="ru-RU"/>
        </w:rPr>
        <w:t>В Уставном капитале кумулятивных привилегированных акций нет.</w:t>
      </w:r>
    </w:p>
    <w:p w:rsidR="00970300" w:rsidRPr="00052F2E" w:rsidRDefault="00970300" w:rsidP="00AD5225">
      <w:pPr>
        <w:pStyle w:val="2normal"/>
        <w:jc w:val="both"/>
        <w:rPr>
          <w:rFonts w:cs="Arial"/>
          <w:lang w:val="ru-RU"/>
        </w:rPr>
      </w:pPr>
      <w:r w:rsidRPr="00052F2E">
        <w:rPr>
          <w:rFonts w:cs="Arial"/>
          <w:lang w:val="ru-RU"/>
        </w:rPr>
        <w:t>Ограничений прав по обыкновенным именным акциям нет.</w:t>
      </w:r>
    </w:p>
    <w:p w:rsidR="00970300" w:rsidRPr="00052F2E" w:rsidRDefault="00970300" w:rsidP="00AD5225">
      <w:pPr>
        <w:pStyle w:val="2normal"/>
        <w:jc w:val="both"/>
        <w:rPr>
          <w:rFonts w:cs="Arial"/>
          <w:lang w:val="ru-RU"/>
        </w:rPr>
      </w:pPr>
      <w:r w:rsidRPr="00052F2E">
        <w:rPr>
          <w:rFonts w:cs="Arial"/>
          <w:lang w:val="ru-RU"/>
        </w:rPr>
        <w:t>АКБ «Вя</w:t>
      </w:r>
      <w:r w:rsidR="00CE647A">
        <w:rPr>
          <w:rFonts w:cs="Arial"/>
          <w:lang w:val="ru-RU"/>
        </w:rPr>
        <w:t>тка-банк» ОАО не размещало ценные</w:t>
      </w:r>
      <w:r w:rsidRPr="00052F2E">
        <w:rPr>
          <w:rFonts w:cs="Arial"/>
          <w:lang w:val="ru-RU"/>
        </w:rPr>
        <w:t xml:space="preserve"> бумаг</w:t>
      </w:r>
      <w:r w:rsidR="00CE647A">
        <w:rPr>
          <w:rFonts w:cs="Arial"/>
          <w:lang w:val="ru-RU"/>
        </w:rPr>
        <w:t>и</w:t>
      </w:r>
      <w:r w:rsidRPr="00052F2E">
        <w:rPr>
          <w:rFonts w:cs="Arial"/>
          <w:lang w:val="ru-RU"/>
        </w:rPr>
        <w:t>, конвертируемых в акции.</w:t>
      </w:r>
    </w:p>
    <w:p w:rsidR="00970300" w:rsidRPr="00052F2E" w:rsidRDefault="00970300" w:rsidP="00AD5225">
      <w:pPr>
        <w:pStyle w:val="2normal0"/>
        <w:spacing w:before="0" w:beforeAutospacing="0" w:after="0" w:afterAutospacing="0"/>
        <w:ind w:firstLine="708"/>
        <w:jc w:val="both"/>
        <w:rPr>
          <w:rFonts w:ascii="Arial" w:hAnsi="Arial" w:cs="Arial"/>
          <w:sz w:val="18"/>
          <w:szCs w:val="18"/>
        </w:rPr>
      </w:pPr>
    </w:p>
    <w:p w:rsidR="00970300" w:rsidRPr="00052F2E" w:rsidRDefault="00AD5225" w:rsidP="00AD5225">
      <w:pPr>
        <w:pStyle w:val="2normal"/>
        <w:jc w:val="both"/>
        <w:rPr>
          <w:rFonts w:cs="Arial"/>
          <w:lang w:val="ru-RU"/>
        </w:rPr>
      </w:pPr>
      <w:r>
        <w:rPr>
          <w:rFonts w:cs="Arial"/>
          <w:lang w:val="ru-RU"/>
        </w:rPr>
        <w:t>На 1 января 2014 года н</w:t>
      </w:r>
      <w:r w:rsidR="00970300" w:rsidRPr="00052F2E">
        <w:rPr>
          <w:rFonts w:cs="Arial"/>
          <w:lang w:val="ru-RU"/>
        </w:rPr>
        <w:t>а балансе Банка есть акции Банка</w:t>
      </w:r>
      <w:r>
        <w:rPr>
          <w:rFonts w:cs="Arial"/>
          <w:lang w:val="ru-RU"/>
        </w:rPr>
        <w:t>,</w:t>
      </w:r>
      <w:r w:rsidR="00970300" w:rsidRPr="00052F2E">
        <w:rPr>
          <w:rFonts w:cs="Arial"/>
          <w:lang w:val="ru-RU"/>
        </w:rPr>
        <w:t xml:space="preserve"> выкупленные от акционеров в количестве </w:t>
      </w:r>
      <w:r w:rsidR="00970300" w:rsidRPr="00052F2E">
        <w:rPr>
          <w:rFonts w:cs="Arial"/>
          <w:sz w:val="20"/>
          <w:szCs w:val="20"/>
          <w:lang w:val="ru-RU"/>
        </w:rPr>
        <w:t xml:space="preserve">17 826 345 </w:t>
      </w:r>
      <w:r w:rsidR="00970300" w:rsidRPr="00052F2E">
        <w:rPr>
          <w:rFonts w:cs="Arial"/>
          <w:lang w:val="ru-RU"/>
        </w:rPr>
        <w:t xml:space="preserve">шт.  (на сумму </w:t>
      </w:r>
      <w:r w:rsidR="00970300" w:rsidRPr="00052F2E">
        <w:rPr>
          <w:rFonts w:cs="Arial"/>
          <w:sz w:val="20"/>
          <w:szCs w:val="20"/>
          <w:lang w:val="ru-RU"/>
        </w:rPr>
        <w:t>11 349 тыс. руб.</w:t>
      </w:r>
      <w:r w:rsidR="00970300" w:rsidRPr="00052F2E">
        <w:rPr>
          <w:rFonts w:cs="Arial"/>
          <w:lang w:val="ru-RU"/>
        </w:rPr>
        <w:t>).</w:t>
      </w:r>
    </w:p>
    <w:p w:rsidR="00970300" w:rsidRPr="00052F2E" w:rsidRDefault="00AD5225" w:rsidP="00AD5225">
      <w:pPr>
        <w:pStyle w:val="2normal0"/>
        <w:spacing w:before="0" w:beforeAutospacing="0" w:after="0" w:afterAutospacing="0"/>
        <w:jc w:val="both"/>
        <w:rPr>
          <w:rFonts w:ascii="Arial" w:hAnsi="Arial" w:cs="Arial"/>
          <w:sz w:val="18"/>
          <w:szCs w:val="18"/>
        </w:rPr>
      </w:pPr>
      <w:r>
        <w:rPr>
          <w:rFonts w:ascii="Arial" w:hAnsi="Arial" w:cs="Arial"/>
          <w:sz w:val="18"/>
          <w:szCs w:val="18"/>
        </w:rPr>
        <w:t xml:space="preserve">В первом полугодии </w:t>
      </w:r>
      <w:r w:rsidR="00970300" w:rsidRPr="00052F2E">
        <w:rPr>
          <w:rFonts w:ascii="Arial" w:hAnsi="Arial" w:cs="Arial"/>
          <w:sz w:val="18"/>
          <w:szCs w:val="18"/>
        </w:rPr>
        <w:t>2014 года</w:t>
      </w:r>
      <w:r>
        <w:rPr>
          <w:rFonts w:ascii="Arial" w:hAnsi="Arial" w:cs="Arial"/>
          <w:sz w:val="18"/>
          <w:szCs w:val="18"/>
        </w:rPr>
        <w:t xml:space="preserve"> Банк осуществлял продажу обыкновенных акций, выкупленных у акционеров</w:t>
      </w:r>
      <w:r w:rsidR="00970300" w:rsidRPr="00052F2E">
        <w:rPr>
          <w:rFonts w:ascii="Arial" w:hAnsi="Arial" w:cs="Arial"/>
          <w:sz w:val="18"/>
          <w:szCs w:val="18"/>
        </w:rPr>
        <w:t xml:space="preserve"> в 2013 году. Продано 10 061 912 штук акций, сумма денежных средств, полученная от реализации, составила  6 499 995,15 рубля.</w:t>
      </w:r>
    </w:p>
    <w:p w:rsidR="00970300" w:rsidRPr="00052F2E" w:rsidRDefault="00970300" w:rsidP="00AD5225">
      <w:pPr>
        <w:pStyle w:val="2normal"/>
        <w:jc w:val="both"/>
        <w:rPr>
          <w:rFonts w:cs="Arial"/>
          <w:lang w:val="ru-RU"/>
        </w:rPr>
      </w:pPr>
      <w:r w:rsidRPr="00052F2E">
        <w:rPr>
          <w:rFonts w:cs="Arial"/>
          <w:lang w:val="ru-RU"/>
        </w:rPr>
        <w:t>На балансе Банка на 1 января 2015 года обыкновенные акции Банка, выкупленные у акционеров, сост</w:t>
      </w:r>
      <w:r w:rsidR="00AD5225">
        <w:rPr>
          <w:rFonts w:cs="Arial"/>
          <w:lang w:val="ru-RU"/>
        </w:rPr>
        <w:t>авляют 7 764 433 штуки на сумму</w:t>
      </w:r>
      <w:r w:rsidRPr="00052F2E">
        <w:rPr>
          <w:rFonts w:cs="Arial"/>
          <w:lang w:val="ru-RU"/>
        </w:rPr>
        <w:t xml:space="preserve"> 2 872 840,21 рубля по номиналу.</w:t>
      </w:r>
    </w:p>
    <w:p w:rsidR="00970300" w:rsidRPr="00052F2E" w:rsidRDefault="00970300" w:rsidP="00AD5225">
      <w:pPr>
        <w:pStyle w:val="2normal"/>
        <w:jc w:val="both"/>
        <w:rPr>
          <w:rFonts w:cs="Arial"/>
          <w:szCs w:val="18"/>
          <w:lang w:val="ru-RU"/>
        </w:rPr>
      </w:pPr>
    </w:p>
    <w:p w:rsidR="00970300" w:rsidRPr="00052F2E" w:rsidRDefault="00970300" w:rsidP="00AD5225">
      <w:pPr>
        <w:pStyle w:val="2normal"/>
        <w:rPr>
          <w:rFonts w:cs="Arial"/>
          <w:szCs w:val="18"/>
          <w:lang w:val="ru-RU"/>
        </w:rPr>
      </w:pPr>
      <w:r w:rsidRPr="00052F2E">
        <w:rPr>
          <w:rFonts w:cs="Arial"/>
          <w:b/>
          <w:szCs w:val="18"/>
          <w:lang w:val="ru-RU"/>
        </w:rPr>
        <w:t>4.2. Сопроводительная информация к отчету о прибылях и убытках</w:t>
      </w:r>
    </w:p>
    <w:p w:rsidR="00970300" w:rsidRPr="00052F2E" w:rsidRDefault="00970300" w:rsidP="00AD5225">
      <w:pPr>
        <w:pStyle w:val="1continued"/>
        <w:rPr>
          <w:sz w:val="18"/>
          <w:szCs w:val="18"/>
        </w:rPr>
      </w:pPr>
    </w:p>
    <w:p w:rsidR="00970300" w:rsidRPr="00052F2E" w:rsidRDefault="00970300" w:rsidP="00AD5225">
      <w:pPr>
        <w:jc w:val="both"/>
        <w:rPr>
          <w:rFonts w:cs="Arial"/>
          <w:b/>
          <w:szCs w:val="18"/>
          <w:lang w:val="ru-RU"/>
        </w:rPr>
      </w:pPr>
      <w:r w:rsidRPr="00052F2E">
        <w:rPr>
          <w:rFonts w:cs="Arial"/>
          <w:b/>
          <w:szCs w:val="18"/>
          <w:lang w:val="ru-RU"/>
        </w:rPr>
        <w:t>Сопроводительная информация к отчету о финансовых результатах по форме отчетности 0409807</w:t>
      </w:r>
    </w:p>
    <w:p w:rsidR="00970300" w:rsidRPr="00052F2E" w:rsidRDefault="00970300" w:rsidP="00AD5225">
      <w:pPr>
        <w:jc w:val="both"/>
        <w:rPr>
          <w:rFonts w:cs="Arial"/>
          <w:szCs w:val="18"/>
          <w:lang w:val="ru-RU"/>
        </w:rPr>
      </w:pPr>
    </w:p>
    <w:p w:rsidR="00970300" w:rsidRPr="00052F2E" w:rsidRDefault="00970300" w:rsidP="00AD5225">
      <w:pPr>
        <w:jc w:val="both"/>
        <w:rPr>
          <w:szCs w:val="18"/>
          <w:lang w:val="ru-RU"/>
        </w:rPr>
      </w:pPr>
      <w:r w:rsidRPr="00052F2E">
        <w:rPr>
          <w:szCs w:val="18"/>
          <w:lang w:val="ru-RU"/>
        </w:rPr>
        <w:t>За 2013 и 2014 года банк не имеет убытков и сумм восстановления обесценения активов. В составе при</w:t>
      </w:r>
      <w:r w:rsidR="00AD5225">
        <w:rPr>
          <w:szCs w:val="18"/>
          <w:lang w:val="ru-RU"/>
        </w:rPr>
        <w:t xml:space="preserve">были за 2014 год сумма курсовых </w:t>
      </w:r>
      <w:r w:rsidRPr="00052F2E">
        <w:rPr>
          <w:szCs w:val="18"/>
          <w:lang w:val="ru-RU"/>
        </w:rPr>
        <w:t>разниц</w:t>
      </w:r>
      <w:r w:rsidR="00AD5225">
        <w:rPr>
          <w:szCs w:val="18"/>
          <w:lang w:val="ru-RU"/>
        </w:rPr>
        <w:t>,</w:t>
      </w:r>
      <w:r w:rsidRPr="00052F2E">
        <w:rPr>
          <w:szCs w:val="18"/>
          <w:lang w:val="ru-RU"/>
        </w:rPr>
        <w:t xml:space="preserve"> признанных в составе прибыли на 1 января 2014 года и 1 ян</w:t>
      </w:r>
      <w:r w:rsidR="00AD5225">
        <w:rPr>
          <w:szCs w:val="18"/>
          <w:lang w:val="ru-RU"/>
        </w:rPr>
        <w:t xml:space="preserve">варя 2013 года, за исключением </w:t>
      </w:r>
      <w:r w:rsidRPr="00052F2E">
        <w:rPr>
          <w:szCs w:val="18"/>
          <w:lang w:val="ru-RU"/>
        </w:rPr>
        <w:t xml:space="preserve">тех, которые возникли в связи с финансовыми инструментами, оцениваемыми по справедливой стоимости через прибыль или убыток, нет.  </w:t>
      </w:r>
    </w:p>
    <w:p w:rsidR="00970300" w:rsidRPr="00052F2E" w:rsidRDefault="00970300" w:rsidP="00AD5225">
      <w:pPr>
        <w:jc w:val="both"/>
        <w:rPr>
          <w:rFonts w:cs="Arial"/>
          <w:szCs w:val="18"/>
          <w:lang w:val="ru-RU"/>
        </w:rPr>
      </w:pPr>
    </w:p>
    <w:p w:rsidR="00260890" w:rsidRDefault="00970300" w:rsidP="00AD5225">
      <w:pPr>
        <w:jc w:val="both"/>
        <w:rPr>
          <w:rFonts w:cs="Arial"/>
          <w:szCs w:val="18"/>
          <w:lang w:val="ru-RU"/>
        </w:rPr>
      </w:pPr>
      <w:r w:rsidRPr="00052F2E">
        <w:rPr>
          <w:rFonts w:cs="Arial"/>
          <w:szCs w:val="18"/>
          <w:lang w:val="ru-RU"/>
        </w:rPr>
        <w:t xml:space="preserve">Банк исчисляет налоги в соответствии с Налоговым кодексом Российской Федерации. В составе расходов </w:t>
      </w:r>
      <w:r w:rsidR="00260890">
        <w:rPr>
          <w:rFonts w:cs="Arial"/>
          <w:szCs w:val="18"/>
          <w:lang w:val="ru-RU"/>
        </w:rPr>
        <w:t>Б</w:t>
      </w:r>
      <w:r w:rsidRPr="00052F2E">
        <w:rPr>
          <w:rFonts w:cs="Arial"/>
          <w:szCs w:val="18"/>
          <w:lang w:val="ru-RU"/>
        </w:rPr>
        <w:t>анка</w:t>
      </w:r>
      <w:r w:rsidR="00260890">
        <w:rPr>
          <w:rFonts w:cs="Arial"/>
          <w:szCs w:val="18"/>
          <w:lang w:val="ru-RU"/>
        </w:rPr>
        <w:t>,</w:t>
      </w:r>
      <w:r w:rsidRPr="00052F2E">
        <w:rPr>
          <w:rFonts w:cs="Arial"/>
          <w:szCs w:val="18"/>
          <w:lang w:val="ru-RU"/>
        </w:rPr>
        <w:t xml:space="preserve"> уменьшающих прибыль</w:t>
      </w:r>
      <w:r w:rsidR="00D35538">
        <w:rPr>
          <w:rFonts w:cs="Arial"/>
          <w:szCs w:val="18"/>
          <w:lang w:val="ru-RU"/>
        </w:rPr>
        <w:t>,</w:t>
      </w:r>
      <w:r w:rsidRPr="00052F2E">
        <w:rPr>
          <w:rFonts w:cs="Arial"/>
          <w:szCs w:val="18"/>
          <w:lang w:val="ru-RU"/>
        </w:rPr>
        <w:t xml:space="preserve"> включены следующие виды налогов:</w:t>
      </w:r>
    </w:p>
    <w:p w:rsidR="00C02289" w:rsidRPr="00052F2E" w:rsidRDefault="00C02289" w:rsidP="00AD5225">
      <w:pPr>
        <w:jc w:val="both"/>
        <w:rPr>
          <w:rFonts w:cs="Arial"/>
          <w:szCs w:val="18"/>
          <w:lang w:val="ru-RU"/>
        </w:rPr>
      </w:pPr>
    </w:p>
    <w:tbl>
      <w:tblPr>
        <w:tblW w:w="9248" w:type="dxa"/>
        <w:tblInd w:w="108" w:type="dxa"/>
        <w:tblLook w:val="04A0" w:firstRow="1" w:lastRow="0" w:firstColumn="1" w:lastColumn="0" w:noHBand="0" w:noVBand="1"/>
      </w:tblPr>
      <w:tblGrid>
        <w:gridCol w:w="3261"/>
        <w:gridCol w:w="3531"/>
        <w:gridCol w:w="2456"/>
      </w:tblGrid>
      <w:tr w:rsidR="00970300" w:rsidRPr="00052F2E" w:rsidTr="00C02289">
        <w:trPr>
          <w:trHeight w:val="225"/>
        </w:trPr>
        <w:tc>
          <w:tcPr>
            <w:tcW w:w="3261" w:type="dxa"/>
            <w:tcBorders>
              <w:top w:val="single" w:sz="4" w:space="0" w:color="auto"/>
              <w:left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 </w:t>
            </w:r>
          </w:p>
        </w:tc>
        <w:tc>
          <w:tcPr>
            <w:tcW w:w="3531" w:type="dxa"/>
            <w:tcBorders>
              <w:top w:val="single" w:sz="4" w:space="0" w:color="auto"/>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p w:rsidR="00970300" w:rsidRPr="00052F2E" w:rsidRDefault="00910354" w:rsidP="00AD522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 xml:space="preserve">на </w:t>
            </w:r>
            <w:r w:rsidR="00970300" w:rsidRPr="00052F2E">
              <w:rPr>
                <w:rFonts w:cs="Arial"/>
                <w:b/>
                <w:bCs/>
                <w:sz w:val="16"/>
                <w:szCs w:val="16"/>
                <w:lang w:val="ru-RU" w:eastAsia="ru-RU"/>
              </w:rPr>
              <w:t>2013</w:t>
            </w:r>
            <w:r>
              <w:rPr>
                <w:rFonts w:cs="Arial"/>
                <w:b/>
                <w:bCs/>
                <w:sz w:val="16"/>
                <w:szCs w:val="16"/>
                <w:lang w:val="ru-RU" w:eastAsia="ru-RU"/>
              </w:rPr>
              <w:t xml:space="preserve"> год</w:t>
            </w:r>
          </w:p>
        </w:tc>
        <w:tc>
          <w:tcPr>
            <w:tcW w:w="2456" w:type="dxa"/>
            <w:tcBorders>
              <w:top w:val="single" w:sz="4" w:space="0" w:color="auto"/>
              <w:left w:val="nil"/>
              <w:bottom w:val="single" w:sz="4" w:space="0" w:color="auto"/>
              <w:right w:val="nil"/>
            </w:tcBorders>
            <w:shd w:val="clear" w:color="auto" w:fill="auto"/>
            <w:noWrap/>
            <w:vAlign w:val="bottom"/>
            <w:hideMark/>
          </w:tcPr>
          <w:p w:rsidR="00970300" w:rsidRPr="00052F2E" w:rsidRDefault="00910354" w:rsidP="00AD522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 xml:space="preserve">на </w:t>
            </w:r>
            <w:r w:rsidR="00970300" w:rsidRPr="00052F2E">
              <w:rPr>
                <w:rFonts w:cs="Arial"/>
                <w:b/>
                <w:bCs/>
                <w:sz w:val="16"/>
                <w:szCs w:val="16"/>
                <w:lang w:val="ru-RU" w:eastAsia="ru-RU"/>
              </w:rPr>
              <w:t>2014</w:t>
            </w:r>
            <w:r>
              <w:rPr>
                <w:rFonts w:cs="Arial"/>
                <w:b/>
                <w:bCs/>
                <w:sz w:val="16"/>
                <w:szCs w:val="16"/>
                <w:lang w:val="ru-RU" w:eastAsia="ru-RU"/>
              </w:rPr>
              <w:t xml:space="preserve"> год</w:t>
            </w:r>
          </w:p>
        </w:tc>
      </w:tr>
      <w:tr w:rsidR="00970300" w:rsidRPr="00052F2E" w:rsidTr="00AD5225">
        <w:trPr>
          <w:trHeight w:val="225"/>
        </w:trPr>
        <w:tc>
          <w:tcPr>
            <w:tcW w:w="3261"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Прочие налоги</w:t>
            </w:r>
          </w:p>
        </w:tc>
        <w:tc>
          <w:tcPr>
            <w:tcW w:w="353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54 382</w:t>
            </w:r>
          </w:p>
        </w:tc>
        <w:tc>
          <w:tcPr>
            <w:tcW w:w="245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53 070</w:t>
            </w:r>
          </w:p>
        </w:tc>
      </w:tr>
      <w:tr w:rsidR="00970300" w:rsidRPr="00052F2E" w:rsidTr="00AD5225">
        <w:trPr>
          <w:trHeight w:val="225"/>
        </w:trPr>
        <w:tc>
          <w:tcPr>
            <w:tcW w:w="3261"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Налог на прибыль</w:t>
            </w:r>
          </w:p>
        </w:tc>
        <w:tc>
          <w:tcPr>
            <w:tcW w:w="353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50 307</w:t>
            </w:r>
          </w:p>
        </w:tc>
        <w:tc>
          <w:tcPr>
            <w:tcW w:w="245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102 615</w:t>
            </w:r>
          </w:p>
        </w:tc>
      </w:tr>
      <w:tr w:rsidR="00970300" w:rsidRPr="00052F2E" w:rsidTr="00AD5225">
        <w:trPr>
          <w:trHeight w:val="225"/>
        </w:trPr>
        <w:tc>
          <w:tcPr>
            <w:tcW w:w="3261" w:type="dxa"/>
            <w:tcBorders>
              <w:top w:val="nil"/>
              <w:left w:val="nil"/>
              <w:bottom w:val="single" w:sz="4" w:space="0" w:color="auto"/>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Отложенный налог на прибыль</w:t>
            </w:r>
          </w:p>
        </w:tc>
        <w:tc>
          <w:tcPr>
            <w:tcW w:w="3531"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2456"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11 368</w:t>
            </w:r>
          </w:p>
        </w:tc>
      </w:tr>
      <w:tr w:rsidR="00970300" w:rsidRPr="00052F2E" w:rsidTr="00AD5225">
        <w:trPr>
          <w:trHeight w:val="225"/>
        </w:trPr>
        <w:tc>
          <w:tcPr>
            <w:tcW w:w="3261" w:type="dxa"/>
            <w:tcBorders>
              <w:top w:val="single" w:sz="4" w:space="0" w:color="auto"/>
              <w:left w:val="nil"/>
              <w:bottom w:val="double" w:sz="4" w:space="0" w:color="auto"/>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p>
        </w:tc>
        <w:tc>
          <w:tcPr>
            <w:tcW w:w="3531" w:type="dxa"/>
            <w:tcBorders>
              <w:top w:val="single" w:sz="4" w:space="0" w:color="auto"/>
              <w:left w:val="nil"/>
              <w:bottom w:val="doub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104 689</w:t>
            </w:r>
          </w:p>
        </w:tc>
        <w:tc>
          <w:tcPr>
            <w:tcW w:w="2456" w:type="dxa"/>
            <w:tcBorders>
              <w:top w:val="single" w:sz="4" w:space="0" w:color="auto"/>
              <w:left w:val="nil"/>
              <w:bottom w:val="doub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167 053</w:t>
            </w:r>
          </w:p>
        </w:tc>
      </w:tr>
    </w:tbl>
    <w:p w:rsidR="00970300" w:rsidRPr="00052F2E" w:rsidRDefault="00970300" w:rsidP="00AD5225">
      <w:pPr>
        <w:jc w:val="both"/>
        <w:rPr>
          <w:rFonts w:cs="Arial"/>
          <w:szCs w:val="18"/>
          <w:lang w:val="ru-RU"/>
        </w:rPr>
      </w:pPr>
    </w:p>
    <w:p w:rsidR="00D61547" w:rsidRDefault="00D61547" w:rsidP="00AD5225">
      <w:pPr>
        <w:jc w:val="both"/>
        <w:rPr>
          <w:szCs w:val="18"/>
          <w:lang w:val="ru-RU"/>
        </w:rPr>
      </w:pPr>
    </w:p>
    <w:p w:rsidR="00D61547" w:rsidRPr="00052F2E" w:rsidRDefault="00970300" w:rsidP="00AD5225">
      <w:pPr>
        <w:jc w:val="both"/>
        <w:rPr>
          <w:szCs w:val="18"/>
          <w:lang w:val="ru-RU"/>
        </w:rPr>
      </w:pPr>
      <w:r w:rsidRPr="00052F2E">
        <w:rPr>
          <w:szCs w:val="18"/>
          <w:lang w:val="ru-RU"/>
        </w:rPr>
        <w:t xml:space="preserve">Ставка налога на прибыль за 2013 и 2014 годы составляла 20% от налогооблагаемой прибыли. Ставка налога на процентный (купонный) доход по государственным и муниципальным облигациям в 2013 и 2014 годах составляла 15%. Дивиденды, выплачиваемые в пользу российских юридических лиц, подлежат обложению </w:t>
      </w:r>
      <w:r w:rsidRPr="00052F2E">
        <w:rPr>
          <w:szCs w:val="18"/>
          <w:lang w:val="ru-RU"/>
        </w:rPr>
        <w:lastRenderedPageBreak/>
        <w:t>налогом по ставке 9%. Ставки по прочим налогам также не изменялись. Эффективная ставка налога на прибыль отличается от законодательно установленной ставки налогообложения прибыли, так как налогооблагаемая прибыль отличается от прибыли по бухгалтерскому балансу, из-за влияния различного отражения расходов и доходов для налогового и бухгалтерского учета.</w:t>
      </w:r>
    </w:p>
    <w:p w:rsidR="00970300" w:rsidRPr="00052F2E" w:rsidRDefault="00970300" w:rsidP="00AD5225">
      <w:pPr>
        <w:rPr>
          <w:rFonts w:cs="Arial"/>
          <w:sz w:val="16"/>
          <w:szCs w:val="16"/>
          <w:lang w:val="ru-RU"/>
        </w:rPr>
      </w:pPr>
      <w:r w:rsidRPr="00052F2E">
        <w:rPr>
          <w:rFonts w:cs="Arial"/>
          <w:sz w:val="16"/>
          <w:szCs w:val="16"/>
          <w:lang w:val="ru-RU"/>
        </w:rPr>
        <w:t>.</w:t>
      </w:r>
    </w:p>
    <w:tbl>
      <w:tblPr>
        <w:tblW w:w="9356" w:type="dxa"/>
        <w:tblInd w:w="108" w:type="dxa"/>
        <w:tblLook w:val="04A0" w:firstRow="1" w:lastRow="0" w:firstColumn="1" w:lastColumn="0" w:noHBand="0" w:noVBand="1"/>
      </w:tblPr>
      <w:tblGrid>
        <w:gridCol w:w="4336"/>
        <w:gridCol w:w="2456"/>
        <w:gridCol w:w="2564"/>
      </w:tblGrid>
      <w:tr w:rsidR="00970300" w:rsidRPr="00052F2E" w:rsidTr="00C02289">
        <w:trPr>
          <w:trHeight w:val="255"/>
        </w:trPr>
        <w:tc>
          <w:tcPr>
            <w:tcW w:w="4336" w:type="dxa"/>
            <w:tcBorders>
              <w:top w:val="single" w:sz="4" w:space="0" w:color="auto"/>
              <w:left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ascii="Arial CYR" w:hAnsi="Arial CYR" w:cs="Arial"/>
                <w:b/>
                <w:bCs/>
                <w:sz w:val="16"/>
                <w:szCs w:val="16"/>
                <w:lang w:val="ru-RU" w:eastAsia="ru-RU"/>
              </w:rPr>
            </w:pPr>
            <w:r w:rsidRPr="00052F2E">
              <w:rPr>
                <w:rFonts w:ascii="Arial CYR" w:hAnsi="Arial CYR" w:cs="Arial"/>
                <w:b/>
                <w:bCs/>
                <w:sz w:val="16"/>
                <w:szCs w:val="16"/>
                <w:lang w:val="ru-RU" w:eastAsia="ru-RU"/>
              </w:rPr>
              <w:t> </w:t>
            </w:r>
          </w:p>
        </w:tc>
        <w:tc>
          <w:tcPr>
            <w:tcW w:w="2456" w:type="dxa"/>
            <w:tcBorders>
              <w:top w:val="single" w:sz="4" w:space="0" w:color="auto"/>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ascii="Arial CYR" w:hAnsi="Arial CYR" w:cs="Arial"/>
                <w:b/>
                <w:bCs/>
                <w:sz w:val="16"/>
                <w:szCs w:val="16"/>
                <w:lang w:val="ru-RU" w:eastAsia="ru-RU"/>
              </w:rPr>
            </w:pPr>
          </w:p>
          <w:p w:rsidR="00970300" w:rsidRPr="00052F2E" w:rsidRDefault="00910354" w:rsidP="00AD5225">
            <w:pPr>
              <w:overflowPunct/>
              <w:autoSpaceDE/>
              <w:autoSpaceDN/>
              <w:adjustRightInd/>
              <w:jc w:val="center"/>
              <w:textAlignment w:val="auto"/>
              <w:rPr>
                <w:rFonts w:ascii="Arial CYR" w:hAnsi="Arial CYR" w:cs="Arial"/>
                <w:b/>
                <w:bCs/>
                <w:sz w:val="16"/>
                <w:szCs w:val="16"/>
                <w:lang w:val="ru-RU" w:eastAsia="ru-RU"/>
              </w:rPr>
            </w:pPr>
            <w:r>
              <w:rPr>
                <w:rFonts w:ascii="Arial CYR" w:hAnsi="Arial CYR" w:cs="Arial"/>
                <w:b/>
                <w:bCs/>
                <w:sz w:val="16"/>
                <w:szCs w:val="16"/>
                <w:lang w:val="ru-RU" w:eastAsia="ru-RU"/>
              </w:rPr>
              <w:t xml:space="preserve">на </w:t>
            </w:r>
            <w:r w:rsidR="00970300" w:rsidRPr="00052F2E">
              <w:rPr>
                <w:rFonts w:ascii="Arial CYR" w:hAnsi="Arial CYR" w:cs="Arial"/>
                <w:b/>
                <w:bCs/>
                <w:sz w:val="16"/>
                <w:szCs w:val="16"/>
                <w:lang w:val="ru-RU" w:eastAsia="ru-RU"/>
              </w:rPr>
              <w:t>2013</w:t>
            </w:r>
            <w:r w:rsidR="00C02289">
              <w:rPr>
                <w:rFonts w:ascii="Arial CYR" w:hAnsi="Arial CYR" w:cs="Arial"/>
                <w:b/>
                <w:bCs/>
                <w:sz w:val="16"/>
                <w:szCs w:val="16"/>
                <w:lang w:val="ru-RU" w:eastAsia="ru-RU"/>
              </w:rPr>
              <w:t xml:space="preserve"> год</w:t>
            </w:r>
          </w:p>
        </w:tc>
        <w:tc>
          <w:tcPr>
            <w:tcW w:w="2564" w:type="dxa"/>
            <w:tcBorders>
              <w:top w:val="single" w:sz="4" w:space="0" w:color="auto"/>
              <w:left w:val="nil"/>
              <w:bottom w:val="single" w:sz="4" w:space="0" w:color="auto"/>
              <w:right w:val="nil"/>
            </w:tcBorders>
            <w:shd w:val="clear" w:color="auto" w:fill="auto"/>
            <w:noWrap/>
            <w:vAlign w:val="bottom"/>
            <w:hideMark/>
          </w:tcPr>
          <w:p w:rsidR="00970300" w:rsidRPr="00052F2E" w:rsidRDefault="00910354" w:rsidP="00AD5225">
            <w:pPr>
              <w:overflowPunct/>
              <w:autoSpaceDE/>
              <w:autoSpaceDN/>
              <w:adjustRightInd/>
              <w:jc w:val="center"/>
              <w:textAlignment w:val="auto"/>
              <w:rPr>
                <w:rFonts w:ascii="Arial CYR" w:hAnsi="Arial CYR" w:cs="Arial"/>
                <w:b/>
                <w:bCs/>
                <w:sz w:val="16"/>
                <w:szCs w:val="16"/>
                <w:lang w:val="ru-RU" w:eastAsia="ru-RU"/>
              </w:rPr>
            </w:pPr>
            <w:r>
              <w:rPr>
                <w:rFonts w:ascii="Arial CYR" w:hAnsi="Arial CYR" w:cs="Arial"/>
                <w:b/>
                <w:bCs/>
                <w:sz w:val="16"/>
                <w:szCs w:val="16"/>
                <w:lang w:val="ru-RU" w:eastAsia="ru-RU"/>
              </w:rPr>
              <w:t xml:space="preserve">на </w:t>
            </w:r>
            <w:r w:rsidR="00970300" w:rsidRPr="00052F2E">
              <w:rPr>
                <w:rFonts w:ascii="Arial CYR" w:hAnsi="Arial CYR" w:cs="Arial"/>
                <w:b/>
                <w:bCs/>
                <w:sz w:val="16"/>
                <w:szCs w:val="16"/>
                <w:lang w:val="ru-RU" w:eastAsia="ru-RU"/>
              </w:rPr>
              <w:t>2014</w:t>
            </w:r>
            <w:r w:rsidR="00C02289">
              <w:rPr>
                <w:rFonts w:ascii="Arial CYR" w:hAnsi="Arial CYR" w:cs="Arial"/>
                <w:b/>
                <w:bCs/>
                <w:sz w:val="16"/>
                <w:szCs w:val="16"/>
                <w:lang w:val="ru-RU" w:eastAsia="ru-RU"/>
              </w:rPr>
              <w:t xml:space="preserve"> год</w:t>
            </w:r>
          </w:p>
        </w:tc>
      </w:tr>
      <w:tr w:rsidR="00970300" w:rsidRPr="00052F2E" w:rsidTr="007B6670">
        <w:trPr>
          <w:trHeight w:val="255"/>
        </w:trPr>
        <w:tc>
          <w:tcPr>
            <w:tcW w:w="433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Прибыль до налогооблажения</w:t>
            </w:r>
          </w:p>
        </w:tc>
        <w:tc>
          <w:tcPr>
            <w:tcW w:w="245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192 592</w:t>
            </w:r>
          </w:p>
        </w:tc>
        <w:tc>
          <w:tcPr>
            <w:tcW w:w="2564"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436 214</w:t>
            </w:r>
          </w:p>
        </w:tc>
      </w:tr>
      <w:tr w:rsidR="00970300" w:rsidRPr="00052F2E" w:rsidTr="00C02289">
        <w:trPr>
          <w:trHeight w:val="84"/>
        </w:trPr>
        <w:tc>
          <w:tcPr>
            <w:tcW w:w="433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Законодательно установленная ставка</w:t>
            </w:r>
          </w:p>
        </w:tc>
        <w:tc>
          <w:tcPr>
            <w:tcW w:w="245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20%</w:t>
            </w:r>
          </w:p>
        </w:tc>
        <w:tc>
          <w:tcPr>
            <w:tcW w:w="2564"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20%</w:t>
            </w:r>
          </w:p>
        </w:tc>
      </w:tr>
      <w:tr w:rsidR="00970300" w:rsidRPr="00052F2E" w:rsidTr="00C02289">
        <w:trPr>
          <w:trHeight w:val="185"/>
        </w:trPr>
        <w:tc>
          <w:tcPr>
            <w:tcW w:w="433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p>
        </w:tc>
        <w:tc>
          <w:tcPr>
            <w:tcW w:w="245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2564"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r>
      <w:tr w:rsidR="00970300" w:rsidRPr="00052F2E" w:rsidTr="007B6670">
        <w:trPr>
          <w:trHeight w:val="450"/>
        </w:trPr>
        <w:tc>
          <w:tcPr>
            <w:tcW w:w="4336"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Теоретические расходы по налогу на прибыль по официальной налоговой ставке</w:t>
            </w:r>
          </w:p>
        </w:tc>
        <w:tc>
          <w:tcPr>
            <w:tcW w:w="245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38 518</w:t>
            </w:r>
          </w:p>
        </w:tc>
        <w:tc>
          <w:tcPr>
            <w:tcW w:w="2564"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87 243</w:t>
            </w:r>
          </w:p>
        </w:tc>
      </w:tr>
      <w:tr w:rsidR="00970300" w:rsidRPr="00052F2E" w:rsidTr="00C02289">
        <w:trPr>
          <w:trHeight w:val="110"/>
        </w:trPr>
        <w:tc>
          <w:tcPr>
            <w:tcW w:w="433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p>
        </w:tc>
        <w:tc>
          <w:tcPr>
            <w:tcW w:w="245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2564"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r>
      <w:tr w:rsidR="00970300" w:rsidRPr="00052F2E" w:rsidTr="007B6670">
        <w:trPr>
          <w:trHeight w:val="255"/>
        </w:trPr>
        <w:tc>
          <w:tcPr>
            <w:tcW w:w="433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Расходы, не уменьшающие налогооблагаемую базу</w:t>
            </w:r>
          </w:p>
        </w:tc>
        <w:tc>
          <w:tcPr>
            <w:tcW w:w="245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193 650</w:t>
            </w:r>
          </w:p>
        </w:tc>
        <w:tc>
          <w:tcPr>
            <w:tcW w:w="2564"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285 853</w:t>
            </w:r>
          </w:p>
        </w:tc>
      </w:tr>
      <w:tr w:rsidR="00970300" w:rsidRPr="00052F2E" w:rsidTr="007B6670">
        <w:trPr>
          <w:trHeight w:val="255"/>
        </w:trPr>
        <w:tc>
          <w:tcPr>
            <w:tcW w:w="433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Доходы, не увеличивающие налогооблагаемую базу</w:t>
            </w:r>
          </w:p>
        </w:tc>
        <w:tc>
          <w:tcPr>
            <w:tcW w:w="245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(182 484)</w:t>
            </w:r>
          </w:p>
        </w:tc>
        <w:tc>
          <w:tcPr>
            <w:tcW w:w="2564"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(273 095)</w:t>
            </w:r>
          </w:p>
        </w:tc>
      </w:tr>
      <w:tr w:rsidR="00970300" w:rsidRPr="00052F2E" w:rsidTr="007B6670">
        <w:trPr>
          <w:trHeight w:val="255"/>
        </w:trPr>
        <w:tc>
          <w:tcPr>
            <w:tcW w:w="433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Прочие разницы</w:t>
            </w:r>
          </w:p>
        </w:tc>
        <w:tc>
          <w:tcPr>
            <w:tcW w:w="245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(207)</w:t>
            </w:r>
          </w:p>
        </w:tc>
        <w:tc>
          <w:tcPr>
            <w:tcW w:w="2564"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2 614</w:t>
            </w:r>
          </w:p>
        </w:tc>
      </w:tr>
      <w:tr w:rsidR="00970300" w:rsidRPr="00052F2E" w:rsidTr="00C02289">
        <w:trPr>
          <w:trHeight w:val="84"/>
        </w:trPr>
        <w:tc>
          <w:tcPr>
            <w:tcW w:w="433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p>
        </w:tc>
        <w:tc>
          <w:tcPr>
            <w:tcW w:w="245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2564"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r>
      <w:tr w:rsidR="00970300" w:rsidRPr="00052F2E" w:rsidTr="007B6670">
        <w:trPr>
          <w:trHeight w:val="255"/>
        </w:trPr>
        <w:tc>
          <w:tcPr>
            <w:tcW w:w="4336" w:type="dxa"/>
            <w:tcBorders>
              <w:top w:val="single" w:sz="4" w:space="0" w:color="auto"/>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Расход по налогу на прибыль</w:t>
            </w:r>
          </w:p>
        </w:tc>
        <w:tc>
          <w:tcPr>
            <w:tcW w:w="2456" w:type="dxa"/>
            <w:tcBorders>
              <w:top w:val="single" w:sz="4" w:space="0" w:color="auto"/>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49 477</w:t>
            </w:r>
          </w:p>
        </w:tc>
        <w:tc>
          <w:tcPr>
            <w:tcW w:w="2564" w:type="dxa"/>
            <w:tcBorders>
              <w:top w:val="single" w:sz="4" w:space="0" w:color="auto"/>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102 615</w:t>
            </w:r>
          </w:p>
        </w:tc>
      </w:tr>
      <w:tr w:rsidR="00970300" w:rsidRPr="00052F2E" w:rsidTr="007B6670">
        <w:trPr>
          <w:trHeight w:val="255"/>
        </w:trPr>
        <w:tc>
          <w:tcPr>
            <w:tcW w:w="433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Налог на прибыль за прошлые годы</w:t>
            </w:r>
          </w:p>
        </w:tc>
        <w:tc>
          <w:tcPr>
            <w:tcW w:w="245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830</w:t>
            </w:r>
          </w:p>
        </w:tc>
        <w:tc>
          <w:tcPr>
            <w:tcW w:w="2564"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r>
      <w:tr w:rsidR="00970300" w:rsidRPr="00052F2E" w:rsidTr="007B6670">
        <w:trPr>
          <w:trHeight w:val="255"/>
        </w:trPr>
        <w:tc>
          <w:tcPr>
            <w:tcW w:w="433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Прочие расходы по налогам</w:t>
            </w:r>
          </w:p>
        </w:tc>
        <w:tc>
          <w:tcPr>
            <w:tcW w:w="245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54 382</w:t>
            </w:r>
          </w:p>
        </w:tc>
        <w:tc>
          <w:tcPr>
            <w:tcW w:w="2564"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53 070</w:t>
            </w:r>
          </w:p>
        </w:tc>
      </w:tr>
      <w:tr w:rsidR="00970300" w:rsidRPr="00052F2E" w:rsidTr="007B6670">
        <w:trPr>
          <w:trHeight w:val="255"/>
        </w:trPr>
        <w:tc>
          <w:tcPr>
            <w:tcW w:w="4336"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Отложенный налог на прибыль</w:t>
            </w:r>
          </w:p>
        </w:tc>
        <w:tc>
          <w:tcPr>
            <w:tcW w:w="2456"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2564" w:type="dxa"/>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11 368</w:t>
            </w:r>
          </w:p>
        </w:tc>
      </w:tr>
      <w:tr w:rsidR="00970300" w:rsidRPr="00052F2E" w:rsidTr="007B6670">
        <w:trPr>
          <w:trHeight w:val="255"/>
        </w:trPr>
        <w:tc>
          <w:tcPr>
            <w:tcW w:w="4336" w:type="dxa"/>
            <w:tcBorders>
              <w:top w:val="nil"/>
              <w:left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Начисленные (уплаченные) налоги</w:t>
            </w:r>
          </w:p>
        </w:tc>
        <w:tc>
          <w:tcPr>
            <w:tcW w:w="2456" w:type="dxa"/>
            <w:tcBorders>
              <w:top w:val="nil"/>
              <w:left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(104 689)</w:t>
            </w:r>
          </w:p>
        </w:tc>
        <w:tc>
          <w:tcPr>
            <w:tcW w:w="2564" w:type="dxa"/>
            <w:tcBorders>
              <w:top w:val="nil"/>
              <w:left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(167 053)</w:t>
            </w:r>
          </w:p>
        </w:tc>
      </w:tr>
      <w:tr w:rsidR="00970300" w:rsidRPr="00052F2E" w:rsidTr="007B6670">
        <w:trPr>
          <w:trHeight w:val="255"/>
        </w:trPr>
        <w:tc>
          <w:tcPr>
            <w:tcW w:w="4336" w:type="dxa"/>
            <w:tcBorders>
              <w:top w:val="nil"/>
              <w:left w:val="nil"/>
              <w:bottom w:val="double" w:sz="4" w:space="0" w:color="auto"/>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Прибыль (убыток) после налогооблажения</w:t>
            </w:r>
          </w:p>
        </w:tc>
        <w:tc>
          <w:tcPr>
            <w:tcW w:w="2456" w:type="dxa"/>
            <w:tcBorders>
              <w:top w:val="nil"/>
              <w:left w:val="nil"/>
              <w:bottom w:val="doub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87 903</w:t>
            </w:r>
          </w:p>
        </w:tc>
        <w:tc>
          <w:tcPr>
            <w:tcW w:w="2564" w:type="dxa"/>
            <w:tcBorders>
              <w:top w:val="nil"/>
              <w:left w:val="nil"/>
              <w:bottom w:val="doub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269 161</w:t>
            </w:r>
          </w:p>
        </w:tc>
      </w:tr>
    </w:tbl>
    <w:p w:rsidR="00970300" w:rsidRPr="00052F2E" w:rsidRDefault="00970300" w:rsidP="00AD5225">
      <w:pPr>
        <w:jc w:val="both"/>
        <w:rPr>
          <w:rFonts w:cs="Arial"/>
          <w:szCs w:val="18"/>
          <w:lang w:val="ru-RU"/>
        </w:rPr>
      </w:pPr>
    </w:p>
    <w:p w:rsidR="00970300" w:rsidRPr="00052F2E" w:rsidRDefault="00970300" w:rsidP="00AD5225">
      <w:pPr>
        <w:pStyle w:val="2normal"/>
        <w:jc w:val="both"/>
        <w:rPr>
          <w:rFonts w:cs="Arial"/>
          <w:lang w:val="ru-RU"/>
        </w:rPr>
      </w:pPr>
      <w:r w:rsidRPr="00052F2E">
        <w:rPr>
          <w:rFonts w:cs="Arial"/>
          <w:lang w:val="ru-RU"/>
        </w:rPr>
        <w:t>Сведения о несопоставимости отчетных данных: ввиду отсутствия отложенных налогов по состоянию на 1 января 2014 года и ранее, сведения об уменьшении налога на прибыль на отложенный налог на прибыль на 1 января 2014 года отсутствуют.</w:t>
      </w:r>
    </w:p>
    <w:p w:rsidR="00970300" w:rsidRPr="00052F2E" w:rsidRDefault="00970300" w:rsidP="00AD5225">
      <w:pPr>
        <w:jc w:val="both"/>
        <w:rPr>
          <w:rFonts w:cs="Arial"/>
          <w:b/>
          <w:szCs w:val="18"/>
          <w:lang w:val="ru-RU"/>
        </w:rPr>
      </w:pPr>
    </w:p>
    <w:p w:rsidR="00970300" w:rsidRPr="00052F2E" w:rsidRDefault="00970300" w:rsidP="00AD5225">
      <w:pPr>
        <w:jc w:val="both"/>
        <w:rPr>
          <w:rFonts w:cs="Arial"/>
          <w:b/>
          <w:szCs w:val="18"/>
          <w:lang w:val="ru-RU"/>
        </w:rPr>
      </w:pPr>
      <w:r w:rsidRPr="00052F2E">
        <w:rPr>
          <w:rFonts w:cs="Arial"/>
          <w:b/>
          <w:szCs w:val="18"/>
          <w:lang w:val="ru-RU"/>
        </w:rPr>
        <w:t>Расходы на персонал и прочие операционные расходы:</w:t>
      </w:r>
    </w:p>
    <w:p w:rsidR="00970300" w:rsidRPr="00052F2E" w:rsidRDefault="00970300" w:rsidP="00AD5225">
      <w:pPr>
        <w:jc w:val="both"/>
        <w:rPr>
          <w:rFonts w:cs="Arial"/>
          <w:b/>
          <w:szCs w:val="18"/>
          <w:lang w:val="ru-RU"/>
        </w:rPr>
      </w:pPr>
    </w:p>
    <w:tbl>
      <w:tblPr>
        <w:tblW w:w="9440" w:type="dxa"/>
        <w:tblInd w:w="108" w:type="dxa"/>
        <w:tblLook w:val="04A0" w:firstRow="1" w:lastRow="0" w:firstColumn="1" w:lastColumn="0" w:noHBand="0" w:noVBand="1"/>
      </w:tblPr>
      <w:tblGrid>
        <w:gridCol w:w="4600"/>
        <w:gridCol w:w="2420"/>
        <w:gridCol w:w="2420"/>
      </w:tblGrid>
      <w:tr w:rsidR="00970300" w:rsidRPr="00052F2E" w:rsidTr="00C02289">
        <w:trPr>
          <w:trHeight w:val="217"/>
        </w:trPr>
        <w:tc>
          <w:tcPr>
            <w:tcW w:w="4600" w:type="dxa"/>
            <w:tcBorders>
              <w:top w:val="single" w:sz="4" w:space="0" w:color="auto"/>
              <w:left w:val="nil"/>
              <w:bottom w:val="single" w:sz="4" w:space="0" w:color="auto"/>
              <w:right w:val="nil"/>
            </w:tcBorders>
            <w:shd w:val="clear" w:color="auto" w:fill="auto"/>
            <w:vAlign w:val="bottom"/>
            <w:hideMark/>
          </w:tcPr>
          <w:p w:rsidR="00970300" w:rsidRPr="00052F2E" w:rsidRDefault="00970300" w:rsidP="00AD5225">
            <w:pPr>
              <w:overflowPunct/>
              <w:autoSpaceDE/>
              <w:autoSpaceDN/>
              <w:adjustRightInd/>
              <w:textAlignment w:val="auto"/>
              <w:rPr>
                <w:rFonts w:cs="Arial"/>
                <w:b/>
                <w:bCs/>
                <w:sz w:val="16"/>
                <w:szCs w:val="16"/>
                <w:lang w:val="ru-RU" w:eastAsia="ru-RU"/>
              </w:rPr>
            </w:pPr>
          </w:p>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Показатели</w:t>
            </w:r>
          </w:p>
        </w:tc>
        <w:tc>
          <w:tcPr>
            <w:tcW w:w="2420" w:type="dxa"/>
            <w:tcBorders>
              <w:top w:val="single" w:sz="4" w:space="0" w:color="auto"/>
              <w:left w:val="nil"/>
              <w:bottom w:val="single" w:sz="4" w:space="0" w:color="auto"/>
              <w:right w:val="nil"/>
            </w:tcBorders>
            <w:shd w:val="clear" w:color="auto" w:fill="auto"/>
            <w:vAlign w:val="bottom"/>
            <w:hideMark/>
          </w:tcPr>
          <w:p w:rsidR="00970300" w:rsidRPr="00C02289" w:rsidRDefault="00910354" w:rsidP="00AD5225">
            <w:pPr>
              <w:overflowPunct/>
              <w:autoSpaceDE/>
              <w:autoSpaceDN/>
              <w:adjustRightInd/>
              <w:jc w:val="center"/>
              <w:textAlignment w:val="auto"/>
              <w:rPr>
                <w:rFonts w:cs="Arial"/>
                <w:b/>
                <w:bCs/>
                <w:sz w:val="16"/>
                <w:szCs w:val="16"/>
                <w:lang w:val="ru-RU" w:eastAsia="ru-RU"/>
              </w:rPr>
            </w:pPr>
            <w:r>
              <w:rPr>
                <w:rFonts w:cs="Arial"/>
                <w:b/>
                <w:bCs/>
                <w:sz w:val="16"/>
                <w:szCs w:val="18"/>
                <w:lang w:val="ru-RU" w:eastAsia="ru-RU"/>
              </w:rPr>
              <w:t xml:space="preserve">на </w:t>
            </w:r>
            <w:r w:rsidR="00970300" w:rsidRPr="00052F2E">
              <w:rPr>
                <w:rFonts w:cs="Arial"/>
                <w:b/>
                <w:bCs/>
                <w:sz w:val="16"/>
                <w:szCs w:val="18"/>
                <w:lang w:eastAsia="ru-RU"/>
              </w:rPr>
              <w:t>2013</w:t>
            </w:r>
            <w:r w:rsidR="00C02289">
              <w:rPr>
                <w:rFonts w:cs="Arial"/>
                <w:b/>
                <w:bCs/>
                <w:sz w:val="16"/>
                <w:szCs w:val="18"/>
                <w:lang w:val="ru-RU" w:eastAsia="ru-RU"/>
              </w:rPr>
              <w:t xml:space="preserve"> год</w:t>
            </w:r>
          </w:p>
        </w:tc>
        <w:tc>
          <w:tcPr>
            <w:tcW w:w="2420" w:type="dxa"/>
            <w:tcBorders>
              <w:top w:val="single" w:sz="4" w:space="0" w:color="auto"/>
              <w:left w:val="nil"/>
              <w:bottom w:val="single" w:sz="4" w:space="0" w:color="auto"/>
              <w:right w:val="nil"/>
            </w:tcBorders>
            <w:shd w:val="clear" w:color="auto" w:fill="auto"/>
            <w:vAlign w:val="bottom"/>
            <w:hideMark/>
          </w:tcPr>
          <w:p w:rsidR="00970300" w:rsidRPr="00C02289" w:rsidRDefault="00910354" w:rsidP="00AD5225">
            <w:pPr>
              <w:overflowPunct/>
              <w:autoSpaceDE/>
              <w:autoSpaceDN/>
              <w:adjustRightInd/>
              <w:jc w:val="center"/>
              <w:textAlignment w:val="auto"/>
              <w:rPr>
                <w:rFonts w:cs="Arial"/>
                <w:b/>
                <w:bCs/>
                <w:sz w:val="16"/>
                <w:szCs w:val="16"/>
                <w:lang w:val="ru-RU" w:eastAsia="ru-RU"/>
              </w:rPr>
            </w:pPr>
            <w:r>
              <w:rPr>
                <w:rFonts w:cs="Arial"/>
                <w:b/>
                <w:bCs/>
                <w:sz w:val="16"/>
                <w:szCs w:val="18"/>
                <w:lang w:val="ru-RU" w:eastAsia="ru-RU"/>
              </w:rPr>
              <w:t xml:space="preserve">на </w:t>
            </w:r>
            <w:r w:rsidR="00970300" w:rsidRPr="00052F2E">
              <w:rPr>
                <w:rFonts w:cs="Arial"/>
                <w:b/>
                <w:bCs/>
                <w:sz w:val="16"/>
                <w:szCs w:val="18"/>
                <w:lang w:eastAsia="ru-RU"/>
              </w:rPr>
              <w:t>2014</w:t>
            </w:r>
            <w:r w:rsidR="00C02289">
              <w:rPr>
                <w:rFonts w:cs="Arial"/>
                <w:b/>
                <w:bCs/>
                <w:sz w:val="16"/>
                <w:szCs w:val="18"/>
                <w:lang w:val="ru-RU" w:eastAsia="ru-RU"/>
              </w:rPr>
              <w:t xml:space="preserve"> год</w:t>
            </w:r>
          </w:p>
        </w:tc>
      </w:tr>
      <w:tr w:rsidR="00970300" w:rsidRPr="00052F2E" w:rsidTr="007B6670">
        <w:trPr>
          <w:trHeight w:val="252"/>
        </w:trPr>
        <w:tc>
          <w:tcPr>
            <w:tcW w:w="4600" w:type="dxa"/>
            <w:tcBorders>
              <w:top w:val="nil"/>
              <w:left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Заработная плата</w:t>
            </w:r>
          </w:p>
        </w:tc>
        <w:tc>
          <w:tcPr>
            <w:tcW w:w="2420" w:type="dxa"/>
            <w:tcBorders>
              <w:top w:val="nil"/>
              <w:left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472 262</w:t>
            </w:r>
          </w:p>
        </w:tc>
        <w:tc>
          <w:tcPr>
            <w:tcW w:w="2420" w:type="dxa"/>
            <w:tcBorders>
              <w:top w:val="nil"/>
              <w:left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436 145</w:t>
            </w:r>
          </w:p>
        </w:tc>
      </w:tr>
      <w:tr w:rsidR="00970300" w:rsidRPr="00052F2E" w:rsidTr="007B6670">
        <w:trPr>
          <w:trHeight w:val="252"/>
        </w:trPr>
        <w:tc>
          <w:tcPr>
            <w:tcW w:w="4600" w:type="dxa"/>
            <w:tcBorders>
              <w:top w:val="nil"/>
              <w:left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Отчисления в ФСС</w:t>
            </w:r>
          </w:p>
        </w:tc>
        <w:tc>
          <w:tcPr>
            <w:tcW w:w="2420" w:type="dxa"/>
            <w:tcBorders>
              <w:top w:val="nil"/>
              <w:left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96 217</w:t>
            </w:r>
          </w:p>
        </w:tc>
        <w:tc>
          <w:tcPr>
            <w:tcW w:w="2420" w:type="dxa"/>
            <w:tcBorders>
              <w:top w:val="nil"/>
              <w:left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87 729</w:t>
            </w:r>
          </w:p>
        </w:tc>
      </w:tr>
      <w:tr w:rsidR="00970300" w:rsidRPr="00052F2E" w:rsidTr="007B6670">
        <w:trPr>
          <w:trHeight w:val="252"/>
        </w:trPr>
        <w:tc>
          <w:tcPr>
            <w:tcW w:w="4600" w:type="dxa"/>
            <w:tcBorders>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Расходы на персонал</w:t>
            </w:r>
          </w:p>
        </w:tc>
        <w:tc>
          <w:tcPr>
            <w:tcW w:w="2420" w:type="dxa"/>
            <w:tcBorders>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568 479</w:t>
            </w:r>
          </w:p>
        </w:tc>
        <w:tc>
          <w:tcPr>
            <w:tcW w:w="2420" w:type="dxa"/>
            <w:tcBorders>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523 874</w:t>
            </w:r>
          </w:p>
        </w:tc>
      </w:tr>
      <w:tr w:rsidR="00970300" w:rsidRPr="00052F2E" w:rsidTr="007B6670">
        <w:trPr>
          <w:trHeight w:val="252"/>
        </w:trPr>
        <w:tc>
          <w:tcPr>
            <w:tcW w:w="460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Расходы по аренде</w:t>
            </w:r>
          </w:p>
        </w:tc>
        <w:tc>
          <w:tcPr>
            <w:tcW w:w="2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72 445</w:t>
            </w:r>
          </w:p>
        </w:tc>
        <w:tc>
          <w:tcPr>
            <w:tcW w:w="2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35 480</w:t>
            </w:r>
          </w:p>
        </w:tc>
      </w:tr>
      <w:tr w:rsidR="00970300" w:rsidRPr="00052F2E" w:rsidTr="007B6670">
        <w:trPr>
          <w:trHeight w:val="252"/>
        </w:trPr>
        <w:tc>
          <w:tcPr>
            <w:tcW w:w="460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Информационные расходы</w:t>
            </w:r>
          </w:p>
        </w:tc>
        <w:tc>
          <w:tcPr>
            <w:tcW w:w="2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65 860</w:t>
            </w:r>
          </w:p>
        </w:tc>
        <w:tc>
          <w:tcPr>
            <w:tcW w:w="2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57 814</w:t>
            </w:r>
          </w:p>
        </w:tc>
      </w:tr>
      <w:tr w:rsidR="00970300" w:rsidRPr="00052F2E" w:rsidTr="007B6670">
        <w:trPr>
          <w:trHeight w:val="252"/>
        </w:trPr>
        <w:tc>
          <w:tcPr>
            <w:tcW w:w="460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Маркетинг и реклама</w:t>
            </w:r>
          </w:p>
        </w:tc>
        <w:tc>
          <w:tcPr>
            <w:tcW w:w="2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27 559</w:t>
            </w:r>
          </w:p>
        </w:tc>
        <w:tc>
          <w:tcPr>
            <w:tcW w:w="2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13 890</w:t>
            </w:r>
          </w:p>
        </w:tc>
      </w:tr>
      <w:tr w:rsidR="00970300" w:rsidRPr="00052F2E" w:rsidTr="007B6670">
        <w:trPr>
          <w:trHeight w:val="252"/>
        </w:trPr>
        <w:tc>
          <w:tcPr>
            <w:tcW w:w="4600" w:type="dxa"/>
            <w:tcBorders>
              <w:top w:val="nil"/>
              <w:left w:val="nil"/>
              <w:bottom w:val="nil"/>
              <w:right w:val="nil"/>
            </w:tcBorders>
            <w:shd w:val="clear" w:color="auto" w:fill="auto"/>
            <w:vAlign w:val="bottom"/>
            <w:hideMark/>
          </w:tcPr>
          <w:p w:rsidR="00970300" w:rsidRPr="00052F2E" w:rsidRDefault="00052F2E" w:rsidP="00AD5225">
            <w:pPr>
              <w:overflowPunct/>
              <w:autoSpaceDE/>
              <w:autoSpaceDN/>
              <w:adjustRightInd/>
              <w:textAlignment w:val="auto"/>
              <w:rPr>
                <w:rFonts w:cs="Arial"/>
                <w:sz w:val="16"/>
                <w:szCs w:val="16"/>
                <w:lang w:val="ru-RU" w:eastAsia="ru-RU"/>
              </w:rPr>
            </w:pPr>
            <w:r>
              <w:rPr>
                <w:rFonts w:cs="Arial"/>
                <w:sz w:val="16"/>
                <w:szCs w:val="16"/>
                <w:lang w:val="ru-RU" w:eastAsia="ru-RU"/>
              </w:rPr>
              <w:t>П</w:t>
            </w:r>
            <w:r w:rsidR="00970300" w:rsidRPr="00052F2E">
              <w:rPr>
                <w:rFonts w:cs="Arial"/>
                <w:sz w:val="16"/>
                <w:szCs w:val="16"/>
                <w:lang w:val="ru-RU" w:eastAsia="ru-RU"/>
              </w:rPr>
              <w:t>л</w:t>
            </w:r>
            <w:r>
              <w:rPr>
                <w:rFonts w:cs="Arial"/>
                <w:sz w:val="16"/>
                <w:szCs w:val="16"/>
                <w:lang w:val="ru-RU" w:eastAsia="ru-RU"/>
              </w:rPr>
              <w:t>а</w:t>
            </w:r>
            <w:r w:rsidR="00970300" w:rsidRPr="00052F2E">
              <w:rPr>
                <w:rFonts w:cs="Arial"/>
                <w:sz w:val="16"/>
                <w:szCs w:val="16"/>
                <w:lang w:val="ru-RU" w:eastAsia="ru-RU"/>
              </w:rPr>
              <w:t>тежи в фонд страхования вкладов</w:t>
            </w:r>
          </w:p>
        </w:tc>
        <w:tc>
          <w:tcPr>
            <w:tcW w:w="2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38 922</w:t>
            </w:r>
          </w:p>
        </w:tc>
        <w:tc>
          <w:tcPr>
            <w:tcW w:w="2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40 901</w:t>
            </w:r>
          </w:p>
        </w:tc>
      </w:tr>
      <w:tr w:rsidR="00970300" w:rsidRPr="00052F2E" w:rsidTr="007B6670">
        <w:trPr>
          <w:trHeight w:val="252"/>
        </w:trPr>
        <w:tc>
          <w:tcPr>
            <w:tcW w:w="460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Ремонт и техническое обслуживание основных средств</w:t>
            </w:r>
          </w:p>
        </w:tc>
        <w:tc>
          <w:tcPr>
            <w:tcW w:w="2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5 889</w:t>
            </w:r>
          </w:p>
        </w:tc>
        <w:tc>
          <w:tcPr>
            <w:tcW w:w="2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4 349</w:t>
            </w:r>
          </w:p>
        </w:tc>
      </w:tr>
      <w:tr w:rsidR="00970300" w:rsidRPr="00052F2E" w:rsidTr="007B6670">
        <w:trPr>
          <w:trHeight w:val="252"/>
        </w:trPr>
        <w:tc>
          <w:tcPr>
            <w:tcW w:w="460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Офисные принадлежности</w:t>
            </w:r>
          </w:p>
        </w:tc>
        <w:tc>
          <w:tcPr>
            <w:tcW w:w="2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6 054</w:t>
            </w:r>
          </w:p>
        </w:tc>
        <w:tc>
          <w:tcPr>
            <w:tcW w:w="2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1 287</w:t>
            </w:r>
          </w:p>
        </w:tc>
      </w:tr>
      <w:tr w:rsidR="00970300" w:rsidRPr="00052F2E" w:rsidTr="007B6670">
        <w:trPr>
          <w:trHeight w:val="252"/>
        </w:trPr>
        <w:tc>
          <w:tcPr>
            <w:tcW w:w="460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Командировочные расходы</w:t>
            </w:r>
          </w:p>
        </w:tc>
        <w:tc>
          <w:tcPr>
            <w:tcW w:w="2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20 019</w:t>
            </w:r>
          </w:p>
        </w:tc>
        <w:tc>
          <w:tcPr>
            <w:tcW w:w="2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48 533</w:t>
            </w:r>
          </w:p>
        </w:tc>
      </w:tr>
      <w:tr w:rsidR="00970300" w:rsidRPr="00052F2E" w:rsidTr="007B6670">
        <w:trPr>
          <w:trHeight w:val="252"/>
        </w:trPr>
        <w:tc>
          <w:tcPr>
            <w:tcW w:w="460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Охранные услуги</w:t>
            </w:r>
          </w:p>
        </w:tc>
        <w:tc>
          <w:tcPr>
            <w:tcW w:w="2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8 796</w:t>
            </w:r>
          </w:p>
        </w:tc>
        <w:tc>
          <w:tcPr>
            <w:tcW w:w="2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8 918</w:t>
            </w:r>
          </w:p>
        </w:tc>
      </w:tr>
      <w:tr w:rsidR="00970300" w:rsidRPr="00052F2E" w:rsidTr="007B6670">
        <w:trPr>
          <w:trHeight w:val="252"/>
        </w:trPr>
        <w:tc>
          <w:tcPr>
            <w:tcW w:w="460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Страхование</w:t>
            </w:r>
          </w:p>
        </w:tc>
        <w:tc>
          <w:tcPr>
            <w:tcW w:w="2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2 276</w:t>
            </w:r>
          </w:p>
        </w:tc>
        <w:tc>
          <w:tcPr>
            <w:tcW w:w="2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1 789</w:t>
            </w:r>
          </w:p>
        </w:tc>
      </w:tr>
      <w:tr w:rsidR="00970300" w:rsidRPr="00052F2E" w:rsidTr="007B6670">
        <w:trPr>
          <w:trHeight w:val="252"/>
        </w:trPr>
        <w:tc>
          <w:tcPr>
            <w:tcW w:w="4600" w:type="dxa"/>
            <w:tcBorders>
              <w:top w:val="nil"/>
              <w:left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Убыток от выбытия основных средств</w:t>
            </w:r>
          </w:p>
        </w:tc>
        <w:tc>
          <w:tcPr>
            <w:tcW w:w="2420" w:type="dxa"/>
            <w:tcBorders>
              <w:top w:val="nil"/>
              <w:left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7 688</w:t>
            </w:r>
          </w:p>
        </w:tc>
        <w:tc>
          <w:tcPr>
            <w:tcW w:w="2420" w:type="dxa"/>
            <w:tcBorders>
              <w:top w:val="nil"/>
              <w:left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135 099</w:t>
            </w:r>
          </w:p>
        </w:tc>
      </w:tr>
      <w:tr w:rsidR="00970300" w:rsidRPr="00052F2E" w:rsidTr="007B6670">
        <w:trPr>
          <w:trHeight w:val="252"/>
        </w:trPr>
        <w:tc>
          <w:tcPr>
            <w:tcW w:w="4600" w:type="dxa"/>
            <w:tcBorders>
              <w:top w:val="nil"/>
              <w:left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Прочее</w:t>
            </w:r>
          </w:p>
        </w:tc>
        <w:tc>
          <w:tcPr>
            <w:tcW w:w="2420" w:type="dxa"/>
            <w:tcBorders>
              <w:top w:val="nil"/>
              <w:left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192 143</w:t>
            </w:r>
          </w:p>
        </w:tc>
        <w:tc>
          <w:tcPr>
            <w:tcW w:w="2420" w:type="dxa"/>
            <w:tcBorders>
              <w:top w:val="nil"/>
              <w:left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181 540</w:t>
            </w:r>
          </w:p>
        </w:tc>
      </w:tr>
      <w:tr w:rsidR="00970300" w:rsidRPr="00052F2E" w:rsidTr="007B6670">
        <w:trPr>
          <w:trHeight w:val="252"/>
        </w:trPr>
        <w:tc>
          <w:tcPr>
            <w:tcW w:w="4600" w:type="dxa"/>
            <w:tcBorders>
              <w:left w:val="nil"/>
              <w:bottom w:val="single" w:sz="4" w:space="0" w:color="auto"/>
              <w:right w:val="nil"/>
            </w:tcBorders>
            <w:shd w:val="clear" w:color="auto" w:fill="auto"/>
            <w:vAlign w:val="bottom"/>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Прочие операционные расходы</w:t>
            </w:r>
          </w:p>
        </w:tc>
        <w:tc>
          <w:tcPr>
            <w:tcW w:w="2420" w:type="dxa"/>
            <w:tcBorders>
              <w:left w:val="nil"/>
              <w:bottom w:val="single" w:sz="4" w:space="0" w:color="auto"/>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447 651</w:t>
            </w:r>
          </w:p>
        </w:tc>
        <w:tc>
          <w:tcPr>
            <w:tcW w:w="2420" w:type="dxa"/>
            <w:tcBorders>
              <w:left w:val="nil"/>
              <w:bottom w:val="single" w:sz="4" w:space="0" w:color="auto"/>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529 600</w:t>
            </w:r>
          </w:p>
        </w:tc>
      </w:tr>
      <w:tr w:rsidR="00970300" w:rsidRPr="00052F2E" w:rsidTr="007B6670">
        <w:trPr>
          <w:trHeight w:val="252"/>
        </w:trPr>
        <w:tc>
          <w:tcPr>
            <w:tcW w:w="4600" w:type="dxa"/>
            <w:tcBorders>
              <w:top w:val="nil"/>
              <w:left w:val="nil"/>
              <w:bottom w:val="double" w:sz="6" w:space="0" w:color="auto"/>
              <w:right w:val="nil"/>
            </w:tcBorders>
            <w:shd w:val="clear" w:color="auto" w:fill="auto"/>
            <w:vAlign w:val="bottom"/>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Операционные расходы</w:t>
            </w:r>
          </w:p>
        </w:tc>
        <w:tc>
          <w:tcPr>
            <w:tcW w:w="2420" w:type="dxa"/>
            <w:tcBorders>
              <w:top w:val="nil"/>
              <w:left w:val="nil"/>
              <w:bottom w:val="double" w:sz="6" w:space="0" w:color="auto"/>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1 016 130</w:t>
            </w:r>
          </w:p>
        </w:tc>
        <w:tc>
          <w:tcPr>
            <w:tcW w:w="2420" w:type="dxa"/>
            <w:tcBorders>
              <w:top w:val="nil"/>
              <w:left w:val="nil"/>
              <w:bottom w:val="double" w:sz="6" w:space="0" w:color="auto"/>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1 053 474</w:t>
            </w:r>
          </w:p>
        </w:tc>
      </w:tr>
    </w:tbl>
    <w:p w:rsidR="00970300" w:rsidRPr="00052F2E" w:rsidRDefault="00970300" w:rsidP="00AD5225">
      <w:pPr>
        <w:jc w:val="both"/>
        <w:rPr>
          <w:rFonts w:cs="Arial"/>
          <w:szCs w:val="18"/>
          <w:lang w:val="ru-RU"/>
        </w:rPr>
      </w:pPr>
    </w:p>
    <w:p w:rsidR="00970300" w:rsidRDefault="00052F2E" w:rsidP="00AD5225">
      <w:pPr>
        <w:jc w:val="both"/>
        <w:rPr>
          <w:rFonts w:cs="Arial"/>
          <w:szCs w:val="18"/>
          <w:lang w:val="ru-RU"/>
        </w:rPr>
      </w:pPr>
      <w:r w:rsidRPr="00052F2E">
        <w:rPr>
          <w:rFonts w:cs="Arial"/>
          <w:szCs w:val="18"/>
          <w:lang w:val="ru-RU"/>
        </w:rPr>
        <w:t>Затраты на исследования и разработки, признанные в качестве расходов в течение 2013-2014гг., Банком не осуществлялись.</w:t>
      </w:r>
    </w:p>
    <w:p w:rsidR="007F2DE6" w:rsidRPr="00EE18A5" w:rsidRDefault="007F2DE6" w:rsidP="00AD5225">
      <w:pPr>
        <w:jc w:val="both"/>
        <w:rPr>
          <w:rFonts w:cs="Arial"/>
          <w:b/>
          <w:szCs w:val="18"/>
          <w:lang w:val="ru-RU"/>
        </w:rPr>
      </w:pPr>
    </w:p>
    <w:p w:rsidR="00EE18A5" w:rsidRDefault="00EE18A5" w:rsidP="00AD5225">
      <w:pPr>
        <w:jc w:val="both"/>
        <w:rPr>
          <w:rFonts w:cs="Arial"/>
          <w:b/>
          <w:szCs w:val="18"/>
          <w:lang w:val="ru-RU"/>
        </w:rPr>
      </w:pPr>
      <w:r>
        <w:rPr>
          <w:rFonts w:cs="Arial"/>
          <w:b/>
          <w:szCs w:val="18"/>
          <w:lang w:val="ru-RU"/>
        </w:rPr>
        <w:t>Выбытие объектов основных средств, признанное в прибыли Банка</w:t>
      </w:r>
    </w:p>
    <w:p w:rsidR="00C529D6" w:rsidRPr="00EE18A5" w:rsidRDefault="00C529D6" w:rsidP="00AD5225">
      <w:pPr>
        <w:jc w:val="both"/>
        <w:rPr>
          <w:rFonts w:cs="Arial"/>
          <w:b/>
          <w:szCs w:val="18"/>
          <w:lang w:val="ru-RU"/>
        </w:rPr>
      </w:pPr>
    </w:p>
    <w:tbl>
      <w:tblPr>
        <w:tblW w:w="9288" w:type="dxa"/>
        <w:tblInd w:w="108" w:type="dxa"/>
        <w:tblLook w:val="04A0" w:firstRow="1" w:lastRow="0" w:firstColumn="1" w:lastColumn="0" w:noHBand="0" w:noVBand="1"/>
      </w:tblPr>
      <w:tblGrid>
        <w:gridCol w:w="2856"/>
        <w:gridCol w:w="1581"/>
        <w:gridCol w:w="1635"/>
        <w:gridCol w:w="1581"/>
        <w:gridCol w:w="1635"/>
      </w:tblGrid>
      <w:tr w:rsidR="00C529D6" w:rsidRPr="00C529D6" w:rsidTr="00C02289">
        <w:trPr>
          <w:trHeight w:val="225"/>
        </w:trPr>
        <w:tc>
          <w:tcPr>
            <w:tcW w:w="2856" w:type="dxa"/>
            <w:tcBorders>
              <w:top w:val="single" w:sz="4" w:space="0" w:color="auto"/>
              <w:left w:val="nil"/>
              <w:right w:val="nil"/>
            </w:tcBorders>
            <w:shd w:val="clear" w:color="auto" w:fill="auto"/>
            <w:noWrap/>
            <w:vAlign w:val="bottom"/>
            <w:hideMark/>
          </w:tcPr>
          <w:p w:rsidR="00C529D6" w:rsidRPr="00C529D6" w:rsidRDefault="00C529D6" w:rsidP="00AD5225">
            <w:pPr>
              <w:overflowPunct/>
              <w:autoSpaceDE/>
              <w:autoSpaceDN/>
              <w:adjustRightInd/>
              <w:textAlignment w:val="auto"/>
              <w:rPr>
                <w:rFonts w:ascii="Arial CYR" w:hAnsi="Arial CYR" w:cs="Arial CYR"/>
                <w:b/>
                <w:bCs/>
                <w:color w:val="000000"/>
                <w:sz w:val="16"/>
                <w:szCs w:val="16"/>
                <w:lang w:val="ru-RU" w:eastAsia="ru-RU"/>
              </w:rPr>
            </w:pPr>
            <w:r w:rsidRPr="00C529D6">
              <w:rPr>
                <w:rFonts w:ascii="Arial CYR" w:hAnsi="Arial CYR" w:cs="Arial CYR"/>
                <w:b/>
                <w:bCs/>
                <w:color w:val="000000"/>
                <w:sz w:val="16"/>
                <w:szCs w:val="16"/>
                <w:lang w:val="ru-RU" w:eastAsia="ru-RU"/>
              </w:rPr>
              <w:t> </w:t>
            </w:r>
          </w:p>
        </w:tc>
        <w:tc>
          <w:tcPr>
            <w:tcW w:w="3216" w:type="dxa"/>
            <w:gridSpan w:val="2"/>
            <w:tcBorders>
              <w:top w:val="single" w:sz="4" w:space="0" w:color="auto"/>
              <w:left w:val="nil"/>
              <w:bottom w:val="single" w:sz="4" w:space="0" w:color="auto"/>
              <w:right w:val="nil"/>
            </w:tcBorders>
            <w:shd w:val="clear" w:color="auto" w:fill="auto"/>
            <w:noWrap/>
            <w:vAlign w:val="bottom"/>
            <w:hideMark/>
          </w:tcPr>
          <w:p w:rsidR="00C529D6" w:rsidRPr="00C529D6" w:rsidRDefault="00C529D6" w:rsidP="00AD5225">
            <w:pPr>
              <w:overflowPunct/>
              <w:autoSpaceDE/>
              <w:autoSpaceDN/>
              <w:adjustRightInd/>
              <w:jc w:val="center"/>
              <w:textAlignment w:val="auto"/>
              <w:rPr>
                <w:rFonts w:ascii="Arial CYR" w:hAnsi="Arial CYR" w:cs="Arial CYR"/>
                <w:b/>
                <w:bCs/>
                <w:color w:val="000000"/>
                <w:sz w:val="16"/>
                <w:szCs w:val="16"/>
                <w:lang w:val="ru-RU" w:eastAsia="ru-RU"/>
              </w:rPr>
            </w:pPr>
            <w:r w:rsidRPr="00C529D6">
              <w:rPr>
                <w:rFonts w:ascii="Arial CYR" w:hAnsi="Arial CYR" w:cs="Arial CYR"/>
                <w:b/>
                <w:bCs/>
                <w:color w:val="000000"/>
                <w:sz w:val="16"/>
                <w:szCs w:val="16"/>
                <w:lang w:val="ru-RU" w:eastAsia="ru-RU"/>
              </w:rPr>
              <w:t>на 01.01.2014</w:t>
            </w:r>
          </w:p>
        </w:tc>
        <w:tc>
          <w:tcPr>
            <w:tcW w:w="3216" w:type="dxa"/>
            <w:gridSpan w:val="2"/>
            <w:tcBorders>
              <w:top w:val="single" w:sz="4" w:space="0" w:color="auto"/>
              <w:left w:val="nil"/>
              <w:bottom w:val="single" w:sz="4" w:space="0" w:color="auto"/>
              <w:right w:val="nil"/>
            </w:tcBorders>
            <w:shd w:val="clear" w:color="auto" w:fill="auto"/>
            <w:noWrap/>
            <w:vAlign w:val="bottom"/>
            <w:hideMark/>
          </w:tcPr>
          <w:p w:rsidR="00C529D6" w:rsidRPr="00C529D6" w:rsidRDefault="00C529D6" w:rsidP="00AD5225">
            <w:pPr>
              <w:overflowPunct/>
              <w:autoSpaceDE/>
              <w:autoSpaceDN/>
              <w:adjustRightInd/>
              <w:jc w:val="center"/>
              <w:textAlignment w:val="auto"/>
              <w:rPr>
                <w:rFonts w:ascii="Arial CYR" w:hAnsi="Arial CYR" w:cs="Arial CYR"/>
                <w:b/>
                <w:bCs/>
                <w:color w:val="000000"/>
                <w:sz w:val="16"/>
                <w:szCs w:val="16"/>
                <w:lang w:val="ru-RU" w:eastAsia="ru-RU"/>
              </w:rPr>
            </w:pPr>
            <w:r w:rsidRPr="00C529D6">
              <w:rPr>
                <w:rFonts w:ascii="Arial CYR" w:hAnsi="Arial CYR" w:cs="Arial CYR"/>
                <w:b/>
                <w:bCs/>
                <w:color w:val="000000"/>
                <w:sz w:val="16"/>
                <w:szCs w:val="16"/>
                <w:lang w:val="ru-RU" w:eastAsia="ru-RU"/>
              </w:rPr>
              <w:t>на 01.01.2015</w:t>
            </w:r>
          </w:p>
        </w:tc>
      </w:tr>
      <w:tr w:rsidR="00C529D6" w:rsidRPr="00C529D6" w:rsidTr="00260890">
        <w:trPr>
          <w:trHeight w:val="225"/>
        </w:trPr>
        <w:tc>
          <w:tcPr>
            <w:tcW w:w="2856" w:type="dxa"/>
            <w:tcBorders>
              <w:left w:val="nil"/>
              <w:bottom w:val="single" w:sz="4" w:space="0" w:color="auto"/>
              <w:right w:val="nil"/>
            </w:tcBorders>
            <w:shd w:val="clear" w:color="auto" w:fill="auto"/>
            <w:noWrap/>
            <w:vAlign w:val="bottom"/>
            <w:hideMark/>
          </w:tcPr>
          <w:p w:rsidR="00C529D6" w:rsidRPr="00C529D6" w:rsidRDefault="00C529D6" w:rsidP="00AD5225">
            <w:pPr>
              <w:overflowPunct/>
              <w:autoSpaceDE/>
              <w:autoSpaceDN/>
              <w:adjustRightInd/>
              <w:textAlignment w:val="auto"/>
              <w:rPr>
                <w:rFonts w:ascii="Arial CYR" w:hAnsi="Arial CYR" w:cs="Arial CYR"/>
                <w:b/>
                <w:bCs/>
                <w:color w:val="000000"/>
                <w:sz w:val="16"/>
                <w:szCs w:val="16"/>
                <w:lang w:val="ru-RU" w:eastAsia="ru-RU"/>
              </w:rPr>
            </w:pPr>
            <w:r w:rsidRPr="00C529D6">
              <w:rPr>
                <w:rFonts w:ascii="Arial CYR" w:hAnsi="Arial CYR" w:cs="Arial CYR"/>
                <w:b/>
                <w:bCs/>
                <w:color w:val="000000"/>
                <w:sz w:val="16"/>
                <w:szCs w:val="16"/>
                <w:lang w:val="ru-RU" w:eastAsia="ru-RU"/>
              </w:rPr>
              <w:t>Категория основных средств</w:t>
            </w:r>
          </w:p>
        </w:tc>
        <w:tc>
          <w:tcPr>
            <w:tcW w:w="1581" w:type="dxa"/>
            <w:tcBorders>
              <w:top w:val="nil"/>
              <w:left w:val="nil"/>
              <w:bottom w:val="single" w:sz="4" w:space="0" w:color="auto"/>
              <w:right w:val="nil"/>
            </w:tcBorders>
            <w:shd w:val="clear" w:color="auto" w:fill="auto"/>
            <w:hideMark/>
          </w:tcPr>
          <w:p w:rsidR="00C529D6" w:rsidRPr="00C529D6" w:rsidRDefault="00C529D6" w:rsidP="00AD5225">
            <w:pPr>
              <w:overflowPunct/>
              <w:autoSpaceDE/>
              <w:autoSpaceDN/>
              <w:adjustRightInd/>
              <w:jc w:val="center"/>
              <w:textAlignment w:val="auto"/>
              <w:rPr>
                <w:rFonts w:ascii="Arial CYR" w:hAnsi="Arial CYR" w:cs="Arial CYR"/>
                <w:b/>
                <w:bCs/>
                <w:color w:val="000000"/>
                <w:sz w:val="16"/>
                <w:szCs w:val="16"/>
                <w:lang w:val="ru-RU" w:eastAsia="ru-RU"/>
              </w:rPr>
            </w:pPr>
            <w:r w:rsidRPr="00C529D6">
              <w:rPr>
                <w:rFonts w:ascii="Arial CYR" w:hAnsi="Arial CYR" w:cs="Arial CYR"/>
                <w:b/>
                <w:bCs/>
                <w:color w:val="000000"/>
                <w:sz w:val="16"/>
                <w:szCs w:val="16"/>
                <w:lang w:val="ru-RU" w:eastAsia="ru-RU"/>
              </w:rPr>
              <w:t xml:space="preserve">доходы    </w:t>
            </w:r>
          </w:p>
        </w:tc>
        <w:tc>
          <w:tcPr>
            <w:tcW w:w="1635" w:type="dxa"/>
            <w:tcBorders>
              <w:top w:val="nil"/>
              <w:left w:val="nil"/>
              <w:bottom w:val="single" w:sz="4" w:space="0" w:color="auto"/>
              <w:right w:val="nil"/>
            </w:tcBorders>
            <w:shd w:val="clear" w:color="auto" w:fill="auto"/>
            <w:hideMark/>
          </w:tcPr>
          <w:p w:rsidR="00C529D6" w:rsidRPr="00C529D6" w:rsidRDefault="00C529D6" w:rsidP="00AD5225">
            <w:pPr>
              <w:overflowPunct/>
              <w:autoSpaceDE/>
              <w:autoSpaceDN/>
              <w:adjustRightInd/>
              <w:jc w:val="center"/>
              <w:textAlignment w:val="auto"/>
              <w:rPr>
                <w:rFonts w:ascii="Arial CYR" w:hAnsi="Arial CYR" w:cs="Arial CYR"/>
                <w:b/>
                <w:bCs/>
                <w:color w:val="000000"/>
                <w:sz w:val="16"/>
                <w:szCs w:val="16"/>
                <w:lang w:val="ru-RU" w:eastAsia="ru-RU"/>
              </w:rPr>
            </w:pPr>
            <w:r w:rsidRPr="00C529D6">
              <w:rPr>
                <w:rFonts w:ascii="Arial CYR" w:hAnsi="Arial CYR" w:cs="Arial CYR"/>
                <w:b/>
                <w:bCs/>
                <w:color w:val="000000"/>
                <w:sz w:val="16"/>
                <w:szCs w:val="16"/>
                <w:lang w:val="ru-RU" w:eastAsia="ru-RU"/>
              </w:rPr>
              <w:t xml:space="preserve">расходы    </w:t>
            </w:r>
          </w:p>
        </w:tc>
        <w:tc>
          <w:tcPr>
            <w:tcW w:w="1581" w:type="dxa"/>
            <w:tcBorders>
              <w:top w:val="nil"/>
              <w:left w:val="nil"/>
              <w:bottom w:val="single" w:sz="4" w:space="0" w:color="auto"/>
              <w:right w:val="nil"/>
            </w:tcBorders>
            <w:shd w:val="clear" w:color="auto" w:fill="auto"/>
            <w:hideMark/>
          </w:tcPr>
          <w:p w:rsidR="00C529D6" w:rsidRPr="00C529D6" w:rsidRDefault="00C529D6" w:rsidP="00AD5225">
            <w:pPr>
              <w:overflowPunct/>
              <w:autoSpaceDE/>
              <w:autoSpaceDN/>
              <w:adjustRightInd/>
              <w:jc w:val="center"/>
              <w:textAlignment w:val="auto"/>
              <w:rPr>
                <w:rFonts w:ascii="Arial CYR" w:hAnsi="Arial CYR" w:cs="Arial CYR"/>
                <w:b/>
                <w:bCs/>
                <w:color w:val="000000"/>
                <w:sz w:val="16"/>
                <w:szCs w:val="16"/>
                <w:lang w:val="ru-RU" w:eastAsia="ru-RU"/>
              </w:rPr>
            </w:pPr>
            <w:r w:rsidRPr="00C529D6">
              <w:rPr>
                <w:rFonts w:ascii="Arial CYR" w:hAnsi="Arial CYR" w:cs="Arial CYR"/>
                <w:b/>
                <w:bCs/>
                <w:color w:val="000000"/>
                <w:sz w:val="16"/>
                <w:szCs w:val="16"/>
                <w:lang w:val="ru-RU" w:eastAsia="ru-RU"/>
              </w:rPr>
              <w:t xml:space="preserve">доходы    </w:t>
            </w:r>
          </w:p>
        </w:tc>
        <w:tc>
          <w:tcPr>
            <w:tcW w:w="1635" w:type="dxa"/>
            <w:tcBorders>
              <w:top w:val="nil"/>
              <w:left w:val="nil"/>
              <w:bottom w:val="single" w:sz="4" w:space="0" w:color="auto"/>
              <w:right w:val="nil"/>
            </w:tcBorders>
            <w:shd w:val="clear" w:color="auto" w:fill="auto"/>
            <w:hideMark/>
          </w:tcPr>
          <w:p w:rsidR="00C529D6" w:rsidRPr="00C529D6" w:rsidRDefault="00C529D6" w:rsidP="00AD5225">
            <w:pPr>
              <w:overflowPunct/>
              <w:autoSpaceDE/>
              <w:autoSpaceDN/>
              <w:adjustRightInd/>
              <w:jc w:val="center"/>
              <w:textAlignment w:val="auto"/>
              <w:rPr>
                <w:rFonts w:ascii="Arial CYR" w:hAnsi="Arial CYR" w:cs="Arial CYR"/>
                <w:b/>
                <w:bCs/>
                <w:color w:val="000000"/>
                <w:sz w:val="16"/>
                <w:szCs w:val="16"/>
                <w:lang w:val="ru-RU" w:eastAsia="ru-RU"/>
              </w:rPr>
            </w:pPr>
            <w:r w:rsidRPr="00C529D6">
              <w:rPr>
                <w:rFonts w:ascii="Arial CYR" w:hAnsi="Arial CYR" w:cs="Arial CYR"/>
                <w:b/>
                <w:bCs/>
                <w:color w:val="000000"/>
                <w:sz w:val="16"/>
                <w:szCs w:val="16"/>
                <w:lang w:val="ru-RU" w:eastAsia="ru-RU"/>
              </w:rPr>
              <w:t xml:space="preserve">расходы    </w:t>
            </w:r>
          </w:p>
        </w:tc>
      </w:tr>
      <w:tr w:rsidR="00C529D6" w:rsidRPr="00C529D6" w:rsidTr="00C529D6">
        <w:trPr>
          <w:trHeight w:val="225"/>
        </w:trPr>
        <w:tc>
          <w:tcPr>
            <w:tcW w:w="2856" w:type="dxa"/>
            <w:tcBorders>
              <w:top w:val="nil"/>
              <w:left w:val="nil"/>
              <w:bottom w:val="nil"/>
              <w:right w:val="nil"/>
            </w:tcBorders>
            <w:shd w:val="clear" w:color="auto" w:fill="auto"/>
            <w:hideMark/>
          </w:tcPr>
          <w:p w:rsidR="00C529D6" w:rsidRPr="00C529D6" w:rsidRDefault="00C529D6" w:rsidP="00AD5225">
            <w:pPr>
              <w:overflowPunct/>
              <w:autoSpaceDE/>
              <w:autoSpaceDN/>
              <w:adjustRightInd/>
              <w:textAlignment w:val="auto"/>
              <w:rPr>
                <w:rFonts w:ascii="Arial CYR" w:hAnsi="Arial CYR" w:cs="Arial CYR"/>
                <w:color w:val="000000"/>
                <w:sz w:val="16"/>
                <w:szCs w:val="16"/>
                <w:lang w:val="ru-RU" w:eastAsia="ru-RU"/>
              </w:rPr>
            </w:pPr>
            <w:r w:rsidRPr="00C529D6">
              <w:rPr>
                <w:rFonts w:ascii="Arial CYR" w:hAnsi="Arial CYR" w:cs="Arial CYR"/>
                <w:color w:val="000000"/>
                <w:sz w:val="16"/>
                <w:szCs w:val="16"/>
                <w:lang w:val="ru-RU" w:eastAsia="ru-RU"/>
              </w:rPr>
              <w:t>Недвижимость</w:t>
            </w:r>
          </w:p>
        </w:tc>
        <w:tc>
          <w:tcPr>
            <w:tcW w:w="1581" w:type="dxa"/>
            <w:tcBorders>
              <w:top w:val="nil"/>
              <w:left w:val="nil"/>
              <w:bottom w:val="nil"/>
              <w:right w:val="nil"/>
            </w:tcBorders>
            <w:shd w:val="clear" w:color="auto" w:fill="auto"/>
            <w:noWrap/>
            <w:vAlign w:val="bottom"/>
            <w:hideMark/>
          </w:tcPr>
          <w:p w:rsidR="00C529D6" w:rsidRPr="00C529D6" w:rsidRDefault="00C529D6" w:rsidP="00AD5225">
            <w:pPr>
              <w:overflowPunct/>
              <w:autoSpaceDE/>
              <w:autoSpaceDN/>
              <w:adjustRightInd/>
              <w:jc w:val="center"/>
              <w:textAlignment w:val="auto"/>
              <w:rPr>
                <w:rFonts w:ascii="Arial CYR" w:hAnsi="Arial CYR" w:cs="Arial CYR"/>
                <w:color w:val="000000"/>
                <w:sz w:val="16"/>
                <w:szCs w:val="16"/>
                <w:lang w:val="ru-RU" w:eastAsia="ru-RU"/>
              </w:rPr>
            </w:pPr>
            <w:r w:rsidRPr="00C529D6">
              <w:rPr>
                <w:rFonts w:ascii="Arial CYR" w:hAnsi="Arial CYR" w:cs="Arial CYR"/>
                <w:color w:val="000000"/>
                <w:sz w:val="16"/>
                <w:szCs w:val="16"/>
                <w:lang w:val="ru-RU" w:eastAsia="ru-RU"/>
              </w:rPr>
              <w:t>1 005</w:t>
            </w:r>
          </w:p>
        </w:tc>
        <w:tc>
          <w:tcPr>
            <w:tcW w:w="1635" w:type="dxa"/>
            <w:tcBorders>
              <w:top w:val="nil"/>
              <w:left w:val="nil"/>
              <w:bottom w:val="nil"/>
              <w:right w:val="nil"/>
            </w:tcBorders>
            <w:shd w:val="clear" w:color="auto" w:fill="auto"/>
            <w:noWrap/>
            <w:vAlign w:val="bottom"/>
            <w:hideMark/>
          </w:tcPr>
          <w:p w:rsidR="00C529D6" w:rsidRPr="00C529D6" w:rsidRDefault="00C529D6" w:rsidP="00AD5225">
            <w:pPr>
              <w:overflowPunct/>
              <w:autoSpaceDE/>
              <w:autoSpaceDN/>
              <w:adjustRightInd/>
              <w:jc w:val="center"/>
              <w:textAlignment w:val="auto"/>
              <w:rPr>
                <w:rFonts w:ascii="Arial CYR" w:hAnsi="Arial CYR" w:cs="Arial CYR"/>
                <w:color w:val="000000"/>
                <w:sz w:val="16"/>
                <w:szCs w:val="16"/>
                <w:lang w:val="ru-RU" w:eastAsia="ru-RU"/>
              </w:rPr>
            </w:pPr>
            <w:r w:rsidRPr="00C529D6">
              <w:rPr>
                <w:rFonts w:ascii="Arial CYR" w:hAnsi="Arial CYR" w:cs="Arial CYR"/>
                <w:color w:val="000000"/>
                <w:sz w:val="16"/>
                <w:szCs w:val="16"/>
                <w:lang w:val="ru-RU" w:eastAsia="ru-RU"/>
              </w:rPr>
              <w:t>129</w:t>
            </w:r>
          </w:p>
        </w:tc>
        <w:tc>
          <w:tcPr>
            <w:tcW w:w="1581" w:type="dxa"/>
            <w:tcBorders>
              <w:top w:val="nil"/>
              <w:left w:val="nil"/>
              <w:bottom w:val="nil"/>
              <w:right w:val="nil"/>
            </w:tcBorders>
            <w:shd w:val="clear" w:color="auto" w:fill="auto"/>
            <w:noWrap/>
            <w:vAlign w:val="bottom"/>
            <w:hideMark/>
          </w:tcPr>
          <w:p w:rsidR="00C529D6" w:rsidRPr="00C529D6" w:rsidRDefault="00C529D6" w:rsidP="00AD5225">
            <w:pPr>
              <w:overflowPunct/>
              <w:autoSpaceDE/>
              <w:autoSpaceDN/>
              <w:adjustRightInd/>
              <w:jc w:val="center"/>
              <w:textAlignment w:val="auto"/>
              <w:rPr>
                <w:rFonts w:ascii="Arial CYR" w:hAnsi="Arial CYR" w:cs="Arial CYR"/>
                <w:color w:val="000000"/>
                <w:sz w:val="16"/>
                <w:szCs w:val="16"/>
                <w:lang w:val="ru-RU" w:eastAsia="ru-RU"/>
              </w:rPr>
            </w:pPr>
            <w:r w:rsidRPr="00C529D6">
              <w:rPr>
                <w:rFonts w:ascii="Arial CYR" w:hAnsi="Arial CYR" w:cs="Arial CYR"/>
                <w:color w:val="000000"/>
                <w:sz w:val="16"/>
                <w:szCs w:val="16"/>
                <w:lang w:val="ru-RU" w:eastAsia="ru-RU"/>
              </w:rPr>
              <w:t>28 548</w:t>
            </w:r>
          </w:p>
        </w:tc>
        <w:tc>
          <w:tcPr>
            <w:tcW w:w="1635" w:type="dxa"/>
            <w:tcBorders>
              <w:top w:val="nil"/>
              <w:left w:val="nil"/>
              <w:bottom w:val="nil"/>
              <w:right w:val="nil"/>
            </w:tcBorders>
            <w:shd w:val="clear" w:color="auto" w:fill="auto"/>
            <w:noWrap/>
            <w:vAlign w:val="bottom"/>
            <w:hideMark/>
          </w:tcPr>
          <w:p w:rsidR="00C529D6" w:rsidRPr="00C529D6" w:rsidRDefault="00C529D6" w:rsidP="00AD5225">
            <w:pPr>
              <w:overflowPunct/>
              <w:autoSpaceDE/>
              <w:autoSpaceDN/>
              <w:adjustRightInd/>
              <w:jc w:val="center"/>
              <w:textAlignment w:val="auto"/>
              <w:rPr>
                <w:rFonts w:ascii="Arial CYR" w:hAnsi="Arial CYR" w:cs="Arial CYR"/>
                <w:color w:val="000000"/>
                <w:sz w:val="16"/>
                <w:szCs w:val="16"/>
                <w:lang w:val="ru-RU" w:eastAsia="ru-RU"/>
              </w:rPr>
            </w:pPr>
            <w:r w:rsidRPr="00C529D6">
              <w:rPr>
                <w:rFonts w:ascii="Arial CYR" w:hAnsi="Arial CYR" w:cs="Arial CYR"/>
                <w:color w:val="000000"/>
                <w:sz w:val="16"/>
                <w:szCs w:val="16"/>
                <w:lang w:val="ru-RU" w:eastAsia="ru-RU"/>
              </w:rPr>
              <w:t>84 721</w:t>
            </w:r>
          </w:p>
        </w:tc>
      </w:tr>
      <w:tr w:rsidR="00C529D6" w:rsidRPr="00C529D6" w:rsidTr="00C529D6">
        <w:trPr>
          <w:trHeight w:val="225"/>
        </w:trPr>
        <w:tc>
          <w:tcPr>
            <w:tcW w:w="2856" w:type="dxa"/>
            <w:tcBorders>
              <w:top w:val="nil"/>
              <w:left w:val="nil"/>
              <w:bottom w:val="nil"/>
              <w:right w:val="nil"/>
            </w:tcBorders>
            <w:shd w:val="clear" w:color="auto" w:fill="auto"/>
            <w:hideMark/>
          </w:tcPr>
          <w:p w:rsidR="00C529D6" w:rsidRPr="00C529D6" w:rsidRDefault="00C529D6" w:rsidP="00AD5225">
            <w:pPr>
              <w:overflowPunct/>
              <w:autoSpaceDE/>
              <w:autoSpaceDN/>
              <w:adjustRightInd/>
              <w:textAlignment w:val="auto"/>
              <w:rPr>
                <w:rFonts w:ascii="Arial CYR" w:hAnsi="Arial CYR" w:cs="Arial CYR"/>
                <w:color w:val="000000"/>
                <w:sz w:val="16"/>
                <w:szCs w:val="16"/>
                <w:lang w:val="ru-RU" w:eastAsia="ru-RU"/>
              </w:rPr>
            </w:pPr>
            <w:r w:rsidRPr="00C529D6">
              <w:rPr>
                <w:rFonts w:ascii="Arial CYR" w:hAnsi="Arial CYR" w:cs="Arial CYR"/>
                <w:color w:val="000000"/>
                <w:sz w:val="16"/>
                <w:szCs w:val="16"/>
                <w:lang w:val="ru-RU" w:eastAsia="ru-RU"/>
              </w:rPr>
              <w:t>Земля</w:t>
            </w:r>
          </w:p>
        </w:tc>
        <w:tc>
          <w:tcPr>
            <w:tcW w:w="1581" w:type="dxa"/>
            <w:tcBorders>
              <w:top w:val="nil"/>
              <w:left w:val="nil"/>
              <w:bottom w:val="nil"/>
              <w:right w:val="nil"/>
            </w:tcBorders>
            <w:shd w:val="clear" w:color="auto" w:fill="auto"/>
            <w:noWrap/>
            <w:vAlign w:val="bottom"/>
            <w:hideMark/>
          </w:tcPr>
          <w:p w:rsidR="00C529D6" w:rsidRPr="00C529D6" w:rsidRDefault="00C529D6" w:rsidP="00AD5225">
            <w:pPr>
              <w:overflowPunct/>
              <w:autoSpaceDE/>
              <w:autoSpaceDN/>
              <w:adjustRightInd/>
              <w:jc w:val="center"/>
              <w:textAlignment w:val="auto"/>
              <w:rPr>
                <w:rFonts w:ascii="Arial CYR" w:hAnsi="Arial CYR" w:cs="Arial CYR"/>
                <w:color w:val="000000"/>
                <w:sz w:val="16"/>
                <w:szCs w:val="16"/>
                <w:lang w:val="ru-RU" w:eastAsia="ru-RU"/>
              </w:rPr>
            </w:pPr>
            <w:r w:rsidRPr="00C529D6">
              <w:rPr>
                <w:rFonts w:ascii="Arial CYR" w:hAnsi="Arial CYR" w:cs="Arial CYR"/>
                <w:color w:val="000000"/>
                <w:sz w:val="16"/>
                <w:szCs w:val="16"/>
                <w:lang w:val="ru-RU" w:eastAsia="ru-RU"/>
              </w:rPr>
              <w:t>9 219</w:t>
            </w:r>
          </w:p>
        </w:tc>
        <w:tc>
          <w:tcPr>
            <w:tcW w:w="1635" w:type="dxa"/>
            <w:tcBorders>
              <w:top w:val="nil"/>
              <w:left w:val="nil"/>
              <w:bottom w:val="nil"/>
              <w:right w:val="nil"/>
            </w:tcBorders>
            <w:shd w:val="clear" w:color="auto" w:fill="auto"/>
            <w:noWrap/>
            <w:vAlign w:val="bottom"/>
            <w:hideMark/>
          </w:tcPr>
          <w:p w:rsidR="00C529D6" w:rsidRPr="00C529D6" w:rsidRDefault="00C529D6" w:rsidP="00AD5225">
            <w:pPr>
              <w:overflowPunct/>
              <w:autoSpaceDE/>
              <w:autoSpaceDN/>
              <w:adjustRightInd/>
              <w:jc w:val="center"/>
              <w:textAlignment w:val="auto"/>
              <w:rPr>
                <w:rFonts w:ascii="Arial CYR" w:hAnsi="Arial CYR" w:cs="Arial CYR"/>
                <w:color w:val="000000"/>
                <w:sz w:val="16"/>
                <w:szCs w:val="16"/>
                <w:lang w:val="ru-RU" w:eastAsia="ru-RU"/>
              </w:rPr>
            </w:pPr>
            <w:r>
              <w:rPr>
                <w:rFonts w:ascii="Arial CYR" w:hAnsi="Arial CYR" w:cs="Arial CYR"/>
                <w:color w:val="000000"/>
                <w:sz w:val="16"/>
                <w:szCs w:val="16"/>
                <w:lang w:val="ru-RU" w:eastAsia="ru-RU"/>
              </w:rPr>
              <w:t>-</w:t>
            </w:r>
          </w:p>
        </w:tc>
        <w:tc>
          <w:tcPr>
            <w:tcW w:w="1581" w:type="dxa"/>
            <w:tcBorders>
              <w:top w:val="nil"/>
              <w:left w:val="nil"/>
              <w:bottom w:val="nil"/>
              <w:right w:val="nil"/>
            </w:tcBorders>
            <w:shd w:val="clear" w:color="auto" w:fill="auto"/>
            <w:noWrap/>
            <w:vAlign w:val="bottom"/>
            <w:hideMark/>
          </w:tcPr>
          <w:p w:rsidR="00C529D6" w:rsidRPr="00C529D6" w:rsidRDefault="00C529D6" w:rsidP="00AD5225">
            <w:pPr>
              <w:overflowPunct/>
              <w:autoSpaceDE/>
              <w:autoSpaceDN/>
              <w:adjustRightInd/>
              <w:jc w:val="center"/>
              <w:textAlignment w:val="auto"/>
              <w:rPr>
                <w:rFonts w:ascii="Arial CYR" w:hAnsi="Arial CYR" w:cs="Arial CYR"/>
                <w:color w:val="000000"/>
                <w:sz w:val="16"/>
                <w:szCs w:val="16"/>
                <w:lang w:val="ru-RU" w:eastAsia="ru-RU"/>
              </w:rPr>
            </w:pPr>
            <w:r>
              <w:rPr>
                <w:rFonts w:ascii="Arial CYR" w:hAnsi="Arial CYR" w:cs="Arial CYR"/>
                <w:color w:val="000000"/>
                <w:sz w:val="16"/>
                <w:szCs w:val="16"/>
                <w:lang w:val="ru-RU" w:eastAsia="ru-RU"/>
              </w:rPr>
              <w:t>-</w:t>
            </w:r>
          </w:p>
        </w:tc>
        <w:tc>
          <w:tcPr>
            <w:tcW w:w="1635" w:type="dxa"/>
            <w:tcBorders>
              <w:top w:val="nil"/>
              <w:left w:val="nil"/>
              <w:bottom w:val="nil"/>
              <w:right w:val="nil"/>
            </w:tcBorders>
            <w:shd w:val="clear" w:color="auto" w:fill="auto"/>
            <w:noWrap/>
            <w:vAlign w:val="bottom"/>
            <w:hideMark/>
          </w:tcPr>
          <w:p w:rsidR="00C529D6" w:rsidRPr="00C529D6" w:rsidRDefault="00C529D6" w:rsidP="00AD5225">
            <w:pPr>
              <w:overflowPunct/>
              <w:autoSpaceDE/>
              <w:autoSpaceDN/>
              <w:adjustRightInd/>
              <w:jc w:val="center"/>
              <w:textAlignment w:val="auto"/>
              <w:rPr>
                <w:rFonts w:ascii="Arial CYR" w:hAnsi="Arial CYR" w:cs="Arial CYR"/>
                <w:color w:val="000000"/>
                <w:sz w:val="16"/>
                <w:szCs w:val="16"/>
                <w:lang w:val="ru-RU" w:eastAsia="ru-RU"/>
              </w:rPr>
            </w:pPr>
            <w:r>
              <w:rPr>
                <w:rFonts w:ascii="Arial CYR" w:hAnsi="Arial CYR" w:cs="Arial CYR"/>
                <w:color w:val="000000"/>
                <w:sz w:val="16"/>
                <w:szCs w:val="16"/>
                <w:lang w:val="ru-RU" w:eastAsia="ru-RU"/>
              </w:rPr>
              <w:t>-</w:t>
            </w:r>
          </w:p>
        </w:tc>
      </w:tr>
      <w:tr w:rsidR="00C529D6" w:rsidRPr="00C529D6" w:rsidTr="00C529D6">
        <w:trPr>
          <w:trHeight w:val="225"/>
        </w:trPr>
        <w:tc>
          <w:tcPr>
            <w:tcW w:w="2856" w:type="dxa"/>
            <w:tcBorders>
              <w:top w:val="nil"/>
              <w:left w:val="nil"/>
              <w:bottom w:val="nil"/>
              <w:right w:val="nil"/>
            </w:tcBorders>
            <w:shd w:val="clear" w:color="auto" w:fill="auto"/>
            <w:hideMark/>
          </w:tcPr>
          <w:p w:rsidR="00C529D6" w:rsidRPr="00C529D6" w:rsidRDefault="00C529D6" w:rsidP="00AD5225">
            <w:pPr>
              <w:overflowPunct/>
              <w:autoSpaceDE/>
              <w:autoSpaceDN/>
              <w:adjustRightInd/>
              <w:textAlignment w:val="auto"/>
              <w:rPr>
                <w:rFonts w:ascii="Arial CYR" w:hAnsi="Arial CYR" w:cs="Arial CYR"/>
                <w:color w:val="000000"/>
                <w:sz w:val="16"/>
                <w:szCs w:val="16"/>
                <w:lang w:val="ru-RU" w:eastAsia="ru-RU"/>
              </w:rPr>
            </w:pPr>
            <w:r w:rsidRPr="00C529D6">
              <w:rPr>
                <w:rFonts w:ascii="Arial CYR" w:hAnsi="Arial CYR" w:cs="Arial CYR"/>
                <w:color w:val="000000"/>
                <w:sz w:val="16"/>
                <w:szCs w:val="16"/>
                <w:lang w:val="ru-RU" w:eastAsia="ru-RU"/>
              </w:rPr>
              <w:t>Транспорт</w:t>
            </w:r>
          </w:p>
        </w:tc>
        <w:tc>
          <w:tcPr>
            <w:tcW w:w="1581" w:type="dxa"/>
            <w:tcBorders>
              <w:top w:val="nil"/>
              <w:left w:val="nil"/>
              <w:bottom w:val="nil"/>
              <w:right w:val="nil"/>
            </w:tcBorders>
            <w:shd w:val="clear" w:color="auto" w:fill="auto"/>
            <w:noWrap/>
            <w:vAlign w:val="bottom"/>
            <w:hideMark/>
          </w:tcPr>
          <w:p w:rsidR="00C529D6" w:rsidRPr="00C529D6" w:rsidRDefault="00C529D6" w:rsidP="00AD5225">
            <w:pPr>
              <w:overflowPunct/>
              <w:autoSpaceDE/>
              <w:autoSpaceDN/>
              <w:adjustRightInd/>
              <w:jc w:val="center"/>
              <w:textAlignment w:val="auto"/>
              <w:rPr>
                <w:rFonts w:ascii="Arial CYR" w:hAnsi="Arial CYR" w:cs="Arial CYR"/>
                <w:color w:val="000000"/>
                <w:sz w:val="16"/>
                <w:szCs w:val="16"/>
                <w:lang w:val="ru-RU" w:eastAsia="ru-RU"/>
              </w:rPr>
            </w:pPr>
            <w:r w:rsidRPr="00C529D6">
              <w:rPr>
                <w:rFonts w:ascii="Arial CYR" w:hAnsi="Arial CYR" w:cs="Arial CYR"/>
                <w:color w:val="000000"/>
                <w:sz w:val="16"/>
                <w:szCs w:val="16"/>
                <w:lang w:val="ru-RU" w:eastAsia="ru-RU"/>
              </w:rPr>
              <w:t>5 518</w:t>
            </w:r>
          </w:p>
        </w:tc>
        <w:tc>
          <w:tcPr>
            <w:tcW w:w="1635" w:type="dxa"/>
            <w:tcBorders>
              <w:top w:val="nil"/>
              <w:left w:val="nil"/>
              <w:bottom w:val="nil"/>
              <w:right w:val="nil"/>
            </w:tcBorders>
            <w:shd w:val="clear" w:color="auto" w:fill="auto"/>
            <w:noWrap/>
            <w:vAlign w:val="bottom"/>
            <w:hideMark/>
          </w:tcPr>
          <w:p w:rsidR="00C529D6" w:rsidRPr="00C529D6" w:rsidRDefault="00C529D6" w:rsidP="00AD5225">
            <w:pPr>
              <w:overflowPunct/>
              <w:autoSpaceDE/>
              <w:autoSpaceDN/>
              <w:adjustRightInd/>
              <w:jc w:val="center"/>
              <w:textAlignment w:val="auto"/>
              <w:rPr>
                <w:rFonts w:ascii="Arial CYR" w:hAnsi="Arial CYR" w:cs="Arial CYR"/>
                <w:color w:val="000000"/>
                <w:sz w:val="16"/>
                <w:szCs w:val="16"/>
                <w:lang w:val="ru-RU" w:eastAsia="ru-RU"/>
              </w:rPr>
            </w:pPr>
            <w:r w:rsidRPr="00C529D6">
              <w:rPr>
                <w:rFonts w:ascii="Arial CYR" w:hAnsi="Arial CYR" w:cs="Arial CYR"/>
                <w:color w:val="000000"/>
                <w:sz w:val="16"/>
                <w:szCs w:val="16"/>
                <w:lang w:val="ru-RU" w:eastAsia="ru-RU"/>
              </w:rPr>
              <w:t>40</w:t>
            </w:r>
          </w:p>
        </w:tc>
        <w:tc>
          <w:tcPr>
            <w:tcW w:w="1581" w:type="dxa"/>
            <w:tcBorders>
              <w:top w:val="nil"/>
              <w:left w:val="nil"/>
              <w:bottom w:val="nil"/>
              <w:right w:val="nil"/>
            </w:tcBorders>
            <w:shd w:val="clear" w:color="auto" w:fill="auto"/>
            <w:noWrap/>
            <w:vAlign w:val="bottom"/>
            <w:hideMark/>
          </w:tcPr>
          <w:p w:rsidR="00C529D6" w:rsidRPr="00C529D6" w:rsidRDefault="00C529D6" w:rsidP="00AD5225">
            <w:pPr>
              <w:overflowPunct/>
              <w:autoSpaceDE/>
              <w:autoSpaceDN/>
              <w:adjustRightInd/>
              <w:jc w:val="center"/>
              <w:textAlignment w:val="auto"/>
              <w:rPr>
                <w:rFonts w:ascii="Arial CYR" w:hAnsi="Arial CYR" w:cs="Arial CYR"/>
                <w:color w:val="000000"/>
                <w:sz w:val="16"/>
                <w:szCs w:val="16"/>
                <w:lang w:val="ru-RU" w:eastAsia="ru-RU"/>
              </w:rPr>
            </w:pPr>
            <w:r>
              <w:rPr>
                <w:rFonts w:ascii="Arial CYR" w:hAnsi="Arial CYR" w:cs="Arial CYR"/>
                <w:color w:val="000000"/>
                <w:sz w:val="16"/>
                <w:szCs w:val="16"/>
                <w:lang w:val="ru-RU" w:eastAsia="ru-RU"/>
              </w:rPr>
              <w:t>-</w:t>
            </w:r>
          </w:p>
        </w:tc>
        <w:tc>
          <w:tcPr>
            <w:tcW w:w="1635" w:type="dxa"/>
            <w:tcBorders>
              <w:top w:val="nil"/>
              <w:left w:val="nil"/>
              <w:bottom w:val="nil"/>
              <w:right w:val="nil"/>
            </w:tcBorders>
            <w:shd w:val="clear" w:color="auto" w:fill="auto"/>
            <w:noWrap/>
            <w:vAlign w:val="bottom"/>
            <w:hideMark/>
          </w:tcPr>
          <w:p w:rsidR="00C529D6" w:rsidRPr="00C529D6" w:rsidRDefault="00C529D6" w:rsidP="00AD5225">
            <w:pPr>
              <w:overflowPunct/>
              <w:autoSpaceDE/>
              <w:autoSpaceDN/>
              <w:adjustRightInd/>
              <w:jc w:val="center"/>
              <w:textAlignment w:val="auto"/>
              <w:rPr>
                <w:rFonts w:ascii="Arial CYR" w:hAnsi="Arial CYR" w:cs="Arial CYR"/>
                <w:color w:val="000000"/>
                <w:sz w:val="16"/>
                <w:szCs w:val="16"/>
                <w:lang w:val="ru-RU" w:eastAsia="ru-RU"/>
              </w:rPr>
            </w:pPr>
            <w:r w:rsidRPr="00C529D6">
              <w:rPr>
                <w:rFonts w:ascii="Arial CYR" w:hAnsi="Arial CYR" w:cs="Arial CYR"/>
                <w:color w:val="000000"/>
                <w:sz w:val="16"/>
                <w:szCs w:val="16"/>
                <w:lang w:val="ru-RU" w:eastAsia="ru-RU"/>
              </w:rPr>
              <w:t>1 802</w:t>
            </w:r>
          </w:p>
        </w:tc>
      </w:tr>
      <w:tr w:rsidR="00C529D6" w:rsidRPr="00C529D6" w:rsidTr="00C529D6">
        <w:trPr>
          <w:trHeight w:val="225"/>
        </w:trPr>
        <w:tc>
          <w:tcPr>
            <w:tcW w:w="2856" w:type="dxa"/>
            <w:tcBorders>
              <w:top w:val="nil"/>
              <w:left w:val="nil"/>
              <w:bottom w:val="nil"/>
              <w:right w:val="nil"/>
            </w:tcBorders>
            <w:shd w:val="clear" w:color="auto" w:fill="auto"/>
            <w:hideMark/>
          </w:tcPr>
          <w:p w:rsidR="00C529D6" w:rsidRPr="00C529D6" w:rsidRDefault="00C529D6" w:rsidP="00AD5225">
            <w:pPr>
              <w:overflowPunct/>
              <w:autoSpaceDE/>
              <w:autoSpaceDN/>
              <w:adjustRightInd/>
              <w:textAlignment w:val="auto"/>
              <w:rPr>
                <w:rFonts w:ascii="Arial CYR" w:hAnsi="Arial CYR" w:cs="Arial CYR"/>
                <w:color w:val="000000"/>
                <w:sz w:val="16"/>
                <w:szCs w:val="16"/>
                <w:lang w:val="ru-RU" w:eastAsia="ru-RU"/>
              </w:rPr>
            </w:pPr>
            <w:r w:rsidRPr="00C529D6">
              <w:rPr>
                <w:rFonts w:ascii="Arial CYR" w:hAnsi="Arial CYR" w:cs="Arial CYR"/>
                <w:color w:val="000000"/>
                <w:sz w:val="16"/>
                <w:szCs w:val="16"/>
                <w:lang w:val="ru-RU" w:eastAsia="ru-RU"/>
              </w:rPr>
              <w:t>Оборудование</w:t>
            </w:r>
          </w:p>
        </w:tc>
        <w:tc>
          <w:tcPr>
            <w:tcW w:w="1581" w:type="dxa"/>
            <w:tcBorders>
              <w:top w:val="nil"/>
              <w:left w:val="nil"/>
              <w:bottom w:val="nil"/>
              <w:right w:val="nil"/>
            </w:tcBorders>
            <w:shd w:val="clear" w:color="auto" w:fill="auto"/>
            <w:noWrap/>
            <w:vAlign w:val="bottom"/>
            <w:hideMark/>
          </w:tcPr>
          <w:p w:rsidR="00C529D6" w:rsidRPr="00C529D6" w:rsidRDefault="00C529D6" w:rsidP="00AD5225">
            <w:pPr>
              <w:overflowPunct/>
              <w:autoSpaceDE/>
              <w:autoSpaceDN/>
              <w:adjustRightInd/>
              <w:jc w:val="center"/>
              <w:textAlignment w:val="auto"/>
              <w:rPr>
                <w:rFonts w:ascii="Arial CYR" w:hAnsi="Arial CYR" w:cs="Arial CYR"/>
                <w:color w:val="000000"/>
                <w:sz w:val="16"/>
                <w:szCs w:val="16"/>
                <w:lang w:val="ru-RU" w:eastAsia="ru-RU"/>
              </w:rPr>
            </w:pPr>
            <w:r w:rsidRPr="00C529D6">
              <w:rPr>
                <w:rFonts w:ascii="Arial CYR" w:hAnsi="Arial CYR" w:cs="Arial CYR"/>
                <w:color w:val="000000"/>
                <w:sz w:val="16"/>
                <w:szCs w:val="16"/>
                <w:lang w:val="ru-RU" w:eastAsia="ru-RU"/>
              </w:rPr>
              <w:t>327</w:t>
            </w:r>
          </w:p>
        </w:tc>
        <w:tc>
          <w:tcPr>
            <w:tcW w:w="1635" w:type="dxa"/>
            <w:tcBorders>
              <w:top w:val="nil"/>
              <w:left w:val="nil"/>
              <w:bottom w:val="nil"/>
              <w:right w:val="nil"/>
            </w:tcBorders>
            <w:shd w:val="clear" w:color="auto" w:fill="auto"/>
            <w:noWrap/>
            <w:vAlign w:val="bottom"/>
            <w:hideMark/>
          </w:tcPr>
          <w:p w:rsidR="00C529D6" w:rsidRPr="00C529D6" w:rsidRDefault="00C529D6" w:rsidP="00AD5225">
            <w:pPr>
              <w:overflowPunct/>
              <w:autoSpaceDE/>
              <w:autoSpaceDN/>
              <w:adjustRightInd/>
              <w:jc w:val="center"/>
              <w:textAlignment w:val="auto"/>
              <w:rPr>
                <w:rFonts w:ascii="Arial CYR" w:hAnsi="Arial CYR" w:cs="Arial CYR"/>
                <w:color w:val="000000"/>
                <w:sz w:val="16"/>
                <w:szCs w:val="16"/>
                <w:lang w:val="ru-RU" w:eastAsia="ru-RU"/>
              </w:rPr>
            </w:pPr>
            <w:r w:rsidRPr="00C529D6">
              <w:rPr>
                <w:rFonts w:ascii="Arial CYR" w:hAnsi="Arial CYR" w:cs="Arial CYR"/>
                <w:color w:val="000000"/>
                <w:sz w:val="16"/>
                <w:szCs w:val="16"/>
                <w:lang w:val="ru-RU" w:eastAsia="ru-RU"/>
              </w:rPr>
              <w:t>5 992</w:t>
            </w:r>
          </w:p>
        </w:tc>
        <w:tc>
          <w:tcPr>
            <w:tcW w:w="1581" w:type="dxa"/>
            <w:tcBorders>
              <w:top w:val="nil"/>
              <w:left w:val="nil"/>
              <w:bottom w:val="nil"/>
              <w:right w:val="nil"/>
            </w:tcBorders>
            <w:shd w:val="clear" w:color="auto" w:fill="auto"/>
            <w:noWrap/>
            <w:vAlign w:val="bottom"/>
            <w:hideMark/>
          </w:tcPr>
          <w:p w:rsidR="00C529D6" w:rsidRPr="00C529D6" w:rsidRDefault="00C529D6" w:rsidP="00AD5225">
            <w:pPr>
              <w:overflowPunct/>
              <w:autoSpaceDE/>
              <w:autoSpaceDN/>
              <w:adjustRightInd/>
              <w:jc w:val="center"/>
              <w:textAlignment w:val="auto"/>
              <w:rPr>
                <w:rFonts w:ascii="Arial CYR" w:hAnsi="Arial CYR" w:cs="Arial CYR"/>
                <w:color w:val="000000"/>
                <w:sz w:val="16"/>
                <w:szCs w:val="16"/>
                <w:lang w:val="ru-RU" w:eastAsia="ru-RU"/>
              </w:rPr>
            </w:pPr>
            <w:r w:rsidRPr="00C529D6">
              <w:rPr>
                <w:rFonts w:ascii="Arial CYR" w:hAnsi="Arial CYR" w:cs="Arial CYR"/>
                <w:color w:val="000000"/>
                <w:sz w:val="16"/>
                <w:szCs w:val="16"/>
                <w:lang w:val="ru-RU" w:eastAsia="ru-RU"/>
              </w:rPr>
              <w:t>74</w:t>
            </w:r>
          </w:p>
        </w:tc>
        <w:tc>
          <w:tcPr>
            <w:tcW w:w="1635" w:type="dxa"/>
            <w:tcBorders>
              <w:top w:val="nil"/>
              <w:left w:val="nil"/>
              <w:bottom w:val="nil"/>
              <w:right w:val="nil"/>
            </w:tcBorders>
            <w:shd w:val="clear" w:color="auto" w:fill="auto"/>
            <w:noWrap/>
            <w:vAlign w:val="bottom"/>
            <w:hideMark/>
          </w:tcPr>
          <w:p w:rsidR="00C529D6" w:rsidRPr="00C529D6" w:rsidRDefault="00C529D6" w:rsidP="00AD5225">
            <w:pPr>
              <w:overflowPunct/>
              <w:autoSpaceDE/>
              <w:autoSpaceDN/>
              <w:adjustRightInd/>
              <w:jc w:val="center"/>
              <w:textAlignment w:val="auto"/>
              <w:rPr>
                <w:rFonts w:ascii="Arial CYR" w:hAnsi="Arial CYR" w:cs="Arial CYR"/>
                <w:color w:val="000000"/>
                <w:sz w:val="16"/>
                <w:szCs w:val="16"/>
                <w:lang w:val="ru-RU" w:eastAsia="ru-RU"/>
              </w:rPr>
            </w:pPr>
            <w:r w:rsidRPr="00C529D6">
              <w:rPr>
                <w:rFonts w:ascii="Arial CYR" w:hAnsi="Arial CYR" w:cs="Arial CYR"/>
                <w:color w:val="000000"/>
                <w:sz w:val="16"/>
                <w:szCs w:val="16"/>
                <w:lang w:val="ru-RU" w:eastAsia="ru-RU"/>
              </w:rPr>
              <w:t>264</w:t>
            </w:r>
          </w:p>
        </w:tc>
      </w:tr>
      <w:tr w:rsidR="00C529D6" w:rsidRPr="00C529D6" w:rsidTr="00C529D6">
        <w:trPr>
          <w:trHeight w:val="225"/>
        </w:trPr>
        <w:tc>
          <w:tcPr>
            <w:tcW w:w="2856" w:type="dxa"/>
            <w:tcBorders>
              <w:top w:val="nil"/>
              <w:left w:val="nil"/>
              <w:bottom w:val="single" w:sz="4" w:space="0" w:color="auto"/>
              <w:right w:val="nil"/>
            </w:tcBorders>
            <w:shd w:val="clear" w:color="auto" w:fill="auto"/>
            <w:hideMark/>
          </w:tcPr>
          <w:p w:rsidR="00C529D6" w:rsidRPr="00C529D6" w:rsidRDefault="00C529D6" w:rsidP="00AD5225">
            <w:pPr>
              <w:overflowPunct/>
              <w:autoSpaceDE/>
              <w:autoSpaceDN/>
              <w:adjustRightInd/>
              <w:textAlignment w:val="auto"/>
              <w:rPr>
                <w:rFonts w:ascii="Arial CYR" w:hAnsi="Arial CYR" w:cs="Arial CYR"/>
                <w:color w:val="000000"/>
                <w:sz w:val="16"/>
                <w:szCs w:val="16"/>
                <w:lang w:val="ru-RU" w:eastAsia="ru-RU"/>
              </w:rPr>
            </w:pPr>
            <w:r w:rsidRPr="00C529D6">
              <w:rPr>
                <w:rFonts w:ascii="Arial CYR" w:hAnsi="Arial CYR" w:cs="Arial CYR"/>
                <w:color w:val="000000"/>
                <w:sz w:val="16"/>
                <w:szCs w:val="16"/>
                <w:lang w:val="ru-RU" w:eastAsia="ru-RU"/>
              </w:rPr>
              <w:t>Мебель</w:t>
            </w:r>
          </w:p>
        </w:tc>
        <w:tc>
          <w:tcPr>
            <w:tcW w:w="1581" w:type="dxa"/>
            <w:tcBorders>
              <w:top w:val="nil"/>
              <w:left w:val="nil"/>
              <w:bottom w:val="single" w:sz="4" w:space="0" w:color="auto"/>
              <w:right w:val="nil"/>
            </w:tcBorders>
            <w:shd w:val="clear" w:color="auto" w:fill="auto"/>
            <w:noWrap/>
            <w:vAlign w:val="bottom"/>
            <w:hideMark/>
          </w:tcPr>
          <w:p w:rsidR="00C529D6" w:rsidRPr="00C529D6" w:rsidRDefault="00C529D6" w:rsidP="00AD5225">
            <w:pPr>
              <w:overflowPunct/>
              <w:autoSpaceDE/>
              <w:autoSpaceDN/>
              <w:adjustRightInd/>
              <w:jc w:val="center"/>
              <w:textAlignment w:val="auto"/>
              <w:rPr>
                <w:rFonts w:ascii="Arial CYR" w:hAnsi="Arial CYR" w:cs="Arial CYR"/>
                <w:color w:val="000000"/>
                <w:sz w:val="16"/>
                <w:szCs w:val="16"/>
                <w:lang w:val="ru-RU" w:eastAsia="ru-RU"/>
              </w:rPr>
            </w:pPr>
            <w:r>
              <w:rPr>
                <w:rFonts w:ascii="Arial CYR" w:hAnsi="Arial CYR" w:cs="Arial CYR"/>
                <w:color w:val="000000"/>
                <w:sz w:val="16"/>
                <w:szCs w:val="16"/>
                <w:lang w:val="ru-RU" w:eastAsia="ru-RU"/>
              </w:rPr>
              <w:t>-</w:t>
            </w:r>
          </w:p>
        </w:tc>
        <w:tc>
          <w:tcPr>
            <w:tcW w:w="1635" w:type="dxa"/>
            <w:tcBorders>
              <w:top w:val="nil"/>
              <w:left w:val="nil"/>
              <w:bottom w:val="single" w:sz="4" w:space="0" w:color="auto"/>
              <w:right w:val="nil"/>
            </w:tcBorders>
            <w:shd w:val="clear" w:color="auto" w:fill="auto"/>
            <w:noWrap/>
            <w:vAlign w:val="bottom"/>
            <w:hideMark/>
          </w:tcPr>
          <w:p w:rsidR="00C529D6" w:rsidRPr="00C529D6" w:rsidRDefault="00C529D6" w:rsidP="00AD5225">
            <w:pPr>
              <w:overflowPunct/>
              <w:autoSpaceDE/>
              <w:autoSpaceDN/>
              <w:adjustRightInd/>
              <w:jc w:val="center"/>
              <w:textAlignment w:val="auto"/>
              <w:rPr>
                <w:rFonts w:ascii="Arial CYR" w:hAnsi="Arial CYR" w:cs="Arial CYR"/>
                <w:color w:val="000000"/>
                <w:sz w:val="16"/>
                <w:szCs w:val="16"/>
                <w:lang w:val="ru-RU" w:eastAsia="ru-RU"/>
              </w:rPr>
            </w:pPr>
            <w:r w:rsidRPr="00C529D6">
              <w:rPr>
                <w:rFonts w:ascii="Arial CYR" w:hAnsi="Arial CYR" w:cs="Arial CYR"/>
                <w:color w:val="000000"/>
                <w:sz w:val="16"/>
                <w:szCs w:val="16"/>
                <w:lang w:val="ru-RU" w:eastAsia="ru-RU"/>
              </w:rPr>
              <w:t>723</w:t>
            </w:r>
          </w:p>
        </w:tc>
        <w:tc>
          <w:tcPr>
            <w:tcW w:w="1581" w:type="dxa"/>
            <w:tcBorders>
              <w:top w:val="nil"/>
              <w:left w:val="nil"/>
              <w:bottom w:val="single" w:sz="4" w:space="0" w:color="auto"/>
              <w:right w:val="nil"/>
            </w:tcBorders>
            <w:shd w:val="clear" w:color="auto" w:fill="auto"/>
            <w:noWrap/>
            <w:vAlign w:val="bottom"/>
            <w:hideMark/>
          </w:tcPr>
          <w:p w:rsidR="00C529D6" w:rsidRPr="00C529D6" w:rsidRDefault="00C529D6" w:rsidP="00AD5225">
            <w:pPr>
              <w:overflowPunct/>
              <w:autoSpaceDE/>
              <w:autoSpaceDN/>
              <w:adjustRightInd/>
              <w:jc w:val="center"/>
              <w:textAlignment w:val="auto"/>
              <w:rPr>
                <w:rFonts w:ascii="Arial CYR" w:hAnsi="Arial CYR" w:cs="Arial CYR"/>
                <w:color w:val="000000"/>
                <w:sz w:val="16"/>
                <w:szCs w:val="16"/>
                <w:lang w:val="ru-RU" w:eastAsia="ru-RU"/>
              </w:rPr>
            </w:pPr>
            <w:r>
              <w:rPr>
                <w:rFonts w:ascii="Arial CYR" w:hAnsi="Arial CYR" w:cs="Arial CYR"/>
                <w:color w:val="000000"/>
                <w:sz w:val="16"/>
                <w:szCs w:val="16"/>
                <w:lang w:val="ru-RU" w:eastAsia="ru-RU"/>
              </w:rPr>
              <w:t>-</w:t>
            </w:r>
          </w:p>
        </w:tc>
        <w:tc>
          <w:tcPr>
            <w:tcW w:w="1635" w:type="dxa"/>
            <w:tcBorders>
              <w:top w:val="nil"/>
              <w:left w:val="nil"/>
              <w:bottom w:val="single" w:sz="4" w:space="0" w:color="auto"/>
              <w:right w:val="nil"/>
            </w:tcBorders>
            <w:shd w:val="clear" w:color="auto" w:fill="auto"/>
            <w:noWrap/>
            <w:vAlign w:val="bottom"/>
            <w:hideMark/>
          </w:tcPr>
          <w:p w:rsidR="00C529D6" w:rsidRPr="00C529D6" w:rsidRDefault="00C529D6" w:rsidP="00AD5225">
            <w:pPr>
              <w:overflowPunct/>
              <w:autoSpaceDE/>
              <w:autoSpaceDN/>
              <w:adjustRightInd/>
              <w:jc w:val="center"/>
              <w:textAlignment w:val="auto"/>
              <w:rPr>
                <w:rFonts w:ascii="Arial CYR" w:hAnsi="Arial CYR" w:cs="Arial CYR"/>
                <w:color w:val="000000"/>
                <w:sz w:val="16"/>
                <w:szCs w:val="16"/>
                <w:lang w:val="ru-RU" w:eastAsia="ru-RU"/>
              </w:rPr>
            </w:pPr>
            <w:r>
              <w:rPr>
                <w:rFonts w:ascii="Arial CYR" w:hAnsi="Arial CYR" w:cs="Arial CYR"/>
                <w:color w:val="000000"/>
                <w:sz w:val="16"/>
                <w:szCs w:val="16"/>
                <w:lang w:val="ru-RU" w:eastAsia="ru-RU"/>
              </w:rPr>
              <w:t>-</w:t>
            </w:r>
          </w:p>
        </w:tc>
      </w:tr>
      <w:tr w:rsidR="00C529D6" w:rsidRPr="00C529D6" w:rsidTr="00C529D6">
        <w:trPr>
          <w:trHeight w:val="240"/>
        </w:trPr>
        <w:tc>
          <w:tcPr>
            <w:tcW w:w="2856" w:type="dxa"/>
            <w:tcBorders>
              <w:top w:val="nil"/>
              <w:left w:val="nil"/>
              <w:bottom w:val="double" w:sz="6" w:space="0" w:color="auto"/>
              <w:right w:val="nil"/>
            </w:tcBorders>
            <w:shd w:val="clear" w:color="auto" w:fill="auto"/>
            <w:hideMark/>
          </w:tcPr>
          <w:p w:rsidR="00C529D6" w:rsidRPr="00C529D6" w:rsidRDefault="00C529D6" w:rsidP="00AD5225">
            <w:pPr>
              <w:overflowPunct/>
              <w:autoSpaceDE/>
              <w:autoSpaceDN/>
              <w:adjustRightInd/>
              <w:textAlignment w:val="auto"/>
              <w:rPr>
                <w:rFonts w:ascii="Arial CYR" w:hAnsi="Arial CYR" w:cs="Arial CYR"/>
                <w:b/>
                <w:bCs/>
                <w:color w:val="000000"/>
                <w:sz w:val="16"/>
                <w:szCs w:val="16"/>
                <w:lang w:val="ru-RU" w:eastAsia="ru-RU"/>
              </w:rPr>
            </w:pPr>
            <w:r w:rsidRPr="00C529D6">
              <w:rPr>
                <w:rFonts w:ascii="Arial CYR" w:hAnsi="Arial CYR" w:cs="Arial CYR"/>
                <w:b/>
                <w:bCs/>
                <w:color w:val="000000"/>
                <w:sz w:val="16"/>
                <w:szCs w:val="16"/>
                <w:lang w:val="ru-RU" w:eastAsia="ru-RU"/>
              </w:rPr>
              <w:t> </w:t>
            </w:r>
          </w:p>
        </w:tc>
        <w:tc>
          <w:tcPr>
            <w:tcW w:w="1581" w:type="dxa"/>
            <w:tcBorders>
              <w:top w:val="nil"/>
              <w:left w:val="nil"/>
              <w:bottom w:val="double" w:sz="6" w:space="0" w:color="auto"/>
              <w:right w:val="nil"/>
            </w:tcBorders>
            <w:shd w:val="clear" w:color="auto" w:fill="auto"/>
            <w:noWrap/>
            <w:vAlign w:val="bottom"/>
            <w:hideMark/>
          </w:tcPr>
          <w:p w:rsidR="00C529D6" w:rsidRPr="00C529D6" w:rsidRDefault="00C529D6" w:rsidP="00AD5225">
            <w:pPr>
              <w:overflowPunct/>
              <w:autoSpaceDE/>
              <w:autoSpaceDN/>
              <w:adjustRightInd/>
              <w:jc w:val="center"/>
              <w:textAlignment w:val="auto"/>
              <w:rPr>
                <w:rFonts w:ascii="Arial CYR" w:hAnsi="Arial CYR" w:cs="Arial CYR"/>
                <w:b/>
                <w:bCs/>
                <w:color w:val="000000"/>
                <w:sz w:val="16"/>
                <w:szCs w:val="16"/>
                <w:lang w:val="ru-RU" w:eastAsia="ru-RU"/>
              </w:rPr>
            </w:pPr>
            <w:r w:rsidRPr="00C529D6">
              <w:rPr>
                <w:rFonts w:ascii="Arial CYR" w:hAnsi="Arial CYR" w:cs="Arial CYR"/>
                <w:b/>
                <w:bCs/>
                <w:color w:val="000000"/>
                <w:sz w:val="16"/>
                <w:szCs w:val="16"/>
                <w:lang w:val="ru-RU" w:eastAsia="ru-RU"/>
              </w:rPr>
              <w:t>16 069</w:t>
            </w:r>
          </w:p>
        </w:tc>
        <w:tc>
          <w:tcPr>
            <w:tcW w:w="1635" w:type="dxa"/>
            <w:tcBorders>
              <w:top w:val="nil"/>
              <w:left w:val="nil"/>
              <w:bottom w:val="double" w:sz="6" w:space="0" w:color="auto"/>
              <w:right w:val="nil"/>
            </w:tcBorders>
            <w:shd w:val="clear" w:color="auto" w:fill="auto"/>
            <w:noWrap/>
            <w:vAlign w:val="bottom"/>
            <w:hideMark/>
          </w:tcPr>
          <w:p w:rsidR="00C529D6" w:rsidRPr="00C529D6" w:rsidRDefault="00C529D6" w:rsidP="00AD5225">
            <w:pPr>
              <w:overflowPunct/>
              <w:autoSpaceDE/>
              <w:autoSpaceDN/>
              <w:adjustRightInd/>
              <w:jc w:val="center"/>
              <w:textAlignment w:val="auto"/>
              <w:rPr>
                <w:rFonts w:ascii="Arial CYR" w:hAnsi="Arial CYR" w:cs="Arial CYR"/>
                <w:b/>
                <w:bCs/>
                <w:color w:val="000000"/>
                <w:sz w:val="16"/>
                <w:szCs w:val="16"/>
                <w:lang w:val="ru-RU" w:eastAsia="ru-RU"/>
              </w:rPr>
            </w:pPr>
            <w:r w:rsidRPr="00C529D6">
              <w:rPr>
                <w:rFonts w:ascii="Arial CYR" w:hAnsi="Arial CYR" w:cs="Arial CYR"/>
                <w:b/>
                <w:bCs/>
                <w:color w:val="000000"/>
                <w:sz w:val="16"/>
                <w:szCs w:val="16"/>
                <w:lang w:val="ru-RU" w:eastAsia="ru-RU"/>
              </w:rPr>
              <w:t>6 884</w:t>
            </w:r>
          </w:p>
        </w:tc>
        <w:tc>
          <w:tcPr>
            <w:tcW w:w="1581" w:type="dxa"/>
            <w:tcBorders>
              <w:top w:val="nil"/>
              <w:left w:val="nil"/>
              <w:bottom w:val="double" w:sz="6" w:space="0" w:color="auto"/>
              <w:right w:val="nil"/>
            </w:tcBorders>
            <w:shd w:val="clear" w:color="auto" w:fill="auto"/>
            <w:noWrap/>
            <w:vAlign w:val="bottom"/>
            <w:hideMark/>
          </w:tcPr>
          <w:p w:rsidR="00C529D6" w:rsidRPr="00C529D6" w:rsidRDefault="00C529D6" w:rsidP="00AD5225">
            <w:pPr>
              <w:overflowPunct/>
              <w:autoSpaceDE/>
              <w:autoSpaceDN/>
              <w:adjustRightInd/>
              <w:jc w:val="center"/>
              <w:textAlignment w:val="auto"/>
              <w:rPr>
                <w:rFonts w:ascii="Arial CYR" w:hAnsi="Arial CYR" w:cs="Arial CYR"/>
                <w:b/>
                <w:bCs/>
                <w:color w:val="000000"/>
                <w:sz w:val="16"/>
                <w:szCs w:val="16"/>
                <w:lang w:val="ru-RU" w:eastAsia="ru-RU"/>
              </w:rPr>
            </w:pPr>
            <w:r w:rsidRPr="00C529D6">
              <w:rPr>
                <w:rFonts w:ascii="Arial CYR" w:hAnsi="Arial CYR" w:cs="Arial CYR"/>
                <w:b/>
                <w:bCs/>
                <w:color w:val="000000"/>
                <w:sz w:val="16"/>
                <w:szCs w:val="16"/>
                <w:lang w:val="ru-RU" w:eastAsia="ru-RU"/>
              </w:rPr>
              <w:t>28 622</w:t>
            </w:r>
          </w:p>
        </w:tc>
        <w:tc>
          <w:tcPr>
            <w:tcW w:w="1635" w:type="dxa"/>
            <w:tcBorders>
              <w:top w:val="nil"/>
              <w:left w:val="nil"/>
              <w:bottom w:val="double" w:sz="6" w:space="0" w:color="auto"/>
              <w:right w:val="nil"/>
            </w:tcBorders>
            <w:shd w:val="clear" w:color="auto" w:fill="auto"/>
            <w:noWrap/>
            <w:vAlign w:val="bottom"/>
            <w:hideMark/>
          </w:tcPr>
          <w:p w:rsidR="00C529D6" w:rsidRPr="00C529D6" w:rsidRDefault="00C529D6" w:rsidP="00AD5225">
            <w:pPr>
              <w:overflowPunct/>
              <w:autoSpaceDE/>
              <w:autoSpaceDN/>
              <w:adjustRightInd/>
              <w:jc w:val="center"/>
              <w:textAlignment w:val="auto"/>
              <w:rPr>
                <w:rFonts w:ascii="Arial CYR" w:hAnsi="Arial CYR" w:cs="Arial CYR"/>
                <w:b/>
                <w:bCs/>
                <w:color w:val="000000"/>
                <w:sz w:val="16"/>
                <w:szCs w:val="16"/>
                <w:lang w:val="ru-RU" w:eastAsia="ru-RU"/>
              </w:rPr>
            </w:pPr>
            <w:r w:rsidRPr="00C529D6">
              <w:rPr>
                <w:rFonts w:ascii="Arial CYR" w:hAnsi="Arial CYR" w:cs="Arial CYR"/>
                <w:b/>
                <w:bCs/>
                <w:color w:val="000000"/>
                <w:sz w:val="16"/>
                <w:szCs w:val="16"/>
                <w:lang w:val="ru-RU" w:eastAsia="ru-RU"/>
              </w:rPr>
              <w:t>86 787</w:t>
            </w:r>
          </w:p>
        </w:tc>
      </w:tr>
    </w:tbl>
    <w:p w:rsidR="00052F2E" w:rsidRDefault="00C529D6" w:rsidP="00AD5225">
      <w:pPr>
        <w:jc w:val="both"/>
        <w:rPr>
          <w:rFonts w:cs="Arial"/>
          <w:szCs w:val="18"/>
          <w:lang w:val="ru-RU"/>
        </w:rPr>
      </w:pPr>
      <w:r>
        <w:rPr>
          <w:rFonts w:cs="Arial"/>
          <w:szCs w:val="18"/>
          <w:lang w:val="ru-RU"/>
        </w:rPr>
        <w:lastRenderedPageBreak/>
        <w:t>Отдельные статьи доходов и расходов от списания основных средств до возмещаемой суммы, реструктуризация деятельности, выбытие инвестиций, прекращенная деятельность, урегулирование судебных разбирательств и связанных с этим случаев восстановления резервов нет, либо данная информация не является существенной.</w:t>
      </w:r>
    </w:p>
    <w:p w:rsidR="00C529D6" w:rsidRPr="00052F2E" w:rsidRDefault="00C529D6" w:rsidP="00AD5225">
      <w:pPr>
        <w:jc w:val="both"/>
        <w:rPr>
          <w:rFonts w:cs="Arial"/>
          <w:szCs w:val="18"/>
          <w:lang w:val="ru-RU"/>
        </w:rPr>
      </w:pPr>
    </w:p>
    <w:p w:rsidR="00970300" w:rsidRPr="00052F2E" w:rsidRDefault="00970300" w:rsidP="00AD5225">
      <w:pPr>
        <w:jc w:val="both"/>
        <w:rPr>
          <w:b/>
          <w:szCs w:val="18"/>
          <w:lang w:val="ru-RU"/>
        </w:rPr>
      </w:pPr>
      <w:r w:rsidRPr="00052F2E">
        <w:rPr>
          <w:rFonts w:cs="Arial"/>
          <w:b/>
          <w:szCs w:val="18"/>
          <w:lang w:val="ru-RU"/>
        </w:rPr>
        <w:t xml:space="preserve">4.3. </w:t>
      </w:r>
      <w:r w:rsidRPr="00052F2E">
        <w:rPr>
          <w:b/>
          <w:szCs w:val="18"/>
          <w:lang w:val="ru-RU"/>
        </w:rPr>
        <w:t>Сопроводительная информация к отчету об уровне достаточности капитала по форме отчетности 0409808</w:t>
      </w:r>
    </w:p>
    <w:p w:rsidR="00970300" w:rsidRPr="00052F2E" w:rsidRDefault="00970300" w:rsidP="00AD5225">
      <w:pPr>
        <w:jc w:val="both"/>
        <w:rPr>
          <w:rFonts w:cs="Arial"/>
          <w:szCs w:val="18"/>
          <w:lang w:val="ru-RU" w:eastAsia="ru-RU"/>
        </w:rPr>
      </w:pPr>
    </w:p>
    <w:p w:rsidR="00970300" w:rsidRPr="00052F2E" w:rsidRDefault="00970300" w:rsidP="00AD5225">
      <w:pPr>
        <w:jc w:val="both"/>
        <w:rPr>
          <w:b/>
          <w:szCs w:val="18"/>
          <w:lang w:val="ru-RU"/>
        </w:rPr>
      </w:pPr>
      <w:r w:rsidRPr="00052F2E">
        <w:rPr>
          <w:b/>
          <w:szCs w:val="18"/>
          <w:lang w:val="ru-RU"/>
        </w:rPr>
        <w:t>Цели, политика и процедуры в области управления капиталом, принятые в банке:</w:t>
      </w:r>
    </w:p>
    <w:p w:rsidR="00970300" w:rsidRPr="00052F2E" w:rsidRDefault="00970300" w:rsidP="00AD5225">
      <w:pPr>
        <w:jc w:val="both"/>
        <w:rPr>
          <w:szCs w:val="18"/>
          <w:lang w:val="ru-RU"/>
        </w:rPr>
      </w:pPr>
    </w:p>
    <w:p w:rsidR="00970300" w:rsidRPr="00052F2E" w:rsidRDefault="00970300" w:rsidP="00AD5225">
      <w:pPr>
        <w:pStyle w:val="2normal"/>
        <w:jc w:val="both"/>
        <w:rPr>
          <w:lang w:val="ru-RU"/>
        </w:rPr>
      </w:pPr>
      <w:r w:rsidRPr="00052F2E">
        <w:rPr>
          <w:lang w:val="ru-RU"/>
        </w:rPr>
        <w:t xml:space="preserve">Управление капиталом Банка имеет следующие цели: </w:t>
      </w:r>
    </w:p>
    <w:p w:rsidR="00970300" w:rsidRPr="00052F2E" w:rsidRDefault="00970300" w:rsidP="00CE647A">
      <w:pPr>
        <w:pStyle w:val="2normal"/>
        <w:numPr>
          <w:ilvl w:val="0"/>
          <w:numId w:val="24"/>
        </w:numPr>
        <w:ind w:left="714" w:hanging="357"/>
        <w:jc w:val="both"/>
        <w:rPr>
          <w:lang w:val="ru-RU"/>
        </w:rPr>
      </w:pPr>
      <w:r w:rsidRPr="00052F2E">
        <w:rPr>
          <w:lang w:val="ru-RU"/>
        </w:rPr>
        <w:t>соблюдение требований к капиталу, установленных Банком России, и в том числе требований системы страхования вкладов.</w:t>
      </w:r>
    </w:p>
    <w:p w:rsidR="00970300" w:rsidRPr="00052F2E" w:rsidRDefault="00970300" w:rsidP="00CE647A">
      <w:pPr>
        <w:pStyle w:val="2normal"/>
        <w:numPr>
          <w:ilvl w:val="0"/>
          <w:numId w:val="24"/>
        </w:numPr>
        <w:ind w:left="714" w:hanging="357"/>
        <w:jc w:val="both"/>
        <w:rPr>
          <w:lang w:val="ru-RU"/>
        </w:rPr>
      </w:pPr>
      <w:r w:rsidRPr="00052F2E">
        <w:rPr>
          <w:lang w:val="ru-RU"/>
        </w:rPr>
        <w:t xml:space="preserve"> обеспечение способности Банка функционировать в качестве непрерывно действующего предприятия.</w:t>
      </w:r>
    </w:p>
    <w:p w:rsidR="00970300" w:rsidRPr="00052F2E" w:rsidRDefault="00970300" w:rsidP="00AD5225">
      <w:pPr>
        <w:pStyle w:val="2normal"/>
        <w:jc w:val="both"/>
        <w:rPr>
          <w:lang w:val="ru-RU"/>
        </w:rPr>
      </w:pPr>
      <w:r w:rsidRPr="00052F2E">
        <w:rPr>
          <w:lang w:val="ru-RU"/>
        </w:rPr>
        <w:t xml:space="preserve">В 2014 году расчет показателей величины и оценки достаточности капитала осуществлялся в соответствии с Положением Банка России от 10.02.2003г. № 395-П «О методике определения величины собственных средств (капитала) кредитных организаций («Базель </w:t>
      </w:r>
      <w:r w:rsidRPr="00052F2E">
        <w:rPr>
          <w:lang w:val="en-US"/>
        </w:rPr>
        <w:t>III</w:t>
      </w:r>
      <w:r w:rsidRPr="00052F2E">
        <w:rPr>
          <w:lang w:val="ru-RU"/>
        </w:rPr>
        <w:t>»)» и Инструкцией Банка России от 03.12.2012г. №139-И «Об обязательных нормативах банков» на ежедневной основе.</w:t>
      </w:r>
    </w:p>
    <w:p w:rsidR="00970300" w:rsidRPr="00052F2E" w:rsidRDefault="00970300" w:rsidP="00AD5225">
      <w:pPr>
        <w:pStyle w:val="2normal"/>
        <w:ind w:firstLine="709"/>
        <w:jc w:val="both"/>
        <w:rPr>
          <w:highlight w:val="lightGray"/>
          <w:lang w:val="ru-RU"/>
        </w:rPr>
      </w:pPr>
    </w:p>
    <w:p w:rsidR="00970300" w:rsidRPr="00052F2E" w:rsidRDefault="00970300" w:rsidP="00AD5225">
      <w:pPr>
        <w:pStyle w:val="2normal"/>
        <w:jc w:val="both"/>
        <w:rPr>
          <w:b/>
          <w:lang w:val="ru-RU"/>
        </w:rPr>
      </w:pPr>
      <w:r w:rsidRPr="00052F2E">
        <w:rPr>
          <w:b/>
          <w:lang w:val="ru-RU"/>
        </w:rPr>
        <w:t>Инструменты Основного капитала (базовый и добавочный)</w:t>
      </w:r>
    </w:p>
    <w:p w:rsidR="00970300" w:rsidRPr="00052F2E" w:rsidRDefault="00970300" w:rsidP="00AD5225">
      <w:pPr>
        <w:pStyle w:val="2normal"/>
        <w:ind w:firstLine="709"/>
        <w:jc w:val="both"/>
        <w:rPr>
          <w:lang w:val="ru-RU"/>
        </w:rPr>
      </w:pPr>
    </w:p>
    <w:p w:rsidR="00970300" w:rsidRPr="00052F2E" w:rsidRDefault="00970300" w:rsidP="00AD5225">
      <w:pPr>
        <w:pStyle w:val="2normal"/>
        <w:jc w:val="both"/>
        <w:rPr>
          <w:b/>
          <w:lang w:val="ru-RU"/>
        </w:rPr>
      </w:pPr>
      <w:r w:rsidRPr="00052F2E">
        <w:rPr>
          <w:b/>
          <w:lang w:val="ru-RU"/>
        </w:rPr>
        <w:t>Уставный капитал</w:t>
      </w:r>
    </w:p>
    <w:p w:rsidR="00970300" w:rsidRPr="00052F2E" w:rsidRDefault="00970300" w:rsidP="00AD5225">
      <w:pPr>
        <w:pStyle w:val="2normal"/>
        <w:ind w:firstLine="709"/>
        <w:jc w:val="both"/>
        <w:rPr>
          <w:highlight w:val="lightGray"/>
          <w:lang w:val="ru-RU"/>
        </w:rPr>
      </w:pPr>
    </w:p>
    <w:p w:rsidR="00970300" w:rsidRDefault="00970300" w:rsidP="00AD5225">
      <w:pPr>
        <w:pStyle w:val="2normal"/>
        <w:jc w:val="both"/>
        <w:rPr>
          <w:lang w:val="ru-RU"/>
        </w:rPr>
      </w:pPr>
      <w:r w:rsidRPr="00052F2E">
        <w:rPr>
          <w:lang w:val="ru-RU"/>
        </w:rPr>
        <w:t>Объявленный, выпущенный и полностью оплаченный уставный капитал включает в себя следующие компоне</w:t>
      </w:r>
      <w:r w:rsidR="00AD5225">
        <w:rPr>
          <w:lang w:val="ru-RU"/>
        </w:rPr>
        <w:t>нты:</w:t>
      </w:r>
    </w:p>
    <w:p w:rsidR="003823C4" w:rsidRPr="00052F2E" w:rsidRDefault="003823C4" w:rsidP="00AD5225">
      <w:pPr>
        <w:pStyle w:val="2normal"/>
        <w:jc w:val="both"/>
        <w:rPr>
          <w:lang w:val="ru-RU"/>
        </w:rPr>
      </w:pPr>
    </w:p>
    <w:tbl>
      <w:tblPr>
        <w:tblW w:w="0" w:type="auto"/>
        <w:tblLayout w:type="fixed"/>
        <w:tblLook w:val="04A0" w:firstRow="1" w:lastRow="0" w:firstColumn="1" w:lastColumn="0" w:noHBand="0" w:noVBand="1"/>
      </w:tblPr>
      <w:tblGrid>
        <w:gridCol w:w="1956"/>
        <w:gridCol w:w="1271"/>
        <w:gridCol w:w="1369"/>
        <w:gridCol w:w="1168"/>
        <w:gridCol w:w="1290"/>
        <w:gridCol w:w="1349"/>
        <w:gridCol w:w="1168"/>
      </w:tblGrid>
      <w:tr w:rsidR="00970300" w:rsidRPr="00052F2E" w:rsidTr="003823C4">
        <w:tc>
          <w:tcPr>
            <w:tcW w:w="1956" w:type="dxa"/>
            <w:tcBorders>
              <w:top w:val="single" w:sz="4" w:space="0" w:color="auto"/>
            </w:tcBorders>
          </w:tcPr>
          <w:p w:rsidR="00970300" w:rsidRPr="00052F2E" w:rsidRDefault="00970300" w:rsidP="00AD5225">
            <w:pPr>
              <w:pStyle w:val="2normal"/>
              <w:jc w:val="both"/>
              <w:rPr>
                <w:sz w:val="16"/>
                <w:szCs w:val="16"/>
                <w:lang w:val="ru-RU"/>
              </w:rPr>
            </w:pPr>
          </w:p>
        </w:tc>
        <w:tc>
          <w:tcPr>
            <w:tcW w:w="3808" w:type="dxa"/>
            <w:gridSpan w:val="3"/>
            <w:tcBorders>
              <w:top w:val="single" w:sz="4" w:space="0" w:color="auto"/>
              <w:bottom w:val="single" w:sz="4" w:space="0" w:color="auto"/>
            </w:tcBorders>
            <w:hideMark/>
          </w:tcPr>
          <w:p w:rsidR="00970300" w:rsidRPr="00052F2E" w:rsidRDefault="00970300" w:rsidP="00AD5225">
            <w:pPr>
              <w:pStyle w:val="2normal"/>
              <w:jc w:val="center"/>
              <w:rPr>
                <w:b/>
                <w:sz w:val="16"/>
                <w:szCs w:val="16"/>
                <w:lang w:val="ru-RU"/>
              </w:rPr>
            </w:pPr>
          </w:p>
          <w:p w:rsidR="00970300" w:rsidRPr="00052F2E" w:rsidRDefault="00910354" w:rsidP="00AD5225">
            <w:pPr>
              <w:pStyle w:val="2normal"/>
              <w:jc w:val="center"/>
              <w:rPr>
                <w:b/>
                <w:sz w:val="16"/>
                <w:szCs w:val="16"/>
                <w:lang w:val="ru-RU"/>
              </w:rPr>
            </w:pPr>
            <w:r>
              <w:rPr>
                <w:b/>
                <w:sz w:val="16"/>
                <w:szCs w:val="16"/>
                <w:lang w:val="ru-RU"/>
              </w:rPr>
              <w:t xml:space="preserve">на </w:t>
            </w:r>
            <w:r w:rsidR="00970300" w:rsidRPr="00052F2E">
              <w:rPr>
                <w:b/>
                <w:sz w:val="16"/>
                <w:szCs w:val="16"/>
                <w:lang w:val="ru-RU"/>
              </w:rPr>
              <w:t>2013</w:t>
            </w:r>
            <w:r w:rsidR="003823C4">
              <w:rPr>
                <w:b/>
                <w:sz w:val="16"/>
                <w:szCs w:val="16"/>
                <w:lang w:val="ru-RU"/>
              </w:rPr>
              <w:t xml:space="preserve"> год</w:t>
            </w:r>
          </w:p>
        </w:tc>
        <w:tc>
          <w:tcPr>
            <w:tcW w:w="3807" w:type="dxa"/>
            <w:gridSpan w:val="3"/>
            <w:tcBorders>
              <w:top w:val="single" w:sz="4" w:space="0" w:color="auto"/>
              <w:bottom w:val="single" w:sz="4" w:space="0" w:color="auto"/>
            </w:tcBorders>
            <w:hideMark/>
          </w:tcPr>
          <w:p w:rsidR="00970300" w:rsidRPr="00052F2E" w:rsidRDefault="00970300" w:rsidP="00AD5225">
            <w:pPr>
              <w:pStyle w:val="2normal"/>
              <w:jc w:val="center"/>
              <w:rPr>
                <w:b/>
                <w:sz w:val="16"/>
                <w:szCs w:val="16"/>
                <w:lang w:val="ru-RU"/>
              </w:rPr>
            </w:pPr>
          </w:p>
          <w:p w:rsidR="00970300" w:rsidRPr="00052F2E" w:rsidRDefault="00910354" w:rsidP="00AD5225">
            <w:pPr>
              <w:pStyle w:val="2normal"/>
              <w:jc w:val="center"/>
              <w:rPr>
                <w:b/>
                <w:sz w:val="16"/>
                <w:szCs w:val="16"/>
                <w:lang w:val="ru-RU"/>
              </w:rPr>
            </w:pPr>
            <w:r>
              <w:rPr>
                <w:b/>
                <w:sz w:val="16"/>
                <w:szCs w:val="16"/>
                <w:lang w:val="ru-RU"/>
              </w:rPr>
              <w:t xml:space="preserve">на </w:t>
            </w:r>
            <w:r w:rsidR="00970300" w:rsidRPr="00052F2E">
              <w:rPr>
                <w:b/>
                <w:sz w:val="16"/>
                <w:szCs w:val="16"/>
                <w:lang w:val="ru-RU"/>
              </w:rPr>
              <w:t>2014</w:t>
            </w:r>
            <w:r w:rsidR="003823C4">
              <w:rPr>
                <w:b/>
                <w:sz w:val="16"/>
                <w:szCs w:val="16"/>
                <w:lang w:val="ru-RU"/>
              </w:rPr>
              <w:t xml:space="preserve"> год</w:t>
            </w:r>
          </w:p>
        </w:tc>
      </w:tr>
      <w:tr w:rsidR="00970300" w:rsidRPr="00CC0AE5" w:rsidTr="00260890">
        <w:tc>
          <w:tcPr>
            <w:tcW w:w="1956" w:type="dxa"/>
            <w:tcBorders>
              <w:bottom w:val="single" w:sz="4" w:space="0" w:color="auto"/>
            </w:tcBorders>
          </w:tcPr>
          <w:p w:rsidR="00970300" w:rsidRPr="00052F2E" w:rsidRDefault="00970300" w:rsidP="00AD5225">
            <w:pPr>
              <w:pStyle w:val="2normal"/>
              <w:jc w:val="both"/>
              <w:rPr>
                <w:sz w:val="16"/>
                <w:szCs w:val="16"/>
                <w:lang w:val="ru-RU"/>
              </w:rPr>
            </w:pPr>
          </w:p>
        </w:tc>
        <w:tc>
          <w:tcPr>
            <w:tcW w:w="1271" w:type="dxa"/>
            <w:tcBorders>
              <w:top w:val="single" w:sz="4" w:space="0" w:color="auto"/>
              <w:bottom w:val="single" w:sz="4" w:space="0" w:color="auto"/>
            </w:tcBorders>
            <w:hideMark/>
          </w:tcPr>
          <w:p w:rsidR="00970300" w:rsidRPr="00052F2E" w:rsidRDefault="00970300" w:rsidP="00AD5225">
            <w:pPr>
              <w:pStyle w:val="2normal"/>
              <w:jc w:val="center"/>
              <w:rPr>
                <w:b/>
                <w:sz w:val="16"/>
                <w:szCs w:val="16"/>
                <w:lang w:val="ru-RU"/>
              </w:rPr>
            </w:pPr>
          </w:p>
          <w:p w:rsidR="00970300" w:rsidRPr="00052F2E" w:rsidRDefault="00970300" w:rsidP="00AD5225">
            <w:pPr>
              <w:pStyle w:val="2normal"/>
              <w:jc w:val="center"/>
              <w:rPr>
                <w:b/>
                <w:sz w:val="16"/>
                <w:szCs w:val="16"/>
                <w:lang w:val="ru-RU"/>
              </w:rPr>
            </w:pPr>
          </w:p>
          <w:p w:rsidR="00970300" w:rsidRPr="00052F2E" w:rsidRDefault="00970300" w:rsidP="00AD5225">
            <w:pPr>
              <w:pStyle w:val="2normal"/>
              <w:jc w:val="center"/>
              <w:rPr>
                <w:b/>
                <w:sz w:val="16"/>
                <w:szCs w:val="16"/>
                <w:lang w:val="ru-RU"/>
              </w:rPr>
            </w:pPr>
            <w:r w:rsidRPr="00052F2E">
              <w:rPr>
                <w:b/>
                <w:sz w:val="16"/>
                <w:szCs w:val="16"/>
                <w:lang w:val="ru-RU"/>
              </w:rPr>
              <w:t>Количество акций, шт.</w:t>
            </w:r>
          </w:p>
        </w:tc>
        <w:tc>
          <w:tcPr>
            <w:tcW w:w="1369" w:type="dxa"/>
            <w:tcBorders>
              <w:top w:val="single" w:sz="4" w:space="0" w:color="auto"/>
              <w:bottom w:val="single" w:sz="4" w:space="0" w:color="auto"/>
            </w:tcBorders>
            <w:hideMark/>
          </w:tcPr>
          <w:p w:rsidR="00970300" w:rsidRPr="00052F2E" w:rsidRDefault="00970300" w:rsidP="00AD5225">
            <w:pPr>
              <w:pStyle w:val="2normal"/>
              <w:jc w:val="center"/>
              <w:rPr>
                <w:b/>
                <w:sz w:val="16"/>
                <w:szCs w:val="16"/>
                <w:lang w:val="ru-RU"/>
              </w:rPr>
            </w:pPr>
          </w:p>
          <w:p w:rsidR="00970300" w:rsidRPr="00052F2E" w:rsidRDefault="00970300" w:rsidP="00AD5225">
            <w:pPr>
              <w:pStyle w:val="2normal"/>
              <w:jc w:val="center"/>
              <w:rPr>
                <w:b/>
                <w:sz w:val="16"/>
                <w:szCs w:val="16"/>
                <w:lang w:val="ru-RU"/>
              </w:rPr>
            </w:pPr>
          </w:p>
          <w:p w:rsidR="00970300" w:rsidRPr="00052F2E" w:rsidRDefault="00970300" w:rsidP="00AD5225">
            <w:pPr>
              <w:pStyle w:val="2normal"/>
              <w:jc w:val="center"/>
              <w:rPr>
                <w:b/>
                <w:sz w:val="16"/>
                <w:szCs w:val="16"/>
                <w:lang w:val="ru-RU"/>
              </w:rPr>
            </w:pPr>
            <w:r w:rsidRPr="00052F2E">
              <w:rPr>
                <w:b/>
                <w:sz w:val="16"/>
                <w:szCs w:val="16"/>
                <w:lang w:val="ru-RU"/>
              </w:rPr>
              <w:t xml:space="preserve">Номинальная стоимость </w:t>
            </w:r>
          </w:p>
        </w:tc>
        <w:tc>
          <w:tcPr>
            <w:tcW w:w="1168" w:type="dxa"/>
            <w:tcBorders>
              <w:top w:val="single" w:sz="4" w:space="0" w:color="auto"/>
              <w:bottom w:val="single" w:sz="4" w:space="0" w:color="auto"/>
            </w:tcBorders>
          </w:tcPr>
          <w:p w:rsidR="0053204E" w:rsidRPr="00052F2E" w:rsidRDefault="00970300" w:rsidP="0053204E">
            <w:pPr>
              <w:pStyle w:val="2normal"/>
              <w:jc w:val="center"/>
              <w:rPr>
                <w:b/>
                <w:sz w:val="16"/>
                <w:szCs w:val="16"/>
                <w:lang w:val="ru-RU"/>
              </w:rPr>
            </w:pPr>
            <w:r w:rsidRPr="00052F2E">
              <w:rPr>
                <w:b/>
                <w:sz w:val="16"/>
                <w:szCs w:val="16"/>
                <w:lang w:val="ru-RU"/>
              </w:rPr>
              <w:t xml:space="preserve">Сумма, входящая в </w:t>
            </w:r>
          </w:p>
          <w:p w:rsidR="00970300" w:rsidRPr="00052F2E" w:rsidRDefault="0053204E" w:rsidP="0053204E">
            <w:pPr>
              <w:pStyle w:val="2normal"/>
              <w:jc w:val="center"/>
              <w:rPr>
                <w:b/>
                <w:sz w:val="16"/>
                <w:szCs w:val="16"/>
                <w:lang w:val="ru-RU"/>
              </w:rPr>
            </w:pPr>
            <w:r>
              <w:rPr>
                <w:b/>
                <w:sz w:val="16"/>
                <w:szCs w:val="16"/>
                <w:lang w:val="ru-RU"/>
              </w:rPr>
              <w:t>к</w:t>
            </w:r>
            <w:r w:rsidR="00970300" w:rsidRPr="00052F2E">
              <w:rPr>
                <w:b/>
                <w:sz w:val="16"/>
                <w:szCs w:val="16"/>
                <w:lang w:val="ru-RU"/>
              </w:rPr>
              <w:t>апитал</w:t>
            </w:r>
            <w:r>
              <w:rPr>
                <w:b/>
                <w:sz w:val="16"/>
                <w:szCs w:val="16"/>
                <w:lang w:val="ru-RU"/>
              </w:rPr>
              <w:t xml:space="preserve"> Банка</w:t>
            </w:r>
            <w:r w:rsidR="00970300" w:rsidRPr="00052F2E">
              <w:rPr>
                <w:b/>
                <w:sz w:val="16"/>
                <w:szCs w:val="16"/>
                <w:lang w:val="ru-RU"/>
              </w:rPr>
              <w:t>*</w:t>
            </w:r>
          </w:p>
        </w:tc>
        <w:tc>
          <w:tcPr>
            <w:tcW w:w="1290" w:type="dxa"/>
            <w:tcBorders>
              <w:top w:val="single" w:sz="4" w:space="0" w:color="auto"/>
              <w:bottom w:val="single" w:sz="4" w:space="0" w:color="auto"/>
            </w:tcBorders>
            <w:hideMark/>
          </w:tcPr>
          <w:p w:rsidR="00970300" w:rsidRPr="00052F2E" w:rsidRDefault="00970300" w:rsidP="00AD5225">
            <w:pPr>
              <w:pStyle w:val="2normal"/>
              <w:jc w:val="center"/>
              <w:rPr>
                <w:b/>
                <w:sz w:val="16"/>
                <w:szCs w:val="16"/>
                <w:lang w:val="ru-RU"/>
              </w:rPr>
            </w:pPr>
          </w:p>
          <w:p w:rsidR="00970300" w:rsidRPr="00052F2E" w:rsidRDefault="00970300" w:rsidP="00AD5225">
            <w:pPr>
              <w:pStyle w:val="2normal"/>
              <w:jc w:val="center"/>
              <w:rPr>
                <w:b/>
                <w:sz w:val="16"/>
                <w:szCs w:val="16"/>
                <w:lang w:val="ru-RU"/>
              </w:rPr>
            </w:pPr>
          </w:p>
          <w:p w:rsidR="00970300" w:rsidRPr="00052F2E" w:rsidRDefault="00970300" w:rsidP="00AD5225">
            <w:pPr>
              <w:pStyle w:val="2normal"/>
              <w:jc w:val="center"/>
              <w:rPr>
                <w:b/>
                <w:sz w:val="16"/>
                <w:szCs w:val="16"/>
                <w:lang w:val="ru-RU"/>
              </w:rPr>
            </w:pPr>
            <w:r w:rsidRPr="00052F2E">
              <w:rPr>
                <w:b/>
                <w:sz w:val="16"/>
                <w:szCs w:val="16"/>
                <w:lang w:val="ru-RU"/>
              </w:rPr>
              <w:t>Количество акций, шт.</w:t>
            </w:r>
          </w:p>
        </w:tc>
        <w:tc>
          <w:tcPr>
            <w:tcW w:w="1349" w:type="dxa"/>
            <w:tcBorders>
              <w:top w:val="single" w:sz="4" w:space="0" w:color="auto"/>
              <w:bottom w:val="single" w:sz="4" w:space="0" w:color="auto"/>
            </w:tcBorders>
            <w:hideMark/>
          </w:tcPr>
          <w:p w:rsidR="00970300" w:rsidRPr="00052F2E" w:rsidRDefault="00970300" w:rsidP="00AD5225">
            <w:pPr>
              <w:pStyle w:val="2normal"/>
              <w:jc w:val="center"/>
              <w:rPr>
                <w:b/>
                <w:sz w:val="16"/>
                <w:szCs w:val="16"/>
                <w:lang w:val="ru-RU"/>
              </w:rPr>
            </w:pPr>
          </w:p>
          <w:p w:rsidR="00970300" w:rsidRPr="00052F2E" w:rsidRDefault="00970300" w:rsidP="00AD5225">
            <w:pPr>
              <w:pStyle w:val="2normal"/>
              <w:jc w:val="center"/>
              <w:rPr>
                <w:b/>
                <w:sz w:val="16"/>
                <w:szCs w:val="16"/>
                <w:lang w:val="ru-RU"/>
              </w:rPr>
            </w:pPr>
          </w:p>
          <w:p w:rsidR="00970300" w:rsidRPr="00052F2E" w:rsidRDefault="00970300" w:rsidP="00AD5225">
            <w:pPr>
              <w:pStyle w:val="2normal"/>
              <w:jc w:val="center"/>
              <w:rPr>
                <w:b/>
                <w:sz w:val="16"/>
                <w:szCs w:val="16"/>
                <w:lang w:val="ru-RU"/>
              </w:rPr>
            </w:pPr>
            <w:r w:rsidRPr="00052F2E">
              <w:rPr>
                <w:b/>
                <w:sz w:val="16"/>
                <w:szCs w:val="16"/>
                <w:lang w:val="ru-RU"/>
              </w:rPr>
              <w:t>Номинальная стоимость</w:t>
            </w:r>
          </w:p>
        </w:tc>
        <w:tc>
          <w:tcPr>
            <w:tcW w:w="1168" w:type="dxa"/>
            <w:tcBorders>
              <w:top w:val="single" w:sz="4" w:space="0" w:color="auto"/>
              <w:bottom w:val="single" w:sz="4" w:space="0" w:color="auto"/>
            </w:tcBorders>
          </w:tcPr>
          <w:p w:rsidR="0053204E" w:rsidRPr="00052F2E" w:rsidRDefault="00970300" w:rsidP="0053204E">
            <w:pPr>
              <w:pStyle w:val="2normal"/>
              <w:jc w:val="center"/>
              <w:rPr>
                <w:b/>
                <w:sz w:val="16"/>
                <w:szCs w:val="16"/>
                <w:lang w:val="ru-RU"/>
              </w:rPr>
            </w:pPr>
            <w:r w:rsidRPr="00052F2E">
              <w:rPr>
                <w:b/>
                <w:sz w:val="16"/>
                <w:szCs w:val="16"/>
                <w:lang w:val="ru-RU"/>
              </w:rPr>
              <w:t xml:space="preserve">Сумма, входящая в </w:t>
            </w:r>
          </w:p>
          <w:p w:rsidR="00970300" w:rsidRPr="00052F2E" w:rsidRDefault="0053204E" w:rsidP="00AD5225">
            <w:pPr>
              <w:pStyle w:val="2normal"/>
              <w:jc w:val="center"/>
              <w:rPr>
                <w:b/>
                <w:sz w:val="16"/>
                <w:szCs w:val="16"/>
                <w:lang w:val="ru-RU"/>
              </w:rPr>
            </w:pPr>
            <w:r>
              <w:rPr>
                <w:b/>
                <w:sz w:val="16"/>
                <w:szCs w:val="16"/>
                <w:lang w:val="ru-RU"/>
              </w:rPr>
              <w:t>к</w:t>
            </w:r>
            <w:r w:rsidR="00970300" w:rsidRPr="00052F2E">
              <w:rPr>
                <w:b/>
                <w:sz w:val="16"/>
                <w:szCs w:val="16"/>
                <w:lang w:val="ru-RU"/>
              </w:rPr>
              <w:t>апитал</w:t>
            </w:r>
            <w:r>
              <w:rPr>
                <w:b/>
                <w:sz w:val="16"/>
                <w:szCs w:val="16"/>
                <w:lang w:val="ru-RU"/>
              </w:rPr>
              <w:t xml:space="preserve"> Банка</w:t>
            </w:r>
            <w:r w:rsidR="00970300" w:rsidRPr="00052F2E">
              <w:rPr>
                <w:b/>
                <w:sz w:val="16"/>
                <w:szCs w:val="16"/>
                <w:lang w:val="ru-RU"/>
              </w:rPr>
              <w:t>*</w:t>
            </w:r>
          </w:p>
        </w:tc>
      </w:tr>
      <w:tr w:rsidR="00970300" w:rsidRPr="00052F2E" w:rsidTr="007B6670">
        <w:tc>
          <w:tcPr>
            <w:tcW w:w="1956" w:type="dxa"/>
            <w:tcBorders>
              <w:top w:val="single" w:sz="4" w:space="0" w:color="auto"/>
            </w:tcBorders>
            <w:vAlign w:val="center"/>
            <w:hideMark/>
          </w:tcPr>
          <w:p w:rsidR="00970300" w:rsidRPr="00052F2E" w:rsidRDefault="00970300" w:rsidP="00AD5225">
            <w:pPr>
              <w:pStyle w:val="2normal"/>
              <w:rPr>
                <w:sz w:val="16"/>
                <w:szCs w:val="16"/>
                <w:lang w:val="ru-RU"/>
              </w:rPr>
            </w:pPr>
          </w:p>
          <w:p w:rsidR="00970300" w:rsidRPr="00052F2E" w:rsidRDefault="00970300" w:rsidP="00AD5225">
            <w:pPr>
              <w:pStyle w:val="2normal"/>
              <w:rPr>
                <w:sz w:val="16"/>
                <w:szCs w:val="16"/>
                <w:lang w:val="ru-RU"/>
              </w:rPr>
            </w:pPr>
            <w:r w:rsidRPr="00052F2E">
              <w:rPr>
                <w:sz w:val="16"/>
                <w:szCs w:val="16"/>
                <w:lang w:val="ru-RU"/>
              </w:rPr>
              <w:t>Обыкновенные акции</w:t>
            </w:r>
          </w:p>
        </w:tc>
        <w:tc>
          <w:tcPr>
            <w:tcW w:w="1271" w:type="dxa"/>
            <w:tcBorders>
              <w:top w:val="single" w:sz="4" w:space="0" w:color="auto"/>
            </w:tcBorders>
            <w:vAlign w:val="center"/>
            <w:hideMark/>
          </w:tcPr>
          <w:p w:rsidR="00970300" w:rsidRPr="00052F2E" w:rsidRDefault="00970300" w:rsidP="00AD5225">
            <w:pPr>
              <w:pStyle w:val="2normal"/>
              <w:jc w:val="center"/>
              <w:rPr>
                <w:sz w:val="16"/>
                <w:szCs w:val="16"/>
                <w:lang w:val="ru-RU"/>
              </w:rPr>
            </w:pPr>
          </w:p>
          <w:p w:rsidR="00970300" w:rsidRPr="00052F2E" w:rsidRDefault="00970300" w:rsidP="00AD5225">
            <w:pPr>
              <w:pStyle w:val="2normal"/>
              <w:jc w:val="center"/>
              <w:rPr>
                <w:sz w:val="16"/>
                <w:szCs w:val="16"/>
                <w:lang w:val="ru-RU"/>
              </w:rPr>
            </w:pPr>
            <w:r w:rsidRPr="00052F2E">
              <w:rPr>
                <w:sz w:val="16"/>
                <w:szCs w:val="16"/>
                <w:lang w:val="ru-RU"/>
              </w:rPr>
              <w:t>3 664 072 860</w:t>
            </w:r>
          </w:p>
        </w:tc>
        <w:tc>
          <w:tcPr>
            <w:tcW w:w="1369" w:type="dxa"/>
            <w:tcBorders>
              <w:top w:val="single" w:sz="4" w:space="0" w:color="auto"/>
            </w:tcBorders>
            <w:vAlign w:val="center"/>
            <w:hideMark/>
          </w:tcPr>
          <w:p w:rsidR="00970300" w:rsidRPr="00052F2E" w:rsidRDefault="00970300" w:rsidP="00AD5225">
            <w:pPr>
              <w:pStyle w:val="2normal"/>
              <w:jc w:val="center"/>
              <w:rPr>
                <w:sz w:val="16"/>
                <w:szCs w:val="16"/>
                <w:lang w:val="ru-RU"/>
              </w:rPr>
            </w:pPr>
          </w:p>
          <w:p w:rsidR="00970300" w:rsidRPr="00052F2E" w:rsidRDefault="00970300" w:rsidP="00AD5225">
            <w:pPr>
              <w:pStyle w:val="2normal"/>
              <w:jc w:val="center"/>
              <w:rPr>
                <w:sz w:val="16"/>
                <w:szCs w:val="16"/>
                <w:lang w:val="ru-RU"/>
              </w:rPr>
            </w:pPr>
            <w:r w:rsidRPr="00052F2E">
              <w:rPr>
                <w:sz w:val="16"/>
                <w:szCs w:val="16"/>
                <w:lang w:val="ru-RU"/>
              </w:rPr>
              <w:t>1 355 707</w:t>
            </w:r>
          </w:p>
        </w:tc>
        <w:tc>
          <w:tcPr>
            <w:tcW w:w="1168" w:type="dxa"/>
            <w:tcBorders>
              <w:top w:val="single" w:sz="4" w:space="0" w:color="auto"/>
            </w:tcBorders>
            <w:vAlign w:val="center"/>
          </w:tcPr>
          <w:p w:rsidR="00970300" w:rsidRPr="00052F2E" w:rsidRDefault="00970300" w:rsidP="00AD5225">
            <w:pPr>
              <w:pStyle w:val="2normal"/>
              <w:jc w:val="center"/>
              <w:rPr>
                <w:sz w:val="16"/>
                <w:szCs w:val="16"/>
                <w:lang w:val="ru-RU"/>
              </w:rPr>
            </w:pPr>
          </w:p>
          <w:p w:rsidR="00970300" w:rsidRPr="00052F2E" w:rsidRDefault="00970300" w:rsidP="00AD5225">
            <w:pPr>
              <w:pStyle w:val="2normal"/>
              <w:jc w:val="center"/>
              <w:rPr>
                <w:sz w:val="16"/>
                <w:szCs w:val="16"/>
                <w:lang w:val="ru-RU"/>
              </w:rPr>
            </w:pPr>
            <w:r w:rsidRPr="00052F2E">
              <w:rPr>
                <w:sz w:val="16"/>
                <w:szCs w:val="16"/>
                <w:lang w:val="ru-RU"/>
              </w:rPr>
              <w:t>1 355 707</w:t>
            </w:r>
          </w:p>
        </w:tc>
        <w:tc>
          <w:tcPr>
            <w:tcW w:w="1290" w:type="dxa"/>
            <w:tcBorders>
              <w:top w:val="single" w:sz="4" w:space="0" w:color="auto"/>
            </w:tcBorders>
            <w:vAlign w:val="center"/>
            <w:hideMark/>
          </w:tcPr>
          <w:p w:rsidR="00970300" w:rsidRPr="00052F2E" w:rsidRDefault="00970300" w:rsidP="00AD5225">
            <w:pPr>
              <w:pStyle w:val="2normal"/>
              <w:jc w:val="center"/>
              <w:rPr>
                <w:sz w:val="16"/>
                <w:szCs w:val="16"/>
                <w:lang w:val="ru-RU"/>
              </w:rPr>
            </w:pPr>
          </w:p>
          <w:p w:rsidR="00970300" w:rsidRPr="00052F2E" w:rsidRDefault="00970300" w:rsidP="00AD5225">
            <w:pPr>
              <w:pStyle w:val="2normal"/>
              <w:jc w:val="center"/>
              <w:rPr>
                <w:sz w:val="16"/>
                <w:szCs w:val="16"/>
                <w:lang w:val="ru-RU"/>
              </w:rPr>
            </w:pPr>
            <w:r w:rsidRPr="00052F2E">
              <w:rPr>
                <w:sz w:val="16"/>
                <w:szCs w:val="16"/>
                <w:lang w:val="ru-RU"/>
              </w:rPr>
              <w:t>3 664 072 860</w:t>
            </w:r>
          </w:p>
        </w:tc>
        <w:tc>
          <w:tcPr>
            <w:tcW w:w="1349" w:type="dxa"/>
            <w:tcBorders>
              <w:top w:val="single" w:sz="4" w:space="0" w:color="auto"/>
            </w:tcBorders>
            <w:vAlign w:val="center"/>
            <w:hideMark/>
          </w:tcPr>
          <w:p w:rsidR="00970300" w:rsidRPr="00052F2E" w:rsidRDefault="00970300" w:rsidP="00AD5225">
            <w:pPr>
              <w:pStyle w:val="2normal"/>
              <w:jc w:val="center"/>
              <w:rPr>
                <w:sz w:val="16"/>
                <w:szCs w:val="16"/>
                <w:lang w:val="ru-RU"/>
              </w:rPr>
            </w:pPr>
          </w:p>
          <w:p w:rsidR="00970300" w:rsidRPr="00052F2E" w:rsidRDefault="00970300" w:rsidP="00AD5225">
            <w:pPr>
              <w:pStyle w:val="2normal"/>
              <w:jc w:val="center"/>
              <w:rPr>
                <w:sz w:val="16"/>
                <w:szCs w:val="16"/>
                <w:lang w:val="ru-RU"/>
              </w:rPr>
            </w:pPr>
            <w:r w:rsidRPr="00052F2E">
              <w:rPr>
                <w:sz w:val="16"/>
                <w:szCs w:val="16"/>
                <w:lang w:val="ru-RU"/>
              </w:rPr>
              <w:t>1 355 707</w:t>
            </w:r>
          </w:p>
        </w:tc>
        <w:tc>
          <w:tcPr>
            <w:tcW w:w="1168" w:type="dxa"/>
            <w:tcBorders>
              <w:top w:val="single" w:sz="4" w:space="0" w:color="auto"/>
            </w:tcBorders>
            <w:vAlign w:val="center"/>
          </w:tcPr>
          <w:p w:rsidR="00970300" w:rsidRPr="00052F2E" w:rsidRDefault="00970300" w:rsidP="00AD5225">
            <w:pPr>
              <w:pStyle w:val="2normal"/>
              <w:jc w:val="center"/>
              <w:rPr>
                <w:sz w:val="16"/>
                <w:szCs w:val="16"/>
                <w:lang w:val="ru-RU"/>
              </w:rPr>
            </w:pPr>
          </w:p>
          <w:p w:rsidR="00970300" w:rsidRPr="00052F2E" w:rsidRDefault="00970300" w:rsidP="00AD5225">
            <w:pPr>
              <w:pStyle w:val="2normal"/>
              <w:jc w:val="center"/>
              <w:rPr>
                <w:sz w:val="16"/>
                <w:szCs w:val="16"/>
                <w:lang w:val="ru-RU"/>
              </w:rPr>
            </w:pPr>
            <w:r w:rsidRPr="00052F2E">
              <w:rPr>
                <w:sz w:val="16"/>
                <w:szCs w:val="16"/>
                <w:lang w:val="ru-RU"/>
              </w:rPr>
              <w:t>1 355 707</w:t>
            </w:r>
          </w:p>
        </w:tc>
      </w:tr>
      <w:tr w:rsidR="00970300" w:rsidRPr="00052F2E" w:rsidTr="007B6670">
        <w:tc>
          <w:tcPr>
            <w:tcW w:w="1956" w:type="dxa"/>
            <w:tcBorders>
              <w:bottom w:val="single" w:sz="4" w:space="0" w:color="auto"/>
            </w:tcBorders>
            <w:vAlign w:val="center"/>
            <w:hideMark/>
          </w:tcPr>
          <w:p w:rsidR="00970300" w:rsidRPr="00052F2E" w:rsidRDefault="00970300" w:rsidP="00AD5225">
            <w:pPr>
              <w:pStyle w:val="2normal"/>
              <w:rPr>
                <w:sz w:val="16"/>
                <w:szCs w:val="16"/>
                <w:lang w:val="ru-RU"/>
              </w:rPr>
            </w:pPr>
            <w:r w:rsidRPr="00052F2E">
              <w:rPr>
                <w:sz w:val="16"/>
                <w:szCs w:val="16"/>
                <w:lang w:val="ru-RU"/>
              </w:rPr>
              <w:t>Привилегированные акции</w:t>
            </w:r>
          </w:p>
        </w:tc>
        <w:tc>
          <w:tcPr>
            <w:tcW w:w="1271" w:type="dxa"/>
            <w:tcBorders>
              <w:bottom w:val="single" w:sz="4" w:space="0" w:color="auto"/>
            </w:tcBorders>
            <w:vAlign w:val="center"/>
            <w:hideMark/>
          </w:tcPr>
          <w:p w:rsidR="00970300" w:rsidRPr="00052F2E" w:rsidRDefault="00970300" w:rsidP="00AD5225">
            <w:pPr>
              <w:pStyle w:val="2normal"/>
              <w:jc w:val="center"/>
              <w:rPr>
                <w:sz w:val="16"/>
                <w:szCs w:val="16"/>
                <w:lang w:val="ru-RU"/>
              </w:rPr>
            </w:pPr>
            <w:r w:rsidRPr="00052F2E">
              <w:rPr>
                <w:sz w:val="16"/>
                <w:szCs w:val="16"/>
                <w:lang w:val="ru-RU"/>
              </w:rPr>
              <w:t>600 655</w:t>
            </w:r>
          </w:p>
        </w:tc>
        <w:tc>
          <w:tcPr>
            <w:tcW w:w="1369" w:type="dxa"/>
            <w:tcBorders>
              <w:bottom w:val="single" w:sz="4" w:space="0" w:color="auto"/>
            </w:tcBorders>
            <w:vAlign w:val="center"/>
            <w:hideMark/>
          </w:tcPr>
          <w:p w:rsidR="00970300" w:rsidRPr="00052F2E" w:rsidRDefault="00970300" w:rsidP="00AD5225">
            <w:pPr>
              <w:pStyle w:val="2normal"/>
              <w:jc w:val="center"/>
              <w:rPr>
                <w:sz w:val="16"/>
                <w:szCs w:val="16"/>
                <w:lang w:val="ru-RU"/>
              </w:rPr>
            </w:pPr>
            <w:r w:rsidRPr="00052F2E">
              <w:rPr>
                <w:sz w:val="16"/>
                <w:szCs w:val="16"/>
                <w:lang w:val="ru-RU"/>
              </w:rPr>
              <w:t>222</w:t>
            </w:r>
          </w:p>
        </w:tc>
        <w:tc>
          <w:tcPr>
            <w:tcW w:w="1168" w:type="dxa"/>
            <w:tcBorders>
              <w:bottom w:val="single" w:sz="4" w:space="0" w:color="auto"/>
            </w:tcBorders>
            <w:vAlign w:val="center"/>
          </w:tcPr>
          <w:p w:rsidR="00970300" w:rsidRPr="00052F2E" w:rsidRDefault="00970300" w:rsidP="00AD5225">
            <w:pPr>
              <w:pStyle w:val="2normal"/>
              <w:jc w:val="center"/>
              <w:rPr>
                <w:sz w:val="16"/>
                <w:szCs w:val="16"/>
                <w:lang w:val="ru-RU"/>
              </w:rPr>
            </w:pPr>
            <w:r w:rsidRPr="00052F2E">
              <w:rPr>
                <w:sz w:val="16"/>
                <w:szCs w:val="16"/>
                <w:lang w:val="ru-RU"/>
              </w:rPr>
              <w:t>178</w:t>
            </w:r>
          </w:p>
        </w:tc>
        <w:tc>
          <w:tcPr>
            <w:tcW w:w="1290" w:type="dxa"/>
            <w:tcBorders>
              <w:bottom w:val="single" w:sz="4" w:space="0" w:color="auto"/>
            </w:tcBorders>
            <w:vAlign w:val="center"/>
            <w:hideMark/>
          </w:tcPr>
          <w:p w:rsidR="00970300" w:rsidRPr="00052F2E" w:rsidRDefault="00970300" w:rsidP="00AD5225">
            <w:pPr>
              <w:pStyle w:val="2normal"/>
              <w:jc w:val="center"/>
              <w:rPr>
                <w:sz w:val="16"/>
                <w:szCs w:val="16"/>
                <w:lang w:val="ru-RU"/>
              </w:rPr>
            </w:pPr>
            <w:r w:rsidRPr="00052F2E">
              <w:rPr>
                <w:sz w:val="16"/>
                <w:szCs w:val="16"/>
                <w:lang w:val="ru-RU"/>
              </w:rPr>
              <w:t>600 655</w:t>
            </w:r>
          </w:p>
        </w:tc>
        <w:tc>
          <w:tcPr>
            <w:tcW w:w="1349" w:type="dxa"/>
            <w:tcBorders>
              <w:bottom w:val="single" w:sz="4" w:space="0" w:color="auto"/>
            </w:tcBorders>
            <w:vAlign w:val="center"/>
            <w:hideMark/>
          </w:tcPr>
          <w:p w:rsidR="00970300" w:rsidRPr="00052F2E" w:rsidRDefault="00970300" w:rsidP="00AD5225">
            <w:pPr>
              <w:pStyle w:val="2normal"/>
              <w:jc w:val="center"/>
              <w:rPr>
                <w:sz w:val="16"/>
                <w:szCs w:val="16"/>
                <w:lang w:val="ru-RU"/>
              </w:rPr>
            </w:pPr>
            <w:r w:rsidRPr="00052F2E">
              <w:rPr>
                <w:sz w:val="16"/>
                <w:szCs w:val="16"/>
                <w:lang w:val="ru-RU"/>
              </w:rPr>
              <w:t>222</w:t>
            </w:r>
          </w:p>
        </w:tc>
        <w:tc>
          <w:tcPr>
            <w:tcW w:w="1168" w:type="dxa"/>
            <w:tcBorders>
              <w:bottom w:val="single" w:sz="4" w:space="0" w:color="auto"/>
            </w:tcBorders>
            <w:vAlign w:val="center"/>
          </w:tcPr>
          <w:p w:rsidR="00970300" w:rsidRPr="00052F2E" w:rsidRDefault="00970300" w:rsidP="00AD5225">
            <w:pPr>
              <w:pStyle w:val="2normal"/>
              <w:jc w:val="center"/>
              <w:rPr>
                <w:sz w:val="16"/>
                <w:szCs w:val="16"/>
                <w:lang w:val="ru-RU"/>
              </w:rPr>
            </w:pPr>
            <w:r w:rsidRPr="00052F2E">
              <w:rPr>
                <w:sz w:val="16"/>
                <w:szCs w:val="16"/>
                <w:lang w:val="ru-RU"/>
              </w:rPr>
              <w:t>178</w:t>
            </w:r>
          </w:p>
        </w:tc>
      </w:tr>
      <w:tr w:rsidR="00970300" w:rsidRPr="00052F2E" w:rsidTr="007B6670">
        <w:tc>
          <w:tcPr>
            <w:tcW w:w="1956" w:type="dxa"/>
            <w:tcBorders>
              <w:top w:val="single" w:sz="4" w:space="0" w:color="auto"/>
              <w:bottom w:val="double" w:sz="4" w:space="0" w:color="auto"/>
            </w:tcBorders>
            <w:vAlign w:val="center"/>
            <w:hideMark/>
          </w:tcPr>
          <w:p w:rsidR="00970300" w:rsidRPr="00052F2E" w:rsidRDefault="00970300" w:rsidP="00AD5225">
            <w:pPr>
              <w:pStyle w:val="2normal"/>
              <w:rPr>
                <w:b/>
                <w:sz w:val="16"/>
                <w:szCs w:val="16"/>
                <w:lang w:val="ru-RU"/>
              </w:rPr>
            </w:pPr>
          </w:p>
          <w:p w:rsidR="00970300" w:rsidRPr="00052F2E" w:rsidRDefault="00970300" w:rsidP="00AD5225">
            <w:pPr>
              <w:pStyle w:val="2normal"/>
              <w:rPr>
                <w:b/>
                <w:sz w:val="16"/>
                <w:szCs w:val="16"/>
                <w:lang w:val="ru-RU"/>
              </w:rPr>
            </w:pPr>
            <w:r w:rsidRPr="00052F2E">
              <w:rPr>
                <w:b/>
                <w:sz w:val="16"/>
                <w:szCs w:val="16"/>
                <w:lang w:val="ru-RU"/>
              </w:rPr>
              <w:t>Уставный капитал</w:t>
            </w:r>
          </w:p>
        </w:tc>
        <w:tc>
          <w:tcPr>
            <w:tcW w:w="1271" w:type="dxa"/>
            <w:tcBorders>
              <w:top w:val="single" w:sz="4" w:space="0" w:color="auto"/>
              <w:bottom w:val="double" w:sz="4" w:space="0" w:color="auto"/>
            </w:tcBorders>
            <w:vAlign w:val="center"/>
            <w:hideMark/>
          </w:tcPr>
          <w:p w:rsidR="003823C4" w:rsidRDefault="003823C4" w:rsidP="00AD5225">
            <w:pPr>
              <w:pStyle w:val="2normal"/>
              <w:jc w:val="center"/>
              <w:rPr>
                <w:b/>
                <w:sz w:val="16"/>
                <w:szCs w:val="16"/>
                <w:lang w:val="ru-RU"/>
              </w:rPr>
            </w:pPr>
          </w:p>
          <w:p w:rsidR="00970300" w:rsidRPr="00052F2E" w:rsidRDefault="00970300" w:rsidP="00AD5225">
            <w:pPr>
              <w:pStyle w:val="2normal"/>
              <w:jc w:val="center"/>
              <w:rPr>
                <w:b/>
                <w:sz w:val="16"/>
                <w:szCs w:val="16"/>
                <w:lang w:val="ru-RU"/>
              </w:rPr>
            </w:pPr>
            <w:r w:rsidRPr="00052F2E">
              <w:rPr>
                <w:b/>
                <w:sz w:val="16"/>
                <w:szCs w:val="16"/>
                <w:lang w:val="ru-RU"/>
              </w:rPr>
              <w:t>3 664 673</w:t>
            </w:r>
            <w:r w:rsidR="003823C4">
              <w:rPr>
                <w:b/>
                <w:sz w:val="16"/>
                <w:szCs w:val="16"/>
                <w:lang w:val="ru-RU"/>
              </w:rPr>
              <w:t> </w:t>
            </w:r>
            <w:r w:rsidRPr="00052F2E">
              <w:rPr>
                <w:b/>
                <w:sz w:val="16"/>
                <w:szCs w:val="16"/>
                <w:lang w:val="ru-RU"/>
              </w:rPr>
              <w:t>515</w:t>
            </w:r>
          </w:p>
        </w:tc>
        <w:tc>
          <w:tcPr>
            <w:tcW w:w="1369" w:type="dxa"/>
            <w:tcBorders>
              <w:top w:val="single" w:sz="4" w:space="0" w:color="auto"/>
              <w:bottom w:val="double" w:sz="4" w:space="0" w:color="auto"/>
            </w:tcBorders>
            <w:vAlign w:val="center"/>
            <w:hideMark/>
          </w:tcPr>
          <w:p w:rsidR="003823C4" w:rsidRDefault="003823C4" w:rsidP="00AD5225">
            <w:pPr>
              <w:pStyle w:val="2normal"/>
              <w:jc w:val="center"/>
              <w:rPr>
                <w:b/>
                <w:sz w:val="16"/>
                <w:szCs w:val="16"/>
                <w:lang w:val="ru-RU"/>
              </w:rPr>
            </w:pPr>
          </w:p>
          <w:p w:rsidR="00970300" w:rsidRPr="00052F2E" w:rsidRDefault="00970300" w:rsidP="00AD5225">
            <w:pPr>
              <w:pStyle w:val="2normal"/>
              <w:jc w:val="center"/>
              <w:rPr>
                <w:b/>
                <w:sz w:val="16"/>
                <w:szCs w:val="16"/>
                <w:lang w:val="ru-RU"/>
              </w:rPr>
            </w:pPr>
            <w:r w:rsidRPr="00052F2E">
              <w:rPr>
                <w:b/>
                <w:sz w:val="16"/>
                <w:szCs w:val="16"/>
                <w:lang w:val="ru-RU"/>
              </w:rPr>
              <w:t>1 355</w:t>
            </w:r>
            <w:r w:rsidR="003823C4">
              <w:rPr>
                <w:b/>
                <w:sz w:val="16"/>
                <w:szCs w:val="16"/>
                <w:lang w:val="ru-RU"/>
              </w:rPr>
              <w:t> </w:t>
            </w:r>
            <w:r w:rsidRPr="00052F2E">
              <w:rPr>
                <w:b/>
                <w:sz w:val="16"/>
                <w:szCs w:val="16"/>
                <w:lang w:val="ru-RU"/>
              </w:rPr>
              <w:t>929</w:t>
            </w:r>
          </w:p>
        </w:tc>
        <w:tc>
          <w:tcPr>
            <w:tcW w:w="1168" w:type="dxa"/>
            <w:tcBorders>
              <w:top w:val="single" w:sz="4" w:space="0" w:color="auto"/>
              <w:bottom w:val="double" w:sz="4" w:space="0" w:color="auto"/>
            </w:tcBorders>
            <w:vAlign w:val="center"/>
          </w:tcPr>
          <w:p w:rsidR="003823C4" w:rsidRDefault="003823C4" w:rsidP="00AD5225">
            <w:pPr>
              <w:pStyle w:val="2normal"/>
              <w:jc w:val="center"/>
              <w:rPr>
                <w:b/>
                <w:sz w:val="16"/>
                <w:szCs w:val="16"/>
                <w:lang w:val="ru-RU"/>
              </w:rPr>
            </w:pPr>
          </w:p>
          <w:p w:rsidR="00970300" w:rsidRPr="00052F2E" w:rsidRDefault="00970300" w:rsidP="00AD5225">
            <w:pPr>
              <w:pStyle w:val="2normal"/>
              <w:jc w:val="center"/>
              <w:rPr>
                <w:b/>
                <w:sz w:val="16"/>
                <w:szCs w:val="16"/>
                <w:lang w:val="ru-RU"/>
              </w:rPr>
            </w:pPr>
            <w:r w:rsidRPr="00052F2E">
              <w:rPr>
                <w:b/>
                <w:sz w:val="16"/>
                <w:szCs w:val="16"/>
                <w:lang w:val="ru-RU"/>
              </w:rPr>
              <w:t>1 355</w:t>
            </w:r>
            <w:r w:rsidR="003823C4">
              <w:rPr>
                <w:b/>
                <w:sz w:val="16"/>
                <w:szCs w:val="16"/>
                <w:lang w:val="ru-RU"/>
              </w:rPr>
              <w:t> </w:t>
            </w:r>
            <w:r w:rsidRPr="00052F2E">
              <w:rPr>
                <w:b/>
                <w:sz w:val="16"/>
                <w:szCs w:val="16"/>
                <w:lang w:val="ru-RU"/>
              </w:rPr>
              <w:t>885</w:t>
            </w:r>
          </w:p>
        </w:tc>
        <w:tc>
          <w:tcPr>
            <w:tcW w:w="1290" w:type="dxa"/>
            <w:tcBorders>
              <w:top w:val="single" w:sz="4" w:space="0" w:color="auto"/>
              <w:bottom w:val="double" w:sz="4" w:space="0" w:color="auto"/>
            </w:tcBorders>
            <w:vAlign w:val="center"/>
            <w:hideMark/>
          </w:tcPr>
          <w:p w:rsidR="003823C4" w:rsidRDefault="003823C4" w:rsidP="00AD5225">
            <w:pPr>
              <w:pStyle w:val="2normal"/>
              <w:jc w:val="center"/>
              <w:rPr>
                <w:b/>
                <w:sz w:val="16"/>
                <w:szCs w:val="16"/>
                <w:lang w:val="ru-RU"/>
              </w:rPr>
            </w:pPr>
          </w:p>
          <w:p w:rsidR="00970300" w:rsidRPr="00052F2E" w:rsidRDefault="00970300" w:rsidP="00AD5225">
            <w:pPr>
              <w:pStyle w:val="2normal"/>
              <w:jc w:val="center"/>
              <w:rPr>
                <w:b/>
                <w:sz w:val="16"/>
                <w:szCs w:val="16"/>
                <w:lang w:val="ru-RU"/>
              </w:rPr>
            </w:pPr>
            <w:r w:rsidRPr="00052F2E">
              <w:rPr>
                <w:b/>
                <w:sz w:val="16"/>
                <w:szCs w:val="16"/>
                <w:lang w:val="ru-RU"/>
              </w:rPr>
              <w:t>3 664 673</w:t>
            </w:r>
            <w:r w:rsidR="003823C4">
              <w:rPr>
                <w:b/>
                <w:sz w:val="16"/>
                <w:szCs w:val="16"/>
                <w:lang w:val="ru-RU"/>
              </w:rPr>
              <w:t> </w:t>
            </w:r>
            <w:r w:rsidRPr="00052F2E">
              <w:rPr>
                <w:b/>
                <w:sz w:val="16"/>
                <w:szCs w:val="16"/>
                <w:lang w:val="ru-RU"/>
              </w:rPr>
              <w:t>515</w:t>
            </w:r>
          </w:p>
        </w:tc>
        <w:tc>
          <w:tcPr>
            <w:tcW w:w="1349" w:type="dxa"/>
            <w:tcBorders>
              <w:top w:val="single" w:sz="4" w:space="0" w:color="auto"/>
              <w:bottom w:val="double" w:sz="4" w:space="0" w:color="auto"/>
            </w:tcBorders>
            <w:vAlign w:val="center"/>
            <w:hideMark/>
          </w:tcPr>
          <w:p w:rsidR="003823C4" w:rsidRDefault="003823C4" w:rsidP="00AD5225">
            <w:pPr>
              <w:pStyle w:val="2normal"/>
              <w:jc w:val="center"/>
              <w:rPr>
                <w:b/>
                <w:sz w:val="16"/>
                <w:szCs w:val="16"/>
                <w:lang w:val="ru-RU"/>
              </w:rPr>
            </w:pPr>
          </w:p>
          <w:p w:rsidR="00970300" w:rsidRPr="00052F2E" w:rsidRDefault="00970300" w:rsidP="00AD5225">
            <w:pPr>
              <w:pStyle w:val="2normal"/>
              <w:jc w:val="center"/>
              <w:rPr>
                <w:b/>
                <w:sz w:val="16"/>
                <w:szCs w:val="16"/>
                <w:lang w:val="ru-RU"/>
              </w:rPr>
            </w:pPr>
            <w:r w:rsidRPr="00052F2E">
              <w:rPr>
                <w:b/>
                <w:sz w:val="16"/>
                <w:szCs w:val="16"/>
                <w:lang w:val="ru-RU"/>
              </w:rPr>
              <w:t>1 355</w:t>
            </w:r>
            <w:r w:rsidR="003823C4">
              <w:rPr>
                <w:b/>
                <w:sz w:val="16"/>
                <w:szCs w:val="16"/>
                <w:lang w:val="ru-RU"/>
              </w:rPr>
              <w:t> </w:t>
            </w:r>
            <w:r w:rsidRPr="00052F2E">
              <w:rPr>
                <w:b/>
                <w:sz w:val="16"/>
                <w:szCs w:val="16"/>
                <w:lang w:val="ru-RU"/>
              </w:rPr>
              <w:t>929</w:t>
            </w:r>
          </w:p>
        </w:tc>
        <w:tc>
          <w:tcPr>
            <w:tcW w:w="1168" w:type="dxa"/>
            <w:tcBorders>
              <w:top w:val="single" w:sz="4" w:space="0" w:color="auto"/>
              <w:bottom w:val="double" w:sz="4" w:space="0" w:color="auto"/>
            </w:tcBorders>
            <w:vAlign w:val="center"/>
          </w:tcPr>
          <w:p w:rsidR="003823C4" w:rsidRDefault="003823C4" w:rsidP="00AD5225">
            <w:pPr>
              <w:pStyle w:val="2normal"/>
              <w:jc w:val="center"/>
              <w:rPr>
                <w:b/>
                <w:sz w:val="16"/>
                <w:szCs w:val="16"/>
                <w:lang w:val="ru-RU"/>
              </w:rPr>
            </w:pPr>
          </w:p>
          <w:p w:rsidR="00970300" w:rsidRPr="00052F2E" w:rsidRDefault="00970300" w:rsidP="00AD5225">
            <w:pPr>
              <w:pStyle w:val="2normal"/>
              <w:jc w:val="center"/>
              <w:rPr>
                <w:b/>
                <w:sz w:val="16"/>
                <w:szCs w:val="16"/>
                <w:lang w:val="ru-RU"/>
              </w:rPr>
            </w:pPr>
            <w:r w:rsidRPr="00052F2E">
              <w:rPr>
                <w:b/>
                <w:sz w:val="16"/>
                <w:szCs w:val="16"/>
                <w:lang w:val="ru-RU"/>
              </w:rPr>
              <w:t>1 355 885</w:t>
            </w:r>
          </w:p>
        </w:tc>
      </w:tr>
    </w:tbl>
    <w:p w:rsidR="00970300" w:rsidRPr="00052F2E" w:rsidRDefault="00970300" w:rsidP="00AD5225">
      <w:pPr>
        <w:pStyle w:val="2normal"/>
        <w:jc w:val="both"/>
        <w:rPr>
          <w:sz w:val="14"/>
          <w:szCs w:val="14"/>
          <w:lang w:val="ru-RU"/>
        </w:rPr>
      </w:pPr>
    </w:p>
    <w:p w:rsidR="00970300" w:rsidRPr="00052F2E" w:rsidRDefault="00970300" w:rsidP="00AD5225">
      <w:pPr>
        <w:pStyle w:val="2normal"/>
        <w:jc w:val="both"/>
        <w:rPr>
          <w:sz w:val="14"/>
          <w:szCs w:val="14"/>
          <w:lang w:val="ru-RU"/>
        </w:rPr>
      </w:pPr>
      <w:r w:rsidRPr="00052F2E">
        <w:rPr>
          <w:sz w:val="14"/>
          <w:szCs w:val="14"/>
          <w:lang w:val="ru-RU"/>
        </w:rPr>
        <w:t>*Для привилегированных акций применен коэффициент дисконтирования 0.8</w:t>
      </w:r>
    </w:p>
    <w:p w:rsidR="00970300" w:rsidRPr="00052F2E" w:rsidRDefault="00970300" w:rsidP="00AD5225">
      <w:pPr>
        <w:pStyle w:val="2normal"/>
        <w:ind w:firstLine="709"/>
        <w:jc w:val="both"/>
        <w:rPr>
          <w:lang w:val="ru-RU"/>
        </w:rPr>
      </w:pPr>
    </w:p>
    <w:p w:rsidR="00970300" w:rsidRPr="00052F2E" w:rsidRDefault="00970300" w:rsidP="00AD5225">
      <w:pPr>
        <w:pStyle w:val="2normal"/>
        <w:jc w:val="both"/>
        <w:rPr>
          <w:lang w:val="ru-RU"/>
        </w:rPr>
      </w:pPr>
      <w:r w:rsidRPr="00052F2E">
        <w:rPr>
          <w:lang w:val="ru-RU"/>
        </w:rPr>
        <w:t>Акционерный капитал Банка сформирован за счёт вкладов в рублях, внесённых акционерами, которые имеют право на получение дивидендов и распределение прибыли в рублях.</w:t>
      </w:r>
    </w:p>
    <w:p w:rsidR="00970300" w:rsidRPr="00612079" w:rsidRDefault="00970300" w:rsidP="00612079">
      <w:pPr>
        <w:pStyle w:val="2normal0"/>
        <w:spacing w:before="0" w:beforeAutospacing="0" w:after="0" w:afterAutospacing="0"/>
        <w:jc w:val="both"/>
        <w:rPr>
          <w:rFonts w:ascii="Arial" w:hAnsi="Arial" w:cs="Arial"/>
          <w:sz w:val="18"/>
          <w:szCs w:val="18"/>
        </w:rPr>
      </w:pPr>
      <w:r w:rsidRPr="00052F2E">
        <w:rPr>
          <w:rFonts w:ascii="Arial" w:hAnsi="Arial" w:cs="Arial"/>
          <w:sz w:val="18"/>
          <w:szCs w:val="18"/>
        </w:rPr>
        <w:t>На балансе Банка, есть акции Банка, выкупленные от акционеров, сумма учитываетс</w:t>
      </w:r>
      <w:r w:rsidR="00612079">
        <w:rPr>
          <w:rFonts w:ascii="Arial" w:hAnsi="Arial" w:cs="Arial"/>
          <w:sz w:val="18"/>
          <w:szCs w:val="18"/>
        </w:rPr>
        <w:t xml:space="preserve">я  при расчете  капитала </w:t>
      </w:r>
      <w:r w:rsidR="00CC0AE5">
        <w:rPr>
          <w:rFonts w:ascii="Arial" w:hAnsi="Arial" w:cs="Arial"/>
          <w:sz w:val="18"/>
          <w:szCs w:val="18"/>
        </w:rPr>
        <w:t>Б</w:t>
      </w:r>
      <w:r w:rsidR="00612079">
        <w:rPr>
          <w:rFonts w:ascii="Arial" w:hAnsi="Arial" w:cs="Arial"/>
          <w:sz w:val="18"/>
          <w:szCs w:val="18"/>
        </w:rPr>
        <w:t>анка.</w:t>
      </w:r>
    </w:p>
    <w:p w:rsidR="00970300" w:rsidRPr="00052F2E" w:rsidRDefault="00970300" w:rsidP="00AD5225">
      <w:pPr>
        <w:pStyle w:val="2normal"/>
        <w:jc w:val="both"/>
        <w:rPr>
          <w:lang w:val="ru-RU"/>
        </w:rPr>
      </w:pPr>
    </w:p>
    <w:p w:rsidR="00970300" w:rsidRPr="00052F2E" w:rsidRDefault="00970300" w:rsidP="00AD5225">
      <w:pPr>
        <w:pStyle w:val="2normal"/>
        <w:jc w:val="both"/>
        <w:rPr>
          <w:b/>
          <w:lang w:val="ru-RU"/>
        </w:rPr>
      </w:pPr>
      <w:r w:rsidRPr="00052F2E">
        <w:rPr>
          <w:b/>
          <w:lang w:val="ru-RU"/>
        </w:rPr>
        <w:t>Эмиссионный доход</w:t>
      </w:r>
    </w:p>
    <w:p w:rsidR="00970300" w:rsidRPr="00052F2E" w:rsidRDefault="00970300" w:rsidP="00AD5225">
      <w:pPr>
        <w:pStyle w:val="2normal"/>
        <w:jc w:val="both"/>
        <w:rPr>
          <w:lang w:val="ru-RU"/>
        </w:rPr>
      </w:pPr>
    </w:p>
    <w:p w:rsidR="00970300" w:rsidRDefault="00970300" w:rsidP="00612079">
      <w:pPr>
        <w:pStyle w:val="2normal"/>
        <w:jc w:val="both"/>
        <w:rPr>
          <w:lang w:val="ru-RU"/>
        </w:rPr>
      </w:pPr>
      <w:r w:rsidRPr="00052F2E">
        <w:rPr>
          <w:lang w:val="ru-RU"/>
        </w:rPr>
        <w:t>Эмиссионный доход представляет собой сумму, на которую взносы в капитал превосходили номинальн</w:t>
      </w:r>
      <w:r w:rsidR="00612079">
        <w:rPr>
          <w:lang w:val="ru-RU"/>
        </w:rPr>
        <w:t xml:space="preserve">ую стоимость выпущенных акций. </w:t>
      </w:r>
    </w:p>
    <w:p w:rsidR="003823C4" w:rsidRPr="00052F2E" w:rsidRDefault="003823C4" w:rsidP="00612079">
      <w:pPr>
        <w:pStyle w:val="2normal"/>
        <w:jc w:val="both"/>
        <w:rPr>
          <w:lang w:val="ru-RU"/>
        </w:rPr>
      </w:pPr>
    </w:p>
    <w:tbl>
      <w:tblPr>
        <w:tblW w:w="0" w:type="auto"/>
        <w:tblLook w:val="04A0" w:firstRow="1" w:lastRow="0" w:firstColumn="1" w:lastColumn="0" w:noHBand="0" w:noVBand="1"/>
      </w:tblPr>
      <w:tblGrid>
        <w:gridCol w:w="2235"/>
        <w:gridCol w:w="4536"/>
        <w:gridCol w:w="2800"/>
      </w:tblGrid>
      <w:tr w:rsidR="00970300" w:rsidRPr="00052F2E" w:rsidTr="003823C4">
        <w:tc>
          <w:tcPr>
            <w:tcW w:w="2235" w:type="dxa"/>
            <w:tcBorders>
              <w:top w:val="single" w:sz="4" w:space="0" w:color="auto"/>
            </w:tcBorders>
          </w:tcPr>
          <w:p w:rsidR="00970300" w:rsidRPr="00052F2E" w:rsidRDefault="00970300" w:rsidP="00AD5225">
            <w:pPr>
              <w:pStyle w:val="2normal"/>
              <w:jc w:val="both"/>
              <w:rPr>
                <w:sz w:val="16"/>
                <w:szCs w:val="16"/>
                <w:lang w:val="ru-RU"/>
              </w:rPr>
            </w:pPr>
          </w:p>
        </w:tc>
        <w:tc>
          <w:tcPr>
            <w:tcW w:w="4536" w:type="dxa"/>
            <w:tcBorders>
              <w:top w:val="single" w:sz="4" w:space="0" w:color="auto"/>
              <w:bottom w:val="single" w:sz="4" w:space="0" w:color="auto"/>
            </w:tcBorders>
            <w:hideMark/>
          </w:tcPr>
          <w:p w:rsidR="003823C4" w:rsidRDefault="003823C4" w:rsidP="003823C4">
            <w:pPr>
              <w:pStyle w:val="2normal"/>
              <w:jc w:val="center"/>
              <w:rPr>
                <w:b/>
                <w:sz w:val="16"/>
                <w:szCs w:val="16"/>
                <w:lang w:val="ru-RU"/>
              </w:rPr>
            </w:pPr>
          </w:p>
          <w:p w:rsidR="00970300" w:rsidRPr="00052F2E" w:rsidRDefault="00910354" w:rsidP="003823C4">
            <w:pPr>
              <w:pStyle w:val="2normal"/>
              <w:jc w:val="center"/>
              <w:rPr>
                <w:b/>
                <w:sz w:val="16"/>
                <w:szCs w:val="16"/>
                <w:lang w:val="ru-RU"/>
              </w:rPr>
            </w:pPr>
            <w:r>
              <w:rPr>
                <w:b/>
                <w:sz w:val="16"/>
                <w:szCs w:val="16"/>
                <w:lang w:val="ru-RU"/>
              </w:rPr>
              <w:t xml:space="preserve">на </w:t>
            </w:r>
            <w:r w:rsidR="00970300" w:rsidRPr="00052F2E">
              <w:rPr>
                <w:b/>
                <w:sz w:val="16"/>
                <w:szCs w:val="16"/>
                <w:lang w:val="en-US"/>
              </w:rPr>
              <w:t>201</w:t>
            </w:r>
            <w:r w:rsidR="00970300" w:rsidRPr="00052F2E">
              <w:rPr>
                <w:b/>
                <w:sz w:val="16"/>
                <w:szCs w:val="16"/>
                <w:lang w:val="ru-RU"/>
              </w:rPr>
              <w:t>3</w:t>
            </w:r>
            <w:r w:rsidR="003823C4">
              <w:rPr>
                <w:b/>
                <w:sz w:val="16"/>
                <w:szCs w:val="16"/>
                <w:lang w:val="ru-RU"/>
              </w:rPr>
              <w:t xml:space="preserve"> год</w:t>
            </w:r>
          </w:p>
        </w:tc>
        <w:tc>
          <w:tcPr>
            <w:tcW w:w="2800" w:type="dxa"/>
            <w:tcBorders>
              <w:top w:val="single" w:sz="4" w:space="0" w:color="auto"/>
              <w:bottom w:val="single" w:sz="4" w:space="0" w:color="auto"/>
            </w:tcBorders>
            <w:hideMark/>
          </w:tcPr>
          <w:p w:rsidR="003823C4" w:rsidRDefault="003823C4" w:rsidP="003823C4">
            <w:pPr>
              <w:pStyle w:val="2normal"/>
              <w:jc w:val="center"/>
              <w:rPr>
                <w:b/>
                <w:sz w:val="16"/>
                <w:szCs w:val="16"/>
                <w:lang w:val="ru-RU"/>
              </w:rPr>
            </w:pPr>
          </w:p>
          <w:p w:rsidR="00970300" w:rsidRPr="00052F2E" w:rsidRDefault="00910354" w:rsidP="003823C4">
            <w:pPr>
              <w:pStyle w:val="2normal"/>
              <w:jc w:val="center"/>
              <w:rPr>
                <w:b/>
                <w:sz w:val="16"/>
                <w:szCs w:val="16"/>
                <w:lang w:val="ru-RU"/>
              </w:rPr>
            </w:pPr>
            <w:r>
              <w:rPr>
                <w:b/>
                <w:sz w:val="16"/>
                <w:szCs w:val="16"/>
                <w:lang w:val="ru-RU"/>
              </w:rPr>
              <w:t xml:space="preserve">на </w:t>
            </w:r>
            <w:r w:rsidR="00970300" w:rsidRPr="00052F2E">
              <w:rPr>
                <w:b/>
                <w:sz w:val="16"/>
                <w:szCs w:val="16"/>
                <w:lang w:val="en-US"/>
              </w:rPr>
              <w:t>201</w:t>
            </w:r>
            <w:r w:rsidR="00970300" w:rsidRPr="00052F2E">
              <w:rPr>
                <w:b/>
                <w:sz w:val="16"/>
                <w:szCs w:val="16"/>
                <w:lang w:val="ru-RU"/>
              </w:rPr>
              <w:t>4</w:t>
            </w:r>
            <w:r w:rsidR="003823C4">
              <w:rPr>
                <w:b/>
                <w:sz w:val="16"/>
                <w:szCs w:val="16"/>
                <w:lang w:val="ru-RU"/>
              </w:rPr>
              <w:t xml:space="preserve"> год</w:t>
            </w:r>
          </w:p>
        </w:tc>
      </w:tr>
      <w:tr w:rsidR="00970300" w:rsidRPr="00052F2E" w:rsidTr="00260890">
        <w:tc>
          <w:tcPr>
            <w:tcW w:w="2235" w:type="dxa"/>
            <w:tcBorders>
              <w:bottom w:val="double" w:sz="4" w:space="0" w:color="auto"/>
            </w:tcBorders>
            <w:hideMark/>
          </w:tcPr>
          <w:p w:rsidR="00970300" w:rsidRPr="00052F2E" w:rsidRDefault="00970300" w:rsidP="00AD5225">
            <w:pPr>
              <w:pStyle w:val="2normal"/>
              <w:rPr>
                <w:sz w:val="16"/>
                <w:szCs w:val="16"/>
                <w:lang w:val="ru-RU" w:eastAsia="ru-RU"/>
              </w:rPr>
            </w:pPr>
          </w:p>
          <w:p w:rsidR="00970300" w:rsidRPr="00052F2E" w:rsidRDefault="00970300" w:rsidP="00AD5225">
            <w:pPr>
              <w:pStyle w:val="2normal"/>
              <w:rPr>
                <w:b/>
                <w:i/>
                <w:sz w:val="16"/>
                <w:szCs w:val="16"/>
                <w:highlight w:val="lightGray"/>
                <w:lang w:val="ru-RU"/>
              </w:rPr>
            </w:pPr>
            <w:r w:rsidRPr="00052F2E">
              <w:rPr>
                <w:sz w:val="16"/>
                <w:szCs w:val="16"/>
                <w:lang w:val="ru-RU" w:eastAsia="ru-RU"/>
              </w:rPr>
              <w:t>Эмиссионный доход*</w:t>
            </w:r>
          </w:p>
        </w:tc>
        <w:tc>
          <w:tcPr>
            <w:tcW w:w="4536" w:type="dxa"/>
            <w:tcBorders>
              <w:top w:val="single" w:sz="4" w:space="0" w:color="auto"/>
              <w:bottom w:val="double" w:sz="4" w:space="0" w:color="auto"/>
            </w:tcBorders>
            <w:hideMark/>
          </w:tcPr>
          <w:p w:rsidR="00970300" w:rsidRPr="00052F2E" w:rsidRDefault="00970300" w:rsidP="00AD5225">
            <w:pPr>
              <w:pStyle w:val="2normal"/>
              <w:jc w:val="center"/>
              <w:rPr>
                <w:sz w:val="16"/>
                <w:szCs w:val="16"/>
                <w:lang w:val="ru-RU"/>
              </w:rPr>
            </w:pPr>
          </w:p>
          <w:p w:rsidR="00970300" w:rsidRPr="00052F2E" w:rsidRDefault="00970300" w:rsidP="00AD5225">
            <w:pPr>
              <w:pStyle w:val="2normal"/>
              <w:jc w:val="center"/>
              <w:rPr>
                <w:sz w:val="16"/>
                <w:szCs w:val="16"/>
                <w:lang w:val="ru-RU"/>
              </w:rPr>
            </w:pPr>
            <w:r w:rsidRPr="00052F2E">
              <w:rPr>
                <w:sz w:val="16"/>
                <w:szCs w:val="16"/>
                <w:lang w:val="ru-RU"/>
              </w:rPr>
              <w:t>3 690</w:t>
            </w:r>
          </w:p>
        </w:tc>
        <w:tc>
          <w:tcPr>
            <w:tcW w:w="2800" w:type="dxa"/>
            <w:tcBorders>
              <w:top w:val="single" w:sz="4" w:space="0" w:color="auto"/>
              <w:bottom w:val="double" w:sz="4" w:space="0" w:color="auto"/>
            </w:tcBorders>
            <w:hideMark/>
          </w:tcPr>
          <w:p w:rsidR="00970300" w:rsidRPr="00052F2E" w:rsidRDefault="00970300" w:rsidP="00AD5225">
            <w:pPr>
              <w:pStyle w:val="2normal"/>
              <w:jc w:val="center"/>
              <w:rPr>
                <w:sz w:val="16"/>
                <w:szCs w:val="16"/>
                <w:lang w:val="ru-RU"/>
              </w:rPr>
            </w:pPr>
          </w:p>
          <w:p w:rsidR="00970300" w:rsidRPr="00052F2E" w:rsidRDefault="00970300" w:rsidP="00AD5225">
            <w:pPr>
              <w:pStyle w:val="2normal"/>
              <w:jc w:val="center"/>
              <w:rPr>
                <w:sz w:val="16"/>
                <w:szCs w:val="16"/>
                <w:lang w:val="en-US"/>
              </w:rPr>
            </w:pPr>
            <w:r w:rsidRPr="00052F2E">
              <w:rPr>
                <w:sz w:val="16"/>
                <w:szCs w:val="16"/>
                <w:lang w:val="ru-RU"/>
              </w:rPr>
              <w:t xml:space="preserve">3 </w:t>
            </w:r>
            <w:r w:rsidRPr="00052F2E">
              <w:rPr>
                <w:sz w:val="16"/>
                <w:szCs w:val="16"/>
                <w:lang w:val="en-US"/>
              </w:rPr>
              <w:t>690</w:t>
            </w:r>
          </w:p>
        </w:tc>
      </w:tr>
    </w:tbl>
    <w:p w:rsidR="00970300" w:rsidRPr="00052F2E" w:rsidRDefault="00970300" w:rsidP="003823C4">
      <w:pPr>
        <w:pStyle w:val="2normal"/>
        <w:jc w:val="both"/>
        <w:rPr>
          <w:lang w:val="ru-RU"/>
        </w:rPr>
      </w:pPr>
    </w:p>
    <w:p w:rsidR="00970300" w:rsidRPr="00052F2E" w:rsidRDefault="00970300" w:rsidP="00AD5225">
      <w:pPr>
        <w:pStyle w:val="2normal"/>
        <w:jc w:val="both"/>
        <w:rPr>
          <w:b/>
          <w:lang w:val="ru-RU"/>
        </w:rPr>
      </w:pPr>
      <w:r w:rsidRPr="00052F2E">
        <w:rPr>
          <w:b/>
          <w:lang w:val="ru-RU"/>
        </w:rPr>
        <w:t>Резервный фонд</w:t>
      </w:r>
    </w:p>
    <w:p w:rsidR="00970300" w:rsidRPr="00052F2E" w:rsidRDefault="00970300" w:rsidP="00AD5225">
      <w:pPr>
        <w:pStyle w:val="2normal"/>
        <w:ind w:firstLine="709"/>
        <w:jc w:val="both"/>
        <w:rPr>
          <w:lang w:val="ru-RU"/>
        </w:rPr>
      </w:pPr>
    </w:p>
    <w:p w:rsidR="00970300" w:rsidRDefault="00970300" w:rsidP="00612079">
      <w:pPr>
        <w:pStyle w:val="2normal"/>
        <w:jc w:val="both"/>
        <w:rPr>
          <w:lang w:val="ru-RU"/>
        </w:rPr>
      </w:pPr>
      <w:r w:rsidRPr="00052F2E">
        <w:rPr>
          <w:lang w:val="ru-RU"/>
        </w:rPr>
        <w:t>Резервный фонд формируется в соответствии с российскими нормативными требованиями, сформирован в соответствии с Уставом Банка, предусматривающим создание фонда для указанных целей в размере не менее 15% от уставного капитала Банка, путем ежегодных отчислений в размере 5% от чистой</w:t>
      </w:r>
      <w:r w:rsidR="00612079">
        <w:rPr>
          <w:lang w:val="ru-RU"/>
        </w:rPr>
        <w:t xml:space="preserve"> прибыли Банка за отчетный год.</w:t>
      </w:r>
    </w:p>
    <w:p w:rsidR="003823C4" w:rsidRPr="00052F2E" w:rsidRDefault="003823C4" w:rsidP="00612079">
      <w:pPr>
        <w:pStyle w:val="2normal"/>
        <w:jc w:val="both"/>
        <w:rPr>
          <w:lang w:val="ru-RU"/>
        </w:rPr>
      </w:pPr>
    </w:p>
    <w:tbl>
      <w:tblPr>
        <w:tblW w:w="0" w:type="auto"/>
        <w:tblLook w:val="04A0" w:firstRow="1" w:lastRow="0" w:firstColumn="1" w:lastColumn="0" w:noHBand="0" w:noVBand="1"/>
      </w:tblPr>
      <w:tblGrid>
        <w:gridCol w:w="2235"/>
        <w:gridCol w:w="4819"/>
        <w:gridCol w:w="2517"/>
      </w:tblGrid>
      <w:tr w:rsidR="00970300" w:rsidRPr="00052F2E" w:rsidTr="003823C4">
        <w:tc>
          <w:tcPr>
            <w:tcW w:w="2235" w:type="dxa"/>
            <w:tcBorders>
              <w:top w:val="single" w:sz="4" w:space="0" w:color="auto"/>
            </w:tcBorders>
          </w:tcPr>
          <w:p w:rsidR="00970300" w:rsidRPr="00052F2E" w:rsidRDefault="00970300" w:rsidP="00AD5225">
            <w:pPr>
              <w:pStyle w:val="2normal"/>
              <w:jc w:val="both"/>
              <w:rPr>
                <w:sz w:val="16"/>
                <w:szCs w:val="16"/>
                <w:lang w:val="ru-RU"/>
              </w:rPr>
            </w:pPr>
          </w:p>
        </w:tc>
        <w:tc>
          <w:tcPr>
            <w:tcW w:w="4819" w:type="dxa"/>
            <w:tcBorders>
              <w:top w:val="single" w:sz="4" w:space="0" w:color="auto"/>
              <w:bottom w:val="single" w:sz="4" w:space="0" w:color="auto"/>
            </w:tcBorders>
            <w:hideMark/>
          </w:tcPr>
          <w:p w:rsidR="003823C4" w:rsidRDefault="003823C4" w:rsidP="003823C4">
            <w:pPr>
              <w:pStyle w:val="2normal"/>
              <w:jc w:val="center"/>
              <w:rPr>
                <w:b/>
                <w:sz w:val="16"/>
                <w:szCs w:val="16"/>
                <w:lang w:val="ru-RU"/>
              </w:rPr>
            </w:pPr>
          </w:p>
          <w:p w:rsidR="00970300" w:rsidRPr="00052F2E" w:rsidRDefault="00910354" w:rsidP="003823C4">
            <w:pPr>
              <w:pStyle w:val="2normal"/>
              <w:jc w:val="center"/>
              <w:rPr>
                <w:b/>
                <w:sz w:val="16"/>
                <w:szCs w:val="16"/>
                <w:lang w:val="ru-RU"/>
              </w:rPr>
            </w:pPr>
            <w:r>
              <w:rPr>
                <w:b/>
                <w:sz w:val="16"/>
                <w:szCs w:val="16"/>
                <w:lang w:val="ru-RU"/>
              </w:rPr>
              <w:t xml:space="preserve">на </w:t>
            </w:r>
            <w:r w:rsidR="00970300" w:rsidRPr="00052F2E">
              <w:rPr>
                <w:b/>
                <w:sz w:val="16"/>
                <w:szCs w:val="16"/>
                <w:lang w:val="en-US"/>
              </w:rPr>
              <w:t>201</w:t>
            </w:r>
            <w:r w:rsidR="00970300" w:rsidRPr="00052F2E">
              <w:rPr>
                <w:b/>
                <w:sz w:val="16"/>
                <w:szCs w:val="16"/>
                <w:lang w:val="ru-RU"/>
              </w:rPr>
              <w:t>3</w:t>
            </w:r>
            <w:r w:rsidR="003823C4">
              <w:rPr>
                <w:b/>
                <w:sz w:val="16"/>
                <w:szCs w:val="16"/>
                <w:lang w:val="ru-RU"/>
              </w:rPr>
              <w:t xml:space="preserve"> год</w:t>
            </w:r>
          </w:p>
        </w:tc>
        <w:tc>
          <w:tcPr>
            <w:tcW w:w="2517" w:type="dxa"/>
            <w:tcBorders>
              <w:top w:val="single" w:sz="4" w:space="0" w:color="auto"/>
              <w:bottom w:val="single" w:sz="4" w:space="0" w:color="auto"/>
            </w:tcBorders>
            <w:hideMark/>
          </w:tcPr>
          <w:p w:rsidR="003823C4" w:rsidRDefault="003823C4" w:rsidP="003823C4">
            <w:pPr>
              <w:pStyle w:val="2normal"/>
              <w:jc w:val="center"/>
              <w:rPr>
                <w:b/>
                <w:sz w:val="16"/>
                <w:szCs w:val="16"/>
                <w:lang w:val="ru-RU"/>
              </w:rPr>
            </w:pPr>
          </w:p>
          <w:p w:rsidR="00970300" w:rsidRPr="00052F2E" w:rsidRDefault="00910354" w:rsidP="003823C4">
            <w:pPr>
              <w:pStyle w:val="2normal"/>
              <w:jc w:val="center"/>
              <w:rPr>
                <w:b/>
                <w:sz w:val="16"/>
                <w:szCs w:val="16"/>
                <w:lang w:val="ru-RU"/>
              </w:rPr>
            </w:pPr>
            <w:r>
              <w:rPr>
                <w:b/>
                <w:sz w:val="16"/>
                <w:szCs w:val="16"/>
                <w:lang w:val="ru-RU"/>
              </w:rPr>
              <w:t xml:space="preserve">на </w:t>
            </w:r>
            <w:r w:rsidR="00970300" w:rsidRPr="00052F2E">
              <w:rPr>
                <w:b/>
                <w:sz w:val="16"/>
                <w:szCs w:val="16"/>
                <w:lang w:val="en-US"/>
              </w:rPr>
              <w:t>201</w:t>
            </w:r>
            <w:r w:rsidR="00970300" w:rsidRPr="00052F2E">
              <w:rPr>
                <w:b/>
                <w:sz w:val="16"/>
                <w:szCs w:val="16"/>
                <w:lang w:val="ru-RU"/>
              </w:rPr>
              <w:t>4</w:t>
            </w:r>
            <w:r w:rsidR="003823C4">
              <w:rPr>
                <w:b/>
                <w:sz w:val="16"/>
                <w:szCs w:val="16"/>
                <w:lang w:val="ru-RU"/>
              </w:rPr>
              <w:t xml:space="preserve"> год</w:t>
            </w:r>
          </w:p>
        </w:tc>
      </w:tr>
      <w:tr w:rsidR="00970300" w:rsidRPr="00052F2E" w:rsidTr="00260890">
        <w:tc>
          <w:tcPr>
            <w:tcW w:w="2235" w:type="dxa"/>
            <w:tcBorders>
              <w:bottom w:val="double" w:sz="4" w:space="0" w:color="auto"/>
            </w:tcBorders>
            <w:hideMark/>
          </w:tcPr>
          <w:p w:rsidR="00970300" w:rsidRPr="00052F2E" w:rsidRDefault="00970300" w:rsidP="00AD5225">
            <w:pPr>
              <w:pStyle w:val="2normal"/>
              <w:rPr>
                <w:sz w:val="16"/>
                <w:szCs w:val="16"/>
                <w:lang w:val="ru-RU"/>
              </w:rPr>
            </w:pPr>
          </w:p>
          <w:p w:rsidR="00970300" w:rsidRPr="00052F2E" w:rsidRDefault="00970300" w:rsidP="00AD5225">
            <w:pPr>
              <w:pStyle w:val="2normal"/>
              <w:rPr>
                <w:b/>
                <w:i/>
                <w:sz w:val="16"/>
                <w:szCs w:val="16"/>
                <w:lang w:val="ru-RU"/>
              </w:rPr>
            </w:pPr>
            <w:r w:rsidRPr="00052F2E">
              <w:rPr>
                <w:sz w:val="16"/>
                <w:szCs w:val="16"/>
                <w:lang w:val="ru-RU"/>
              </w:rPr>
              <w:t>Резервный фонд</w:t>
            </w:r>
          </w:p>
        </w:tc>
        <w:tc>
          <w:tcPr>
            <w:tcW w:w="4819" w:type="dxa"/>
            <w:tcBorders>
              <w:top w:val="single" w:sz="4" w:space="0" w:color="auto"/>
              <w:bottom w:val="double" w:sz="4" w:space="0" w:color="auto"/>
            </w:tcBorders>
            <w:hideMark/>
          </w:tcPr>
          <w:p w:rsidR="00970300" w:rsidRPr="00052F2E" w:rsidRDefault="00970300" w:rsidP="00AD5225">
            <w:pPr>
              <w:pStyle w:val="2normal"/>
              <w:jc w:val="center"/>
              <w:rPr>
                <w:sz w:val="16"/>
                <w:szCs w:val="16"/>
                <w:lang w:val="ru-RU"/>
              </w:rPr>
            </w:pPr>
          </w:p>
          <w:p w:rsidR="00970300" w:rsidRPr="00052F2E" w:rsidRDefault="00970300" w:rsidP="00AD5225">
            <w:pPr>
              <w:pStyle w:val="2normal"/>
              <w:jc w:val="center"/>
              <w:rPr>
                <w:sz w:val="16"/>
                <w:szCs w:val="16"/>
                <w:lang w:val="ru-RU"/>
              </w:rPr>
            </w:pPr>
            <w:r w:rsidRPr="00052F2E">
              <w:rPr>
                <w:sz w:val="16"/>
                <w:szCs w:val="16"/>
                <w:lang w:val="ru-RU"/>
              </w:rPr>
              <w:t>50 268</w:t>
            </w:r>
          </w:p>
        </w:tc>
        <w:tc>
          <w:tcPr>
            <w:tcW w:w="2517" w:type="dxa"/>
            <w:tcBorders>
              <w:top w:val="single" w:sz="4" w:space="0" w:color="auto"/>
              <w:bottom w:val="double" w:sz="4" w:space="0" w:color="auto"/>
            </w:tcBorders>
          </w:tcPr>
          <w:p w:rsidR="00970300" w:rsidRPr="00052F2E" w:rsidRDefault="00970300" w:rsidP="00AD5225">
            <w:pPr>
              <w:pStyle w:val="2normal"/>
              <w:jc w:val="center"/>
              <w:rPr>
                <w:sz w:val="16"/>
                <w:szCs w:val="16"/>
                <w:lang w:val="ru-RU"/>
              </w:rPr>
            </w:pPr>
          </w:p>
          <w:p w:rsidR="00970300" w:rsidRPr="00052F2E" w:rsidRDefault="00970300" w:rsidP="00AD5225">
            <w:pPr>
              <w:pStyle w:val="2normal"/>
              <w:jc w:val="center"/>
              <w:rPr>
                <w:sz w:val="16"/>
                <w:szCs w:val="16"/>
                <w:lang w:val="ru-RU"/>
              </w:rPr>
            </w:pPr>
            <w:r w:rsidRPr="00052F2E">
              <w:rPr>
                <w:sz w:val="16"/>
                <w:szCs w:val="16"/>
                <w:lang w:val="ru-RU"/>
              </w:rPr>
              <w:t>55 268</w:t>
            </w:r>
          </w:p>
        </w:tc>
      </w:tr>
    </w:tbl>
    <w:p w:rsidR="00970300" w:rsidRPr="00052F2E" w:rsidRDefault="00970300" w:rsidP="00AD5225">
      <w:pPr>
        <w:pStyle w:val="2normal"/>
        <w:ind w:firstLine="709"/>
        <w:jc w:val="both"/>
        <w:rPr>
          <w:highlight w:val="lightGray"/>
          <w:lang w:val="ru-RU"/>
        </w:rPr>
      </w:pPr>
    </w:p>
    <w:p w:rsidR="00970300" w:rsidRPr="00052F2E" w:rsidRDefault="00970300" w:rsidP="00AD5225">
      <w:pPr>
        <w:pStyle w:val="2normal"/>
        <w:jc w:val="both"/>
        <w:rPr>
          <w:lang w:val="ru-RU"/>
        </w:rPr>
      </w:pPr>
      <w:r w:rsidRPr="00052F2E">
        <w:rPr>
          <w:lang w:val="ru-RU"/>
        </w:rPr>
        <w:lastRenderedPageBreak/>
        <w:t xml:space="preserve">По состоянию на 1 января 2015 года </w:t>
      </w:r>
      <w:r w:rsidR="00CC0AE5">
        <w:rPr>
          <w:lang w:val="ru-RU"/>
        </w:rPr>
        <w:t xml:space="preserve">Банком </w:t>
      </w:r>
      <w:r w:rsidRPr="00052F2E">
        <w:rPr>
          <w:lang w:val="ru-RU"/>
        </w:rPr>
        <w:t>заключен 1 договор субординированного займа, который входит в основной капитал, на сумму 5 500 тыс. долларов США, сроком погашения в ноябре 2040 года. В отчетном периоде изменений не было.</w:t>
      </w:r>
    </w:p>
    <w:p w:rsidR="00970300" w:rsidRPr="00052F2E" w:rsidRDefault="00970300" w:rsidP="00AD5225">
      <w:pPr>
        <w:pStyle w:val="2normal"/>
        <w:jc w:val="both"/>
        <w:rPr>
          <w:highlight w:val="lightGray"/>
          <w:lang w:val="ru-RU"/>
        </w:rPr>
      </w:pPr>
    </w:p>
    <w:tbl>
      <w:tblPr>
        <w:tblW w:w="0" w:type="auto"/>
        <w:tblLayout w:type="fixed"/>
        <w:tblLook w:val="04A0" w:firstRow="1" w:lastRow="0" w:firstColumn="1" w:lastColumn="0" w:noHBand="0" w:noVBand="1"/>
      </w:tblPr>
      <w:tblGrid>
        <w:gridCol w:w="1951"/>
        <w:gridCol w:w="1134"/>
        <w:gridCol w:w="1134"/>
        <w:gridCol w:w="1701"/>
        <w:gridCol w:w="1687"/>
        <w:gridCol w:w="1966"/>
      </w:tblGrid>
      <w:tr w:rsidR="00970300" w:rsidRPr="00CC0AE5" w:rsidTr="00612079">
        <w:tc>
          <w:tcPr>
            <w:tcW w:w="1951" w:type="dxa"/>
            <w:tcBorders>
              <w:top w:val="single" w:sz="4" w:space="0" w:color="auto"/>
              <w:bottom w:val="single" w:sz="4" w:space="0" w:color="auto"/>
            </w:tcBorders>
            <w:hideMark/>
          </w:tcPr>
          <w:p w:rsidR="00970300" w:rsidRPr="00052F2E" w:rsidRDefault="00970300" w:rsidP="00AD5225">
            <w:pPr>
              <w:pStyle w:val="2normal"/>
              <w:jc w:val="center"/>
              <w:rPr>
                <w:b/>
                <w:sz w:val="16"/>
                <w:szCs w:val="16"/>
                <w:lang w:val="ru-RU"/>
              </w:rPr>
            </w:pPr>
          </w:p>
          <w:p w:rsidR="00970300" w:rsidRPr="00052F2E" w:rsidRDefault="00970300" w:rsidP="00AD5225">
            <w:pPr>
              <w:pStyle w:val="2normal"/>
              <w:jc w:val="center"/>
              <w:rPr>
                <w:b/>
                <w:sz w:val="16"/>
                <w:szCs w:val="16"/>
                <w:lang w:val="ru-RU"/>
              </w:rPr>
            </w:pPr>
          </w:p>
          <w:p w:rsidR="00970300" w:rsidRPr="00052F2E" w:rsidRDefault="00970300" w:rsidP="00AD5225">
            <w:pPr>
              <w:pStyle w:val="2normal"/>
              <w:jc w:val="center"/>
              <w:rPr>
                <w:b/>
                <w:sz w:val="16"/>
                <w:szCs w:val="16"/>
                <w:lang w:val="ru-RU"/>
              </w:rPr>
            </w:pPr>
          </w:p>
          <w:p w:rsidR="00970300" w:rsidRPr="00052F2E" w:rsidRDefault="00970300" w:rsidP="00AD5225">
            <w:pPr>
              <w:pStyle w:val="2normal"/>
              <w:jc w:val="center"/>
              <w:rPr>
                <w:b/>
                <w:sz w:val="16"/>
                <w:szCs w:val="16"/>
                <w:lang w:val="en-US"/>
              </w:rPr>
            </w:pPr>
            <w:r w:rsidRPr="00052F2E">
              <w:rPr>
                <w:b/>
                <w:sz w:val="16"/>
                <w:szCs w:val="16"/>
                <w:lang w:val="ru-RU"/>
              </w:rPr>
              <w:t>Кредитор</w:t>
            </w:r>
            <w:r w:rsidRPr="00052F2E">
              <w:rPr>
                <w:b/>
                <w:sz w:val="16"/>
                <w:szCs w:val="16"/>
                <w:lang w:val="en-US"/>
              </w:rPr>
              <w:t xml:space="preserve"> </w:t>
            </w:r>
          </w:p>
        </w:tc>
        <w:tc>
          <w:tcPr>
            <w:tcW w:w="1134" w:type="dxa"/>
            <w:tcBorders>
              <w:top w:val="single" w:sz="4" w:space="0" w:color="auto"/>
              <w:bottom w:val="single" w:sz="4" w:space="0" w:color="auto"/>
            </w:tcBorders>
            <w:hideMark/>
          </w:tcPr>
          <w:p w:rsidR="00970300" w:rsidRPr="00052F2E" w:rsidRDefault="00970300" w:rsidP="00AD5225">
            <w:pPr>
              <w:pStyle w:val="2normal"/>
              <w:jc w:val="center"/>
              <w:rPr>
                <w:b/>
                <w:sz w:val="16"/>
                <w:szCs w:val="16"/>
                <w:lang w:val="ru-RU"/>
              </w:rPr>
            </w:pPr>
          </w:p>
          <w:p w:rsidR="00970300" w:rsidRPr="00052F2E" w:rsidRDefault="00970300" w:rsidP="00AD5225">
            <w:pPr>
              <w:pStyle w:val="2normal"/>
              <w:jc w:val="center"/>
              <w:rPr>
                <w:b/>
                <w:sz w:val="16"/>
                <w:szCs w:val="16"/>
                <w:lang w:val="ru-RU"/>
              </w:rPr>
            </w:pPr>
          </w:p>
          <w:p w:rsidR="00970300" w:rsidRPr="00052F2E" w:rsidRDefault="00970300" w:rsidP="00AD5225">
            <w:pPr>
              <w:pStyle w:val="2normal"/>
              <w:jc w:val="center"/>
              <w:rPr>
                <w:b/>
                <w:sz w:val="16"/>
                <w:szCs w:val="16"/>
                <w:lang w:val="ru-RU"/>
              </w:rPr>
            </w:pPr>
            <w:r w:rsidRPr="00052F2E">
              <w:rPr>
                <w:b/>
                <w:sz w:val="16"/>
                <w:szCs w:val="16"/>
                <w:lang w:val="ru-RU"/>
              </w:rPr>
              <w:t>Дата получения</w:t>
            </w:r>
          </w:p>
        </w:tc>
        <w:tc>
          <w:tcPr>
            <w:tcW w:w="1134" w:type="dxa"/>
            <w:tcBorders>
              <w:top w:val="single" w:sz="4" w:space="0" w:color="auto"/>
              <w:bottom w:val="single" w:sz="4" w:space="0" w:color="auto"/>
            </w:tcBorders>
            <w:hideMark/>
          </w:tcPr>
          <w:p w:rsidR="00970300" w:rsidRPr="00052F2E" w:rsidRDefault="00970300" w:rsidP="00AD5225">
            <w:pPr>
              <w:pStyle w:val="2normal"/>
              <w:jc w:val="center"/>
              <w:rPr>
                <w:b/>
                <w:sz w:val="16"/>
                <w:szCs w:val="16"/>
                <w:lang w:val="ru-RU"/>
              </w:rPr>
            </w:pPr>
          </w:p>
          <w:p w:rsidR="00970300" w:rsidRPr="00052F2E" w:rsidRDefault="00970300" w:rsidP="00AD5225">
            <w:pPr>
              <w:pStyle w:val="2normal"/>
              <w:jc w:val="center"/>
              <w:rPr>
                <w:b/>
                <w:sz w:val="16"/>
                <w:szCs w:val="16"/>
                <w:lang w:val="ru-RU"/>
              </w:rPr>
            </w:pPr>
          </w:p>
          <w:p w:rsidR="00970300" w:rsidRPr="00052F2E" w:rsidRDefault="00970300" w:rsidP="00AD5225">
            <w:pPr>
              <w:pStyle w:val="2normal"/>
              <w:jc w:val="center"/>
              <w:rPr>
                <w:b/>
                <w:sz w:val="16"/>
                <w:szCs w:val="16"/>
                <w:lang w:val="ru-RU"/>
              </w:rPr>
            </w:pPr>
            <w:r w:rsidRPr="00052F2E">
              <w:rPr>
                <w:b/>
                <w:sz w:val="16"/>
                <w:szCs w:val="16"/>
                <w:lang w:val="ru-RU"/>
              </w:rPr>
              <w:t>Дата погашения</w:t>
            </w:r>
          </w:p>
        </w:tc>
        <w:tc>
          <w:tcPr>
            <w:tcW w:w="1701" w:type="dxa"/>
            <w:tcBorders>
              <w:top w:val="single" w:sz="4" w:space="0" w:color="auto"/>
              <w:bottom w:val="single" w:sz="4" w:space="0" w:color="auto"/>
            </w:tcBorders>
            <w:hideMark/>
          </w:tcPr>
          <w:p w:rsidR="00970300" w:rsidRPr="00052F2E" w:rsidRDefault="00970300" w:rsidP="00AD5225">
            <w:pPr>
              <w:pStyle w:val="2normal"/>
              <w:jc w:val="center"/>
              <w:rPr>
                <w:b/>
                <w:sz w:val="16"/>
                <w:szCs w:val="16"/>
                <w:lang w:val="ru-RU"/>
              </w:rPr>
            </w:pPr>
            <w:r w:rsidRPr="00052F2E">
              <w:rPr>
                <w:b/>
                <w:sz w:val="16"/>
                <w:szCs w:val="16"/>
                <w:lang w:val="ru-RU"/>
              </w:rPr>
              <w:t>Сумма субординирован</w:t>
            </w:r>
          </w:p>
          <w:p w:rsidR="00970300" w:rsidRPr="00052F2E" w:rsidRDefault="00970300" w:rsidP="00AD5225">
            <w:pPr>
              <w:pStyle w:val="2normal"/>
              <w:jc w:val="center"/>
              <w:rPr>
                <w:b/>
                <w:sz w:val="16"/>
                <w:szCs w:val="16"/>
                <w:lang w:val="ru-RU"/>
              </w:rPr>
            </w:pPr>
            <w:r w:rsidRPr="00052F2E">
              <w:rPr>
                <w:b/>
                <w:sz w:val="16"/>
                <w:szCs w:val="16"/>
                <w:lang w:val="ru-RU"/>
              </w:rPr>
              <w:t>ного займа, тыс. долларов США.</w:t>
            </w:r>
          </w:p>
        </w:tc>
        <w:tc>
          <w:tcPr>
            <w:tcW w:w="1687" w:type="dxa"/>
            <w:tcBorders>
              <w:top w:val="single" w:sz="4" w:space="0" w:color="auto"/>
              <w:bottom w:val="single" w:sz="4" w:space="0" w:color="auto"/>
            </w:tcBorders>
            <w:hideMark/>
          </w:tcPr>
          <w:p w:rsidR="00970300" w:rsidRPr="00052F2E" w:rsidRDefault="00970300" w:rsidP="00AD5225">
            <w:pPr>
              <w:pStyle w:val="2normal"/>
              <w:jc w:val="center"/>
              <w:rPr>
                <w:b/>
                <w:sz w:val="16"/>
                <w:szCs w:val="16"/>
                <w:lang w:val="ru-RU"/>
              </w:rPr>
            </w:pPr>
          </w:p>
          <w:p w:rsidR="00970300" w:rsidRPr="00052F2E" w:rsidRDefault="00970300" w:rsidP="00AD5225">
            <w:pPr>
              <w:pStyle w:val="2normal"/>
              <w:jc w:val="center"/>
              <w:rPr>
                <w:b/>
                <w:sz w:val="16"/>
                <w:szCs w:val="16"/>
                <w:lang w:val="ru-RU"/>
              </w:rPr>
            </w:pPr>
            <w:r w:rsidRPr="00052F2E">
              <w:rPr>
                <w:b/>
                <w:sz w:val="16"/>
                <w:szCs w:val="16"/>
                <w:lang w:val="ru-RU"/>
              </w:rPr>
              <w:t>Сумма субординирован</w:t>
            </w:r>
          </w:p>
          <w:p w:rsidR="00970300" w:rsidRPr="00052F2E" w:rsidRDefault="00970300" w:rsidP="00AD5225">
            <w:pPr>
              <w:pStyle w:val="2normal"/>
              <w:jc w:val="center"/>
              <w:rPr>
                <w:b/>
                <w:sz w:val="16"/>
                <w:szCs w:val="16"/>
                <w:lang w:val="ru-RU"/>
              </w:rPr>
            </w:pPr>
            <w:r w:rsidRPr="00052F2E">
              <w:rPr>
                <w:b/>
                <w:sz w:val="16"/>
                <w:szCs w:val="16"/>
                <w:lang w:val="ru-RU"/>
              </w:rPr>
              <w:t>ного займа</w:t>
            </w:r>
          </w:p>
        </w:tc>
        <w:tc>
          <w:tcPr>
            <w:tcW w:w="1966" w:type="dxa"/>
            <w:tcBorders>
              <w:top w:val="single" w:sz="4" w:space="0" w:color="auto"/>
              <w:bottom w:val="single" w:sz="4" w:space="0" w:color="auto"/>
            </w:tcBorders>
            <w:hideMark/>
          </w:tcPr>
          <w:p w:rsidR="00970300" w:rsidRPr="00052F2E" w:rsidRDefault="00970300" w:rsidP="00AD5225">
            <w:pPr>
              <w:pStyle w:val="2normal"/>
              <w:jc w:val="center"/>
              <w:rPr>
                <w:b/>
                <w:sz w:val="16"/>
                <w:szCs w:val="16"/>
                <w:lang w:val="ru-RU"/>
              </w:rPr>
            </w:pPr>
            <w:r w:rsidRPr="00052F2E">
              <w:rPr>
                <w:b/>
                <w:sz w:val="16"/>
                <w:szCs w:val="16"/>
                <w:lang w:val="ru-RU"/>
              </w:rPr>
              <w:t>Остаточная сумма субординированного займа входящая в основной капитал*</w:t>
            </w:r>
          </w:p>
        </w:tc>
      </w:tr>
      <w:tr w:rsidR="00970300" w:rsidRPr="00052F2E" w:rsidTr="007B6670">
        <w:tc>
          <w:tcPr>
            <w:tcW w:w="1951" w:type="dxa"/>
            <w:tcBorders>
              <w:top w:val="single" w:sz="4" w:space="0" w:color="auto"/>
              <w:bottom w:val="double" w:sz="4" w:space="0" w:color="auto"/>
            </w:tcBorders>
            <w:hideMark/>
          </w:tcPr>
          <w:p w:rsidR="00970300" w:rsidRPr="00052F2E" w:rsidRDefault="00970300" w:rsidP="00AD5225">
            <w:pPr>
              <w:pStyle w:val="2normal"/>
              <w:jc w:val="center"/>
              <w:rPr>
                <w:sz w:val="16"/>
                <w:szCs w:val="16"/>
                <w:lang w:val="ru-RU"/>
              </w:rPr>
            </w:pPr>
          </w:p>
          <w:p w:rsidR="00970300" w:rsidRPr="00052F2E" w:rsidRDefault="00970300" w:rsidP="00AD5225">
            <w:pPr>
              <w:pStyle w:val="2normal"/>
              <w:jc w:val="center"/>
              <w:rPr>
                <w:sz w:val="16"/>
                <w:szCs w:val="16"/>
                <w:lang w:val="ru-RU"/>
              </w:rPr>
            </w:pPr>
            <w:r w:rsidRPr="00052F2E">
              <w:rPr>
                <w:sz w:val="16"/>
                <w:szCs w:val="16"/>
                <w:lang w:val="ru-RU"/>
              </w:rPr>
              <w:t>ВИМПИКО ЛИМИТЕД</w:t>
            </w:r>
          </w:p>
        </w:tc>
        <w:tc>
          <w:tcPr>
            <w:tcW w:w="1134" w:type="dxa"/>
            <w:tcBorders>
              <w:top w:val="single" w:sz="4" w:space="0" w:color="auto"/>
              <w:bottom w:val="double" w:sz="4" w:space="0" w:color="auto"/>
            </w:tcBorders>
            <w:vAlign w:val="center"/>
            <w:hideMark/>
          </w:tcPr>
          <w:p w:rsidR="00970300" w:rsidRPr="00052F2E" w:rsidRDefault="00970300" w:rsidP="00AD5225">
            <w:pPr>
              <w:pStyle w:val="2normal"/>
              <w:rPr>
                <w:sz w:val="16"/>
                <w:szCs w:val="16"/>
                <w:lang w:val="ru-RU"/>
              </w:rPr>
            </w:pPr>
          </w:p>
          <w:p w:rsidR="00970300" w:rsidRPr="00052F2E" w:rsidRDefault="00970300" w:rsidP="00AD5225">
            <w:pPr>
              <w:pStyle w:val="2normal"/>
              <w:rPr>
                <w:sz w:val="16"/>
                <w:szCs w:val="16"/>
                <w:lang w:val="ru-RU"/>
              </w:rPr>
            </w:pPr>
            <w:r w:rsidRPr="00052F2E">
              <w:rPr>
                <w:sz w:val="16"/>
                <w:szCs w:val="16"/>
                <w:lang w:val="ru-RU"/>
              </w:rPr>
              <w:t>10.11.2010</w:t>
            </w:r>
          </w:p>
        </w:tc>
        <w:tc>
          <w:tcPr>
            <w:tcW w:w="1134" w:type="dxa"/>
            <w:tcBorders>
              <w:top w:val="single" w:sz="4" w:space="0" w:color="auto"/>
              <w:bottom w:val="double" w:sz="4" w:space="0" w:color="auto"/>
            </w:tcBorders>
            <w:vAlign w:val="center"/>
            <w:hideMark/>
          </w:tcPr>
          <w:p w:rsidR="00970300" w:rsidRPr="00052F2E" w:rsidRDefault="00970300" w:rsidP="00AD5225">
            <w:pPr>
              <w:pStyle w:val="2normal"/>
              <w:rPr>
                <w:sz w:val="16"/>
                <w:szCs w:val="16"/>
                <w:lang w:val="ru-RU"/>
              </w:rPr>
            </w:pPr>
          </w:p>
          <w:p w:rsidR="00970300" w:rsidRPr="00052F2E" w:rsidRDefault="00970300" w:rsidP="00AD5225">
            <w:pPr>
              <w:pStyle w:val="2normal"/>
              <w:rPr>
                <w:sz w:val="16"/>
                <w:szCs w:val="16"/>
                <w:lang w:val="ru-RU"/>
              </w:rPr>
            </w:pPr>
            <w:r w:rsidRPr="00052F2E">
              <w:rPr>
                <w:sz w:val="16"/>
                <w:szCs w:val="16"/>
                <w:lang w:val="ru-RU"/>
              </w:rPr>
              <w:t>10.11.2040</w:t>
            </w:r>
          </w:p>
        </w:tc>
        <w:tc>
          <w:tcPr>
            <w:tcW w:w="1701" w:type="dxa"/>
            <w:tcBorders>
              <w:top w:val="single" w:sz="4" w:space="0" w:color="auto"/>
              <w:bottom w:val="double" w:sz="4" w:space="0" w:color="auto"/>
            </w:tcBorders>
            <w:hideMark/>
          </w:tcPr>
          <w:p w:rsidR="00970300" w:rsidRPr="00052F2E" w:rsidRDefault="00970300" w:rsidP="00AD5225">
            <w:pPr>
              <w:pStyle w:val="2normal"/>
              <w:jc w:val="center"/>
              <w:rPr>
                <w:sz w:val="16"/>
                <w:szCs w:val="16"/>
                <w:lang w:val="ru-RU"/>
              </w:rPr>
            </w:pPr>
          </w:p>
          <w:p w:rsidR="00970300" w:rsidRPr="00052F2E" w:rsidRDefault="00970300" w:rsidP="00AD5225">
            <w:pPr>
              <w:pStyle w:val="2normal"/>
              <w:jc w:val="center"/>
              <w:rPr>
                <w:sz w:val="16"/>
                <w:szCs w:val="16"/>
                <w:lang w:val="ru-RU"/>
              </w:rPr>
            </w:pPr>
            <w:r w:rsidRPr="00052F2E">
              <w:rPr>
                <w:sz w:val="16"/>
                <w:szCs w:val="16"/>
                <w:lang w:val="ru-RU"/>
              </w:rPr>
              <w:t>5 500</w:t>
            </w:r>
          </w:p>
        </w:tc>
        <w:tc>
          <w:tcPr>
            <w:tcW w:w="1687" w:type="dxa"/>
            <w:tcBorders>
              <w:top w:val="single" w:sz="4" w:space="0" w:color="auto"/>
              <w:bottom w:val="double" w:sz="4" w:space="0" w:color="auto"/>
            </w:tcBorders>
            <w:hideMark/>
          </w:tcPr>
          <w:p w:rsidR="00970300" w:rsidRPr="00052F2E" w:rsidRDefault="00970300" w:rsidP="00AD5225">
            <w:pPr>
              <w:pStyle w:val="2normal"/>
              <w:jc w:val="center"/>
              <w:rPr>
                <w:sz w:val="16"/>
                <w:szCs w:val="16"/>
                <w:lang w:val="ru-RU"/>
              </w:rPr>
            </w:pPr>
          </w:p>
          <w:p w:rsidR="00970300" w:rsidRPr="00052F2E" w:rsidRDefault="00970300" w:rsidP="00AD5225">
            <w:pPr>
              <w:pStyle w:val="2normal"/>
              <w:jc w:val="center"/>
              <w:rPr>
                <w:sz w:val="16"/>
                <w:szCs w:val="16"/>
                <w:lang w:val="ru-RU"/>
              </w:rPr>
            </w:pPr>
            <w:r w:rsidRPr="00052F2E">
              <w:rPr>
                <w:sz w:val="16"/>
                <w:szCs w:val="16"/>
                <w:lang w:val="ru-RU"/>
              </w:rPr>
              <w:t>309 421</w:t>
            </w:r>
          </w:p>
        </w:tc>
        <w:tc>
          <w:tcPr>
            <w:tcW w:w="1966" w:type="dxa"/>
            <w:tcBorders>
              <w:top w:val="single" w:sz="4" w:space="0" w:color="auto"/>
              <w:bottom w:val="double" w:sz="4" w:space="0" w:color="auto"/>
            </w:tcBorders>
            <w:hideMark/>
          </w:tcPr>
          <w:p w:rsidR="00970300" w:rsidRPr="00052F2E" w:rsidRDefault="00970300" w:rsidP="00AD5225">
            <w:pPr>
              <w:pStyle w:val="2normal"/>
              <w:jc w:val="center"/>
              <w:rPr>
                <w:sz w:val="16"/>
                <w:szCs w:val="16"/>
                <w:lang w:val="ru-RU"/>
              </w:rPr>
            </w:pPr>
          </w:p>
          <w:p w:rsidR="00970300" w:rsidRPr="00052F2E" w:rsidRDefault="00970300" w:rsidP="00AD5225">
            <w:pPr>
              <w:pStyle w:val="2normal"/>
              <w:jc w:val="center"/>
              <w:rPr>
                <w:sz w:val="16"/>
                <w:szCs w:val="16"/>
                <w:lang w:val="ru-RU"/>
              </w:rPr>
            </w:pPr>
            <w:r w:rsidRPr="00052F2E">
              <w:rPr>
                <w:sz w:val="16"/>
                <w:szCs w:val="16"/>
                <w:lang w:val="ru-RU"/>
              </w:rPr>
              <w:t>214 299</w:t>
            </w:r>
          </w:p>
        </w:tc>
      </w:tr>
    </w:tbl>
    <w:p w:rsidR="00970300" w:rsidRPr="00052F2E" w:rsidRDefault="00970300" w:rsidP="00AD5225">
      <w:pPr>
        <w:pStyle w:val="2normal"/>
        <w:jc w:val="both"/>
        <w:rPr>
          <w:sz w:val="14"/>
          <w:szCs w:val="14"/>
          <w:lang w:val="ru-RU"/>
        </w:rPr>
      </w:pPr>
    </w:p>
    <w:p w:rsidR="00970300" w:rsidRPr="00052F2E" w:rsidRDefault="00970300" w:rsidP="00AD5225">
      <w:pPr>
        <w:pStyle w:val="2normal"/>
        <w:jc w:val="both"/>
        <w:rPr>
          <w:sz w:val="14"/>
          <w:szCs w:val="14"/>
          <w:lang w:val="ru-RU"/>
        </w:rPr>
      </w:pPr>
      <w:r w:rsidRPr="00052F2E">
        <w:rPr>
          <w:sz w:val="14"/>
          <w:szCs w:val="14"/>
          <w:lang w:val="ru-RU"/>
        </w:rPr>
        <w:t xml:space="preserve">*Применен коэффициент дисконтирования 0.8 и ограничение в соответствии с п. 8.2 положения Банка России от 10.02.2003 г. № 395-П </w:t>
      </w:r>
    </w:p>
    <w:p w:rsidR="00970300" w:rsidRPr="00052F2E" w:rsidRDefault="00970300" w:rsidP="00AD5225">
      <w:pPr>
        <w:pStyle w:val="2normal"/>
        <w:ind w:firstLine="709"/>
        <w:jc w:val="both"/>
        <w:rPr>
          <w:highlight w:val="lightGray"/>
          <w:lang w:val="ru-RU"/>
        </w:rPr>
      </w:pPr>
    </w:p>
    <w:p w:rsidR="00970300" w:rsidRDefault="00970300" w:rsidP="00612079">
      <w:pPr>
        <w:pStyle w:val="2normal"/>
        <w:jc w:val="both"/>
        <w:rPr>
          <w:lang w:val="ru-RU"/>
        </w:rPr>
      </w:pPr>
      <w:r w:rsidRPr="00052F2E">
        <w:rPr>
          <w:lang w:val="ru-RU"/>
        </w:rPr>
        <w:t>В основной капи</w:t>
      </w:r>
      <w:r w:rsidR="00612079">
        <w:rPr>
          <w:lang w:val="ru-RU"/>
        </w:rPr>
        <w:t xml:space="preserve">тал </w:t>
      </w:r>
      <w:r w:rsidR="00CC0AE5">
        <w:rPr>
          <w:lang w:val="ru-RU"/>
        </w:rPr>
        <w:t>включена прибыль прошлых лет и текущего года, подтверждение которой осуществляется одновременно с формами отчетности Банка.</w:t>
      </w:r>
    </w:p>
    <w:p w:rsidR="00612079" w:rsidRPr="00052F2E" w:rsidRDefault="00612079" w:rsidP="00612079">
      <w:pPr>
        <w:pStyle w:val="2normal"/>
        <w:jc w:val="both"/>
        <w:rPr>
          <w:lang w:val="ru-RU"/>
        </w:rPr>
      </w:pPr>
    </w:p>
    <w:tbl>
      <w:tblPr>
        <w:tblW w:w="0" w:type="auto"/>
        <w:tblLook w:val="04A0" w:firstRow="1" w:lastRow="0" w:firstColumn="1" w:lastColumn="0" w:noHBand="0" w:noVBand="1"/>
      </w:tblPr>
      <w:tblGrid>
        <w:gridCol w:w="2376"/>
        <w:gridCol w:w="4536"/>
        <w:gridCol w:w="2659"/>
      </w:tblGrid>
      <w:tr w:rsidR="00970300" w:rsidRPr="00052F2E" w:rsidTr="00CC0AE5">
        <w:trPr>
          <w:trHeight w:val="219"/>
        </w:trPr>
        <w:tc>
          <w:tcPr>
            <w:tcW w:w="2376" w:type="dxa"/>
            <w:tcBorders>
              <w:top w:val="single" w:sz="4" w:space="0" w:color="auto"/>
            </w:tcBorders>
          </w:tcPr>
          <w:p w:rsidR="00970300" w:rsidRPr="00052F2E" w:rsidRDefault="00970300" w:rsidP="00AD5225">
            <w:pPr>
              <w:pStyle w:val="2normal"/>
              <w:jc w:val="both"/>
              <w:rPr>
                <w:sz w:val="16"/>
                <w:szCs w:val="16"/>
                <w:lang w:val="ru-RU"/>
              </w:rPr>
            </w:pPr>
          </w:p>
        </w:tc>
        <w:tc>
          <w:tcPr>
            <w:tcW w:w="4536" w:type="dxa"/>
            <w:tcBorders>
              <w:top w:val="single" w:sz="4" w:space="0" w:color="auto"/>
              <w:bottom w:val="single" w:sz="4" w:space="0" w:color="auto"/>
            </w:tcBorders>
            <w:hideMark/>
          </w:tcPr>
          <w:p w:rsidR="00C52EC7" w:rsidRDefault="00C52EC7" w:rsidP="00612079">
            <w:pPr>
              <w:pStyle w:val="2normal"/>
              <w:jc w:val="center"/>
              <w:rPr>
                <w:b/>
                <w:sz w:val="16"/>
                <w:szCs w:val="16"/>
                <w:lang w:val="ru-RU"/>
              </w:rPr>
            </w:pPr>
          </w:p>
          <w:p w:rsidR="00970300" w:rsidRPr="00052F2E" w:rsidRDefault="00910354" w:rsidP="00612079">
            <w:pPr>
              <w:pStyle w:val="2normal"/>
              <w:jc w:val="center"/>
              <w:rPr>
                <w:b/>
                <w:sz w:val="16"/>
                <w:szCs w:val="16"/>
                <w:lang w:val="ru-RU"/>
              </w:rPr>
            </w:pPr>
            <w:r>
              <w:rPr>
                <w:b/>
                <w:sz w:val="16"/>
                <w:szCs w:val="16"/>
                <w:lang w:val="ru-RU"/>
              </w:rPr>
              <w:t xml:space="preserve">на </w:t>
            </w:r>
            <w:r w:rsidR="00970300" w:rsidRPr="00052F2E">
              <w:rPr>
                <w:b/>
                <w:sz w:val="16"/>
                <w:szCs w:val="16"/>
                <w:lang w:val="ru-RU"/>
              </w:rPr>
              <w:t>2013</w:t>
            </w:r>
            <w:r w:rsidR="00612079">
              <w:rPr>
                <w:b/>
                <w:sz w:val="16"/>
                <w:szCs w:val="16"/>
                <w:lang w:val="ru-RU"/>
              </w:rPr>
              <w:t xml:space="preserve"> год</w:t>
            </w:r>
          </w:p>
        </w:tc>
        <w:tc>
          <w:tcPr>
            <w:tcW w:w="2659" w:type="dxa"/>
            <w:tcBorders>
              <w:top w:val="single" w:sz="4" w:space="0" w:color="auto"/>
              <w:bottom w:val="single" w:sz="4" w:space="0" w:color="auto"/>
            </w:tcBorders>
            <w:hideMark/>
          </w:tcPr>
          <w:p w:rsidR="00C52EC7" w:rsidRDefault="00C52EC7" w:rsidP="00612079">
            <w:pPr>
              <w:pStyle w:val="2normal"/>
              <w:jc w:val="center"/>
              <w:rPr>
                <w:b/>
                <w:sz w:val="16"/>
                <w:szCs w:val="16"/>
                <w:lang w:val="ru-RU"/>
              </w:rPr>
            </w:pPr>
          </w:p>
          <w:p w:rsidR="00970300" w:rsidRPr="00052F2E" w:rsidRDefault="00910354" w:rsidP="00612079">
            <w:pPr>
              <w:pStyle w:val="2normal"/>
              <w:jc w:val="center"/>
              <w:rPr>
                <w:b/>
                <w:sz w:val="16"/>
                <w:szCs w:val="16"/>
                <w:lang w:val="ru-RU"/>
              </w:rPr>
            </w:pPr>
            <w:r>
              <w:rPr>
                <w:b/>
                <w:sz w:val="16"/>
                <w:szCs w:val="16"/>
                <w:lang w:val="ru-RU"/>
              </w:rPr>
              <w:t xml:space="preserve">на </w:t>
            </w:r>
            <w:r w:rsidR="00970300" w:rsidRPr="00052F2E">
              <w:rPr>
                <w:b/>
                <w:sz w:val="16"/>
                <w:szCs w:val="16"/>
                <w:lang w:val="ru-RU"/>
              </w:rPr>
              <w:t>2014</w:t>
            </w:r>
            <w:r w:rsidR="00612079">
              <w:rPr>
                <w:b/>
                <w:sz w:val="16"/>
                <w:szCs w:val="16"/>
                <w:lang w:val="ru-RU"/>
              </w:rPr>
              <w:t xml:space="preserve"> год</w:t>
            </w:r>
          </w:p>
        </w:tc>
      </w:tr>
      <w:tr w:rsidR="00970300" w:rsidRPr="00052F2E" w:rsidTr="00CC0AE5">
        <w:tc>
          <w:tcPr>
            <w:tcW w:w="2376" w:type="dxa"/>
            <w:hideMark/>
          </w:tcPr>
          <w:p w:rsidR="00970300" w:rsidRPr="00052F2E" w:rsidRDefault="00970300" w:rsidP="00AD5225">
            <w:pPr>
              <w:pStyle w:val="2normal"/>
              <w:rPr>
                <w:sz w:val="16"/>
                <w:szCs w:val="16"/>
                <w:lang w:val="ru-RU"/>
              </w:rPr>
            </w:pPr>
          </w:p>
          <w:p w:rsidR="00970300" w:rsidRPr="00052F2E" w:rsidRDefault="00970300" w:rsidP="00AD5225">
            <w:pPr>
              <w:pStyle w:val="2normal"/>
              <w:rPr>
                <w:sz w:val="16"/>
                <w:szCs w:val="16"/>
                <w:lang w:val="ru-RU"/>
              </w:rPr>
            </w:pPr>
            <w:r w:rsidRPr="00052F2E">
              <w:rPr>
                <w:sz w:val="16"/>
                <w:szCs w:val="16"/>
                <w:lang w:val="ru-RU"/>
              </w:rPr>
              <w:t>Прибыль прошлых лет</w:t>
            </w:r>
          </w:p>
        </w:tc>
        <w:tc>
          <w:tcPr>
            <w:tcW w:w="4536" w:type="dxa"/>
            <w:tcBorders>
              <w:top w:val="single" w:sz="4" w:space="0" w:color="auto"/>
            </w:tcBorders>
            <w:hideMark/>
          </w:tcPr>
          <w:p w:rsidR="00970300" w:rsidRPr="00052F2E" w:rsidRDefault="00970300" w:rsidP="00AD5225">
            <w:pPr>
              <w:pStyle w:val="2normal"/>
              <w:jc w:val="center"/>
              <w:rPr>
                <w:sz w:val="16"/>
                <w:szCs w:val="16"/>
                <w:lang w:val="ru-RU"/>
              </w:rPr>
            </w:pPr>
          </w:p>
          <w:p w:rsidR="00970300" w:rsidRPr="00052F2E" w:rsidRDefault="00970300" w:rsidP="00AD5225">
            <w:pPr>
              <w:pStyle w:val="2normal"/>
              <w:jc w:val="center"/>
              <w:rPr>
                <w:sz w:val="16"/>
                <w:szCs w:val="16"/>
                <w:lang w:val="ru-RU"/>
              </w:rPr>
            </w:pPr>
            <w:r w:rsidRPr="00052F2E">
              <w:rPr>
                <w:sz w:val="16"/>
                <w:szCs w:val="16"/>
                <w:lang w:val="ru-RU"/>
              </w:rPr>
              <w:t>546 906</w:t>
            </w:r>
          </w:p>
        </w:tc>
        <w:tc>
          <w:tcPr>
            <w:tcW w:w="2659" w:type="dxa"/>
            <w:tcBorders>
              <w:top w:val="single" w:sz="4" w:space="0" w:color="auto"/>
            </w:tcBorders>
            <w:hideMark/>
          </w:tcPr>
          <w:p w:rsidR="00970300" w:rsidRPr="00052F2E" w:rsidRDefault="00970300" w:rsidP="00AD5225">
            <w:pPr>
              <w:pStyle w:val="2normal"/>
              <w:jc w:val="center"/>
              <w:rPr>
                <w:sz w:val="16"/>
                <w:szCs w:val="16"/>
                <w:lang w:val="ru-RU"/>
              </w:rPr>
            </w:pPr>
          </w:p>
          <w:p w:rsidR="00970300" w:rsidRPr="00052F2E" w:rsidRDefault="00970300" w:rsidP="00AD5225">
            <w:pPr>
              <w:pStyle w:val="2normal"/>
              <w:jc w:val="center"/>
              <w:rPr>
                <w:sz w:val="16"/>
                <w:szCs w:val="16"/>
                <w:lang w:val="ru-RU"/>
              </w:rPr>
            </w:pPr>
            <w:r w:rsidRPr="00052F2E">
              <w:rPr>
                <w:sz w:val="16"/>
                <w:szCs w:val="16"/>
                <w:lang w:val="ru-RU"/>
              </w:rPr>
              <w:t>654 643</w:t>
            </w:r>
          </w:p>
        </w:tc>
      </w:tr>
      <w:tr w:rsidR="00CC0AE5" w:rsidRPr="00052F2E" w:rsidTr="00CC0AE5">
        <w:tc>
          <w:tcPr>
            <w:tcW w:w="2376" w:type="dxa"/>
            <w:tcBorders>
              <w:bottom w:val="double" w:sz="4" w:space="0" w:color="auto"/>
            </w:tcBorders>
          </w:tcPr>
          <w:p w:rsidR="00CC0AE5" w:rsidRDefault="00CC0AE5" w:rsidP="00AD5225">
            <w:pPr>
              <w:pStyle w:val="2normal"/>
              <w:rPr>
                <w:sz w:val="16"/>
                <w:szCs w:val="16"/>
                <w:lang w:val="ru-RU"/>
              </w:rPr>
            </w:pPr>
          </w:p>
          <w:p w:rsidR="00CC0AE5" w:rsidRPr="00052F2E" w:rsidRDefault="00CC0AE5" w:rsidP="00AD5225">
            <w:pPr>
              <w:pStyle w:val="2normal"/>
              <w:rPr>
                <w:sz w:val="16"/>
                <w:szCs w:val="16"/>
                <w:lang w:val="ru-RU"/>
              </w:rPr>
            </w:pPr>
            <w:r>
              <w:rPr>
                <w:sz w:val="16"/>
                <w:szCs w:val="16"/>
                <w:lang w:val="ru-RU"/>
              </w:rPr>
              <w:t>Прибыль текущего года</w:t>
            </w:r>
          </w:p>
        </w:tc>
        <w:tc>
          <w:tcPr>
            <w:tcW w:w="4536" w:type="dxa"/>
            <w:tcBorders>
              <w:bottom w:val="double" w:sz="4" w:space="0" w:color="auto"/>
            </w:tcBorders>
          </w:tcPr>
          <w:p w:rsidR="00CC0AE5" w:rsidRDefault="00CC0AE5" w:rsidP="00AD5225">
            <w:pPr>
              <w:pStyle w:val="2normal"/>
              <w:jc w:val="center"/>
              <w:rPr>
                <w:sz w:val="16"/>
                <w:szCs w:val="16"/>
                <w:lang w:val="ru-RU"/>
              </w:rPr>
            </w:pPr>
          </w:p>
          <w:p w:rsidR="00CC0AE5" w:rsidRPr="00052F2E" w:rsidRDefault="00CC0AE5" w:rsidP="00AD5225">
            <w:pPr>
              <w:pStyle w:val="2normal"/>
              <w:jc w:val="center"/>
              <w:rPr>
                <w:sz w:val="16"/>
                <w:szCs w:val="16"/>
                <w:lang w:val="ru-RU"/>
              </w:rPr>
            </w:pPr>
            <w:r>
              <w:rPr>
                <w:sz w:val="16"/>
                <w:szCs w:val="16"/>
                <w:lang w:val="ru-RU"/>
              </w:rPr>
              <w:t xml:space="preserve">75 023 </w:t>
            </w:r>
          </w:p>
        </w:tc>
        <w:tc>
          <w:tcPr>
            <w:tcW w:w="2659" w:type="dxa"/>
            <w:tcBorders>
              <w:bottom w:val="double" w:sz="4" w:space="0" w:color="auto"/>
            </w:tcBorders>
          </w:tcPr>
          <w:p w:rsidR="00CC0AE5" w:rsidRDefault="00CC0AE5" w:rsidP="00AD5225">
            <w:pPr>
              <w:pStyle w:val="2normal"/>
              <w:jc w:val="center"/>
              <w:rPr>
                <w:sz w:val="16"/>
                <w:szCs w:val="16"/>
                <w:lang w:val="ru-RU"/>
              </w:rPr>
            </w:pPr>
          </w:p>
          <w:p w:rsidR="00CC0AE5" w:rsidRPr="00052F2E" w:rsidRDefault="00CC0AE5" w:rsidP="00AD5225">
            <w:pPr>
              <w:pStyle w:val="2normal"/>
              <w:jc w:val="center"/>
              <w:rPr>
                <w:sz w:val="16"/>
                <w:szCs w:val="16"/>
                <w:lang w:val="ru-RU"/>
              </w:rPr>
            </w:pPr>
            <w:r>
              <w:rPr>
                <w:sz w:val="16"/>
                <w:szCs w:val="16"/>
                <w:lang w:val="ru-RU"/>
              </w:rPr>
              <w:t>218 493</w:t>
            </w:r>
          </w:p>
        </w:tc>
      </w:tr>
    </w:tbl>
    <w:p w:rsidR="00970300" w:rsidRPr="00052F2E" w:rsidRDefault="00970300" w:rsidP="00AD5225">
      <w:pPr>
        <w:pStyle w:val="2normal"/>
        <w:jc w:val="both"/>
        <w:rPr>
          <w:b/>
          <w:lang w:val="ru-RU"/>
        </w:rPr>
      </w:pPr>
    </w:p>
    <w:p w:rsidR="00970300" w:rsidRPr="00052F2E" w:rsidRDefault="00970300" w:rsidP="00AD5225">
      <w:pPr>
        <w:pStyle w:val="2normal"/>
        <w:jc w:val="both"/>
        <w:rPr>
          <w:b/>
          <w:lang w:val="ru-RU"/>
        </w:rPr>
      </w:pPr>
      <w:r w:rsidRPr="00052F2E">
        <w:rPr>
          <w:b/>
          <w:lang w:val="ru-RU"/>
        </w:rPr>
        <w:t>Инструменты Дополнительного капитала</w:t>
      </w:r>
    </w:p>
    <w:p w:rsidR="00970300" w:rsidRPr="00052F2E" w:rsidRDefault="00970300" w:rsidP="00AD5225">
      <w:pPr>
        <w:pStyle w:val="2normal"/>
        <w:jc w:val="both"/>
        <w:rPr>
          <w:lang w:val="ru-RU"/>
        </w:rPr>
      </w:pPr>
    </w:p>
    <w:p w:rsidR="00970300" w:rsidRPr="00052F2E" w:rsidRDefault="00970300" w:rsidP="00AD5225">
      <w:pPr>
        <w:pStyle w:val="2normal"/>
        <w:jc w:val="both"/>
        <w:rPr>
          <w:lang w:val="ru-RU"/>
        </w:rPr>
      </w:pPr>
      <w:r w:rsidRPr="00052F2E">
        <w:rPr>
          <w:lang w:val="ru-RU"/>
        </w:rPr>
        <w:t>По состоянию на 1 января 2015 года Банк</w:t>
      </w:r>
      <w:r w:rsidR="00CC0AE5">
        <w:rPr>
          <w:lang w:val="ru-RU"/>
        </w:rPr>
        <w:t>ом</w:t>
      </w:r>
      <w:r w:rsidRPr="00052F2E">
        <w:rPr>
          <w:lang w:val="ru-RU"/>
        </w:rPr>
        <w:t xml:space="preserve"> заключен 1 договор субординированного займа, который входит в дополнительный  капитал, на сумму 5 500 тыс. долларов США, сроком погашения в марте 2015 года. В отчетном периоде изменений не было.</w:t>
      </w:r>
    </w:p>
    <w:p w:rsidR="00970300" w:rsidRPr="00052F2E" w:rsidRDefault="00970300" w:rsidP="00AD5225">
      <w:pPr>
        <w:pStyle w:val="2normal"/>
        <w:jc w:val="both"/>
        <w:rPr>
          <w:lang w:val="ru-RU"/>
        </w:rPr>
      </w:pPr>
    </w:p>
    <w:tbl>
      <w:tblPr>
        <w:tblW w:w="0" w:type="auto"/>
        <w:tblLayout w:type="fixed"/>
        <w:tblLook w:val="04A0" w:firstRow="1" w:lastRow="0" w:firstColumn="1" w:lastColumn="0" w:noHBand="0" w:noVBand="1"/>
      </w:tblPr>
      <w:tblGrid>
        <w:gridCol w:w="1951"/>
        <w:gridCol w:w="1134"/>
        <w:gridCol w:w="1134"/>
        <w:gridCol w:w="1701"/>
        <w:gridCol w:w="1687"/>
        <w:gridCol w:w="1966"/>
      </w:tblGrid>
      <w:tr w:rsidR="00970300" w:rsidRPr="00CC0AE5" w:rsidTr="00612079">
        <w:trPr>
          <w:trHeight w:val="691"/>
        </w:trPr>
        <w:tc>
          <w:tcPr>
            <w:tcW w:w="1951" w:type="dxa"/>
            <w:tcBorders>
              <w:top w:val="single" w:sz="4" w:space="0" w:color="auto"/>
              <w:bottom w:val="single" w:sz="4" w:space="0" w:color="auto"/>
            </w:tcBorders>
            <w:hideMark/>
          </w:tcPr>
          <w:p w:rsidR="00970300" w:rsidRPr="00052F2E" w:rsidRDefault="00970300" w:rsidP="00AD5225">
            <w:pPr>
              <w:pStyle w:val="2normal"/>
              <w:jc w:val="center"/>
              <w:rPr>
                <w:b/>
                <w:sz w:val="16"/>
                <w:szCs w:val="16"/>
                <w:lang w:val="ru-RU"/>
              </w:rPr>
            </w:pPr>
          </w:p>
          <w:p w:rsidR="00970300" w:rsidRPr="00052F2E" w:rsidRDefault="00970300" w:rsidP="00AD5225">
            <w:pPr>
              <w:pStyle w:val="2normal"/>
              <w:rPr>
                <w:b/>
                <w:sz w:val="16"/>
                <w:szCs w:val="16"/>
                <w:lang w:val="ru-RU"/>
              </w:rPr>
            </w:pPr>
          </w:p>
          <w:p w:rsidR="00970300" w:rsidRPr="00052F2E" w:rsidRDefault="00970300" w:rsidP="00AD5225">
            <w:pPr>
              <w:pStyle w:val="2normal"/>
              <w:rPr>
                <w:b/>
                <w:sz w:val="16"/>
                <w:szCs w:val="16"/>
                <w:lang w:val="ru-RU"/>
              </w:rPr>
            </w:pPr>
          </w:p>
          <w:p w:rsidR="00970300" w:rsidRPr="00052F2E" w:rsidRDefault="00970300" w:rsidP="00AD5225">
            <w:pPr>
              <w:pStyle w:val="2normal"/>
              <w:jc w:val="center"/>
              <w:rPr>
                <w:b/>
                <w:sz w:val="16"/>
                <w:szCs w:val="16"/>
                <w:lang w:val="ru-RU"/>
              </w:rPr>
            </w:pPr>
          </w:p>
          <w:p w:rsidR="00970300" w:rsidRPr="00052F2E" w:rsidRDefault="00970300" w:rsidP="00AD5225">
            <w:pPr>
              <w:pStyle w:val="2normal"/>
              <w:jc w:val="center"/>
              <w:rPr>
                <w:b/>
                <w:sz w:val="16"/>
                <w:szCs w:val="16"/>
                <w:lang w:val="en-US"/>
              </w:rPr>
            </w:pPr>
            <w:r w:rsidRPr="00052F2E">
              <w:rPr>
                <w:b/>
                <w:sz w:val="16"/>
                <w:szCs w:val="16"/>
                <w:lang w:val="ru-RU"/>
              </w:rPr>
              <w:t>Кредитор</w:t>
            </w:r>
            <w:r w:rsidRPr="00052F2E">
              <w:rPr>
                <w:b/>
                <w:sz w:val="16"/>
                <w:szCs w:val="16"/>
                <w:lang w:val="en-US"/>
              </w:rPr>
              <w:t xml:space="preserve"> </w:t>
            </w:r>
          </w:p>
        </w:tc>
        <w:tc>
          <w:tcPr>
            <w:tcW w:w="1134" w:type="dxa"/>
            <w:tcBorders>
              <w:top w:val="single" w:sz="4" w:space="0" w:color="auto"/>
              <w:bottom w:val="single" w:sz="4" w:space="0" w:color="auto"/>
            </w:tcBorders>
            <w:hideMark/>
          </w:tcPr>
          <w:p w:rsidR="00970300" w:rsidRPr="00052F2E" w:rsidRDefault="00970300" w:rsidP="00AD5225">
            <w:pPr>
              <w:pStyle w:val="2normal"/>
              <w:jc w:val="center"/>
              <w:rPr>
                <w:b/>
                <w:sz w:val="16"/>
                <w:szCs w:val="16"/>
                <w:lang w:val="ru-RU"/>
              </w:rPr>
            </w:pPr>
          </w:p>
          <w:p w:rsidR="00970300" w:rsidRPr="00052F2E" w:rsidRDefault="00970300" w:rsidP="00AD5225">
            <w:pPr>
              <w:pStyle w:val="2normal"/>
              <w:rPr>
                <w:b/>
                <w:sz w:val="16"/>
                <w:szCs w:val="16"/>
                <w:lang w:val="ru-RU"/>
              </w:rPr>
            </w:pPr>
          </w:p>
          <w:p w:rsidR="00970300" w:rsidRPr="00052F2E" w:rsidRDefault="00970300" w:rsidP="00AD5225">
            <w:pPr>
              <w:pStyle w:val="2normal"/>
              <w:jc w:val="center"/>
              <w:rPr>
                <w:b/>
                <w:sz w:val="16"/>
                <w:szCs w:val="16"/>
                <w:lang w:val="ru-RU"/>
              </w:rPr>
            </w:pPr>
          </w:p>
          <w:p w:rsidR="00970300" w:rsidRPr="00052F2E" w:rsidRDefault="00970300" w:rsidP="00AD5225">
            <w:pPr>
              <w:pStyle w:val="2normal"/>
              <w:jc w:val="center"/>
              <w:rPr>
                <w:b/>
                <w:sz w:val="16"/>
                <w:szCs w:val="16"/>
                <w:lang w:val="ru-RU"/>
              </w:rPr>
            </w:pPr>
            <w:r w:rsidRPr="00052F2E">
              <w:rPr>
                <w:b/>
                <w:sz w:val="16"/>
                <w:szCs w:val="16"/>
                <w:lang w:val="ru-RU"/>
              </w:rPr>
              <w:t>Дата получения</w:t>
            </w:r>
          </w:p>
        </w:tc>
        <w:tc>
          <w:tcPr>
            <w:tcW w:w="1134" w:type="dxa"/>
            <w:tcBorders>
              <w:top w:val="single" w:sz="4" w:space="0" w:color="auto"/>
              <w:bottom w:val="single" w:sz="4" w:space="0" w:color="auto"/>
            </w:tcBorders>
            <w:hideMark/>
          </w:tcPr>
          <w:p w:rsidR="00970300" w:rsidRPr="00052F2E" w:rsidRDefault="00970300" w:rsidP="00AD5225">
            <w:pPr>
              <w:pStyle w:val="2normal"/>
              <w:jc w:val="center"/>
              <w:rPr>
                <w:b/>
                <w:sz w:val="16"/>
                <w:szCs w:val="16"/>
                <w:lang w:val="ru-RU"/>
              </w:rPr>
            </w:pPr>
          </w:p>
          <w:p w:rsidR="00970300" w:rsidRPr="00052F2E" w:rsidRDefault="00970300" w:rsidP="00AD5225">
            <w:pPr>
              <w:pStyle w:val="2normal"/>
              <w:jc w:val="center"/>
              <w:rPr>
                <w:b/>
                <w:sz w:val="16"/>
                <w:szCs w:val="16"/>
                <w:lang w:val="ru-RU"/>
              </w:rPr>
            </w:pPr>
          </w:p>
          <w:p w:rsidR="00970300" w:rsidRPr="00052F2E" w:rsidRDefault="00970300" w:rsidP="00AD5225">
            <w:pPr>
              <w:pStyle w:val="2normal"/>
              <w:rPr>
                <w:b/>
                <w:sz w:val="16"/>
                <w:szCs w:val="16"/>
                <w:lang w:val="ru-RU"/>
              </w:rPr>
            </w:pPr>
          </w:p>
          <w:p w:rsidR="00970300" w:rsidRPr="00052F2E" w:rsidRDefault="00970300" w:rsidP="00AD5225">
            <w:pPr>
              <w:pStyle w:val="2normal"/>
              <w:jc w:val="center"/>
              <w:rPr>
                <w:b/>
                <w:sz w:val="16"/>
                <w:szCs w:val="16"/>
                <w:lang w:val="ru-RU"/>
              </w:rPr>
            </w:pPr>
            <w:r w:rsidRPr="00052F2E">
              <w:rPr>
                <w:b/>
                <w:sz w:val="16"/>
                <w:szCs w:val="16"/>
                <w:lang w:val="ru-RU"/>
              </w:rPr>
              <w:t>Дата погашения</w:t>
            </w:r>
          </w:p>
        </w:tc>
        <w:tc>
          <w:tcPr>
            <w:tcW w:w="1701" w:type="dxa"/>
            <w:tcBorders>
              <w:top w:val="single" w:sz="4" w:space="0" w:color="auto"/>
              <w:bottom w:val="single" w:sz="4" w:space="0" w:color="auto"/>
            </w:tcBorders>
            <w:hideMark/>
          </w:tcPr>
          <w:p w:rsidR="00970300" w:rsidRPr="00052F2E" w:rsidRDefault="00970300" w:rsidP="00AD5225">
            <w:pPr>
              <w:pStyle w:val="2normal"/>
              <w:jc w:val="center"/>
              <w:rPr>
                <w:b/>
                <w:sz w:val="16"/>
                <w:szCs w:val="16"/>
                <w:lang w:val="ru-RU"/>
              </w:rPr>
            </w:pPr>
          </w:p>
          <w:p w:rsidR="00970300" w:rsidRPr="00052F2E" w:rsidRDefault="00970300" w:rsidP="00AD5225">
            <w:pPr>
              <w:pStyle w:val="2normal"/>
              <w:jc w:val="center"/>
              <w:rPr>
                <w:b/>
                <w:sz w:val="16"/>
                <w:szCs w:val="16"/>
                <w:lang w:val="ru-RU"/>
              </w:rPr>
            </w:pPr>
            <w:r w:rsidRPr="00052F2E">
              <w:rPr>
                <w:b/>
                <w:sz w:val="16"/>
                <w:szCs w:val="16"/>
                <w:lang w:val="ru-RU"/>
              </w:rPr>
              <w:t>Сумма субординирован</w:t>
            </w:r>
          </w:p>
          <w:p w:rsidR="00970300" w:rsidRPr="00052F2E" w:rsidRDefault="00970300" w:rsidP="00AD5225">
            <w:pPr>
              <w:pStyle w:val="2normal"/>
              <w:jc w:val="center"/>
              <w:rPr>
                <w:b/>
                <w:sz w:val="16"/>
                <w:szCs w:val="16"/>
                <w:lang w:val="ru-RU"/>
              </w:rPr>
            </w:pPr>
            <w:r w:rsidRPr="00052F2E">
              <w:rPr>
                <w:b/>
                <w:sz w:val="16"/>
                <w:szCs w:val="16"/>
                <w:lang w:val="ru-RU"/>
              </w:rPr>
              <w:t>ного займа, тыс. долларов США.</w:t>
            </w:r>
          </w:p>
        </w:tc>
        <w:tc>
          <w:tcPr>
            <w:tcW w:w="1687" w:type="dxa"/>
            <w:tcBorders>
              <w:top w:val="single" w:sz="4" w:space="0" w:color="auto"/>
              <w:bottom w:val="single" w:sz="4" w:space="0" w:color="auto"/>
            </w:tcBorders>
            <w:hideMark/>
          </w:tcPr>
          <w:p w:rsidR="00970300" w:rsidRPr="00052F2E" w:rsidRDefault="00970300" w:rsidP="00AD5225">
            <w:pPr>
              <w:pStyle w:val="2normal"/>
              <w:jc w:val="center"/>
              <w:rPr>
                <w:b/>
                <w:sz w:val="16"/>
                <w:szCs w:val="16"/>
                <w:lang w:val="ru-RU"/>
              </w:rPr>
            </w:pPr>
          </w:p>
          <w:p w:rsidR="00970300" w:rsidRPr="00052F2E" w:rsidRDefault="00970300" w:rsidP="00AD5225">
            <w:pPr>
              <w:pStyle w:val="2normal"/>
              <w:jc w:val="center"/>
              <w:rPr>
                <w:b/>
                <w:sz w:val="16"/>
                <w:szCs w:val="16"/>
                <w:lang w:val="ru-RU"/>
              </w:rPr>
            </w:pPr>
          </w:p>
          <w:p w:rsidR="00970300" w:rsidRPr="00052F2E" w:rsidRDefault="00970300" w:rsidP="00AD5225">
            <w:pPr>
              <w:pStyle w:val="2normal"/>
              <w:jc w:val="center"/>
              <w:rPr>
                <w:b/>
                <w:sz w:val="16"/>
                <w:szCs w:val="16"/>
                <w:lang w:val="ru-RU"/>
              </w:rPr>
            </w:pPr>
            <w:r w:rsidRPr="00052F2E">
              <w:rPr>
                <w:b/>
                <w:sz w:val="16"/>
                <w:szCs w:val="16"/>
                <w:lang w:val="ru-RU"/>
              </w:rPr>
              <w:t>Сумма субординирован</w:t>
            </w:r>
          </w:p>
          <w:p w:rsidR="00970300" w:rsidRPr="00052F2E" w:rsidRDefault="00970300" w:rsidP="00AD5225">
            <w:pPr>
              <w:pStyle w:val="2normal"/>
              <w:jc w:val="center"/>
              <w:rPr>
                <w:b/>
                <w:sz w:val="16"/>
                <w:szCs w:val="16"/>
                <w:lang w:val="ru-RU"/>
              </w:rPr>
            </w:pPr>
            <w:r w:rsidRPr="00052F2E">
              <w:rPr>
                <w:b/>
                <w:sz w:val="16"/>
                <w:szCs w:val="16"/>
                <w:lang w:val="ru-RU"/>
              </w:rPr>
              <w:t>ного займа</w:t>
            </w:r>
          </w:p>
        </w:tc>
        <w:tc>
          <w:tcPr>
            <w:tcW w:w="1966" w:type="dxa"/>
            <w:tcBorders>
              <w:top w:val="single" w:sz="4" w:space="0" w:color="auto"/>
              <w:bottom w:val="single" w:sz="4" w:space="0" w:color="auto"/>
            </w:tcBorders>
            <w:hideMark/>
          </w:tcPr>
          <w:p w:rsidR="00970300" w:rsidRPr="00052F2E" w:rsidRDefault="00970300" w:rsidP="00AD5225">
            <w:pPr>
              <w:pStyle w:val="2normal"/>
              <w:jc w:val="center"/>
              <w:rPr>
                <w:b/>
                <w:sz w:val="16"/>
                <w:szCs w:val="16"/>
                <w:lang w:val="ru-RU"/>
              </w:rPr>
            </w:pPr>
            <w:r w:rsidRPr="00052F2E">
              <w:rPr>
                <w:b/>
                <w:sz w:val="16"/>
                <w:szCs w:val="16"/>
                <w:lang w:val="ru-RU"/>
              </w:rPr>
              <w:t>Остаточная сумма субординированного займа входящая в дополнительный капитал</w:t>
            </w:r>
          </w:p>
        </w:tc>
      </w:tr>
      <w:tr w:rsidR="00970300" w:rsidRPr="00052F2E" w:rsidTr="007B6670">
        <w:tc>
          <w:tcPr>
            <w:tcW w:w="1951" w:type="dxa"/>
            <w:tcBorders>
              <w:top w:val="single" w:sz="4" w:space="0" w:color="auto"/>
              <w:bottom w:val="double" w:sz="4" w:space="0" w:color="auto"/>
            </w:tcBorders>
            <w:hideMark/>
          </w:tcPr>
          <w:p w:rsidR="00970300" w:rsidRPr="00052F2E" w:rsidRDefault="00970300" w:rsidP="00AD5225">
            <w:pPr>
              <w:pStyle w:val="2normal"/>
              <w:jc w:val="center"/>
              <w:rPr>
                <w:sz w:val="16"/>
                <w:szCs w:val="16"/>
                <w:lang w:val="ru-RU"/>
              </w:rPr>
            </w:pPr>
          </w:p>
          <w:p w:rsidR="00970300" w:rsidRPr="00052F2E" w:rsidRDefault="00970300" w:rsidP="00AD5225">
            <w:pPr>
              <w:pStyle w:val="2normal"/>
              <w:jc w:val="center"/>
              <w:rPr>
                <w:sz w:val="16"/>
                <w:szCs w:val="16"/>
                <w:lang w:val="ru-RU"/>
              </w:rPr>
            </w:pPr>
            <w:r w:rsidRPr="00052F2E">
              <w:rPr>
                <w:sz w:val="16"/>
                <w:szCs w:val="16"/>
                <w:lang w:val="ru-RU"/>
              </w:rPr>
              <w:t>ВИМПИКО ЛИМИТЕД</w:t>
            </w:r>
          </w:p>
        </w:tc>
        <w:tc>
          <w:tcPr>
            <w:tcW w:w="1134" w:type="dxa"/>
            <w:tcBorders>
              <w:top w:val="single" w:sz="4" w:space="0" w:color="auto"/>
              <w:bottom w:val="double" w:sz="4" w:space="0" w:color="auto"/>
            </w:tcBorders>
            <w:vAlign w:val="center"/>
            <w:hideMark/>
          </w:tcPr>
          <w:p w:rsidR="00970300" w:rsidRPr="00052F2E" w:rsidRDefault="00970300" w:rsidP="00AD5225">
            <w:pPr>
              <w:pStyle w:val="2normal"/>
              <w:jc w:val="center"/>
              <w:rPr>
                <w:sz w:val="16"/>
                <w:szCs w:val="16"/>
                <w:lang w:val="ru-RU"/>
              </w:rPr>
            </w:pPr>
          </w:p>
          <w:p w:rsidR="00970300" w:rsidRPr="00052F2E" w:rsidRDefault="00970300" w:rsidP="00AD5225">
            <w:pPr>
              <w:pStyle w:val="2normal"/>
              <w:jc w:val="center"/>
              <w:rPr>
                <w:sz w:val="16"/>
                <w:szCs w:val="16"/>
                <w:lang w:val="ru-RU"/>
              </w:rPr>
            </w:pPr>
            <w:r w:rsidRPr="00052F2E">
              <w:rPr>
                <w:sz w:val="16"/>
                <w:szCs w:val="16"/>
                <w:lang w:val="ru-RU"/>
              </w:rPr>
              <w:t>31.03.2010</w:t>
            </w:r>
          </w:p>
        </w:tc>
        <w:tc>
          <w:tcPr>
            <w:tcW w:w="1134" w:type="dxa"/>
            <w:tcBorders>
              <w:top w:val="single" w:sz="4" w:space="0" w:color="auto"/>
              <w:bottom w:val="double" w:sz="4" w:space="0" w:color="auto"/>
            </w:tcBorders>
            <w:vAlign w:val="center"/>
            <w:hideMark/>
          </w:tcPr>
          <w:p w:rsidR="00970300" w:rsidRPr="00052F2E" w:rsidRDefault="00970300" w:rsidP="00AD5225">
            <w:pPr>
              <w:pStyle w:val="2normal"/>
              <w:jc w:val="center"/>
              <w:rPr>
                <w:sz w:val="16"/>
                <w:szCs w:val="16"/>
                <w:lang w:val="ru-RU"/>
              </w:rPr>
            </w:pPr>
          </w:p>
          <w:p w:rsidR="00970300" w:rsidRPr="00052F2E" w:rsidRDefault="00970300" w:rsidP="00AD5225">
            <w:pPr>
              <w:pStyle w:val="2normal"/>
              <w:jc w:val="center"/>
              <w:rPr>
                <w:sz w:val="16"/>
                <w:szCs w:val="16"/>
                <w:lang w:val="ru-RU"/>
              </w:rPr>
            </w:pPr>
            <w:r w:rsidRPr="00052F2E">
              <w:rPr>
                <w:sz w:val="16"/>
                <w:szCs w:val="16"/>
                <w:lang w:val="ru-RU"/>
              </w:rPr>
              <w:t>31.03.2015</w:t>
            </w:r>
          </w:p>
        </w:tc>
        <w:tc>
          <w:tcPr>
            <w:tcW w:w="1701" w:type="dxa"/>
            <w:tcBorders>
              <w:top w:val="single" w:sz="4" w:space="0" w:color="auto"/>
              <w:bottom w:val="double" w:sz="4" w:space="0" w:color="auto"/>
            </w:tcBorders>
            <w:hideMark/>
          </w:tcPr>
          <w:p w:rsidR="00970300" w:rsidRPr="00052F2E" w:rsidRDefault="00970300" w:rsidP="00AD5225">
            <w:pPr>
              <w:pStyle w:val="2normal"/>
              <w:jc w:val="center"/>
              <w:rPr>
                <w:sz w:val="16"/>
                <w:szCs w:val="16"/>
                <w:lang w:val="ru-RU"/>
              </w:rPr>
            </w:pPr>
          </w:p>
          <w:p w:rsidR="00970300" w:rsidRPr="00052F2E" w:rsidRDefault="00970300" w:rsidP="00AD5225">
            <w:pPr>
              <w:pStyle w:val="2normal"/>
              <w:jc w:val="center"/>
              <w:rPr>
                <w:sz w:val="16"/>
                <w:szCs w:val="16"/>
                <w:lang w:val="ru-RU"/>
              </w:rPr>
            </w:pPr>
            <w:r w:rsidRPr="00052F2E">
              <w:rPr>
                <w:sz w:val="16"/>
                <w:szCs w:val="16"/>
                <w:lang w:val="ru-RU"/>
              </w:rPr>
              <w:t>5 500</w:t>
            </w:r>
          </w:p>
        </w:tc>
        <w:tc>
          <w:tcPr>
            <w:tcW w:w="1687" w:type="dxa"/>
            <w:tcBorders>
              <w:top w:val="single" w:sz="4" w:space="0" w:color="auto"/>
              <w:bottom w:val="double" w:sz="4" w:space="0" w:color="auto"/>
            </w:tcBorders>
            <w:hideMark/>
          </w:tcPr>
          <w:p w:rsidR="00970300" w:rsidRPr="00052F2E" w:rsidRDefault="00970300" w:rsidP="00AD5225">
            <w:pPr>
              <w:pStyle w:val="2normal"/>
              <w:jc w:val="center"/>
              <w:rPr>
                <w:sz w:val="16"/>
                <w:szCs w:val="16"/>
                <w:lang w:val="ru-RU"/>
              </w:rPr>
            </w:pPr>
          </w:p>
          <w:p w:rsidR="00970300" w:rsidRPr="00052F2E" w:rsidRDefault="00970300" w:rsidP="00AD5225">
            <w:pPr>
              <w:pStyle w:val="2normal"/>
              <w:jc w:val="center"/>
              <w:rPr>
                <w:sz w:val="16"/>
                <w:szCs w:val="16"/>
                <w:lang w:val="ru-RU"/>
              </w:rPr>
            </w:pPr>
            <w:r w:rsidRPr="00052F2E">
              <w:rPr>
                <w:sz w:val="16"/>
                <w:szCs w:val="16"/>
                <w:lang w:val="ru-RU"/>
              </w:rPr>
              <w:t>309 421</w:t>
            </w:r>
          </w:p>
        </w:tc>
        <w:tc>
          <w:tcPr>
            <w:tcW w:w="1966" w:type="dxa"/>
            <w:tcBorders>
              <w:top w:val="single" w:sz="4" w:space="0" w:color="auto"/>
              <w:bottom w:val="double" w:sz="4" w:space="0" w:color="auto"/>
            </w:tcBorders>
            <w:hideMark/>
          </w:tcPr>
          <w:p w:rsidR="00970300" w:rsidRPr="00052F2E" w:rsidRDefault="00970300" w:rsidP="00AD5225">
            <w:pPr>
              <w:pStyle w:val="2normal"/>
              <w:jc w:val="center"/>
              <w:rPr>
                <w:sz w:val="16"/>
                <w:szCs w:val="16"/>
                <w:lang w:val="ru-RU"/>
              </w:rPr>
            </w:pPr>
          </w:p>
          <w:p w:rsidR="00970300" w:rsidRPr="00052F2E" w:rsidRDefault="00970300" w:rsidP="00AD5225">
            <w:pPr>
              <w:pStyle w:val="2normal"/>
              <w:jc w:val="center"/>
              <w:rPr>
                <w:sz w:val="16"/>
                <w:szCs w:val="16"/>
                <w:lang w:val="ru-RU"/>
              </w:rPr>
            </w:pPr>
            <w:r w:rsidRPr="00052F2E">
              <w:rPr>
                <w:sz w:val="16"/>
                <w:szCs w:val="16"/>
                <w:lang w:val="ru-RU"/>
              </w:rPr>
              <w:t>10 715</w:t>
            </w:r>
          </w:p>
        </w:tc>
      </w:tr>
    </w:tbl>
    <w:p w:rsidR="00970300" w:rsidRPr="00052F2E" w:rsidRDefault="00970300" w:rsidP="00AD5225">
      <w:pPr>
        <w:pStyle w:val="2normal"/>
        <w:jc w:val="both"/>
        <w:rPr>
          <w:sz w:val="14"/>
          <w:szCs w:val="14"/>
          <w:lang w:val="ru-RU"/>
        </w:rPr>
      </w:pPr>
    </w:p>
    <w:p w:rsidR="00970300" w:rsidRPr="00612079" w:rsidRDefault="00970300" w:rsidP="00612079">
      <w:pPr>
        <w:pStyle w:val="2normal"/>
        <w:jc w:val="both"/>
        <w:rPr>
          <w:sz w:val="14"/>
          <w:szCs w:val="14"/>
          <w:lang w:val="ru-RU"/>
        </w:rPr>
      </w:pPr>
      <w:r w:rsidRPr="00052F2E">
        <w:rPr>
          <w:sz w:val="14"/>
          <w:szCs w:val="14"/>
          <w:lang w:val="ru-RU"/>
        </w:rPr>
        <w:t>*Применен коэффициент дисконтирования 0.8 и ограничение в соответствии с п. 8.2 положения Банка России от 10.02.2003 г. № 395-П</w:t>
      </w:r>
      <w:r w:rsidR="00612079">
        <w:rPr>
          <w:sz w:val="14"/>
          <w:szCs w:val="14"/>
          <w:lang w:val="ru-RU"/>
        </w:rPr>
        <w:t xml:space="preserve"> </w:t>
      </w:r>
    </w:p>
    <w:p w:rsidR="00970300" w:rsidRPr="00052F2E" w:rsidRDefault="00970300" w:rsidP="00AD5225">
      <w:pPr>
        <w:pStyle w:val="2normal"/>
        <w:ind w:firstLine="709"/>
        <w:jc w:val="both"/>
        <w:rPr>
          <w:highlight w:val="lightGray"/>
          <w:lang w:val="ru-RU"/>
        </w:rPr>
      </w:pPr>
    </w:p>
    <w:p w:rsidR="00970300" w:rsidRDefault="00970300" w:rsidP="00612079">
      <w:pPr>
        <w:pStyle w:val="2normal"/>
        <w:jc w:val="both"/>
        <w:rPr>
          <w:lang w:val="ru-RU"/>
        </w:rPr>
      </w:pPr>
      <w:r w:rsidRPr="00052F2E">
        <w:rPr>
          <w:lang w:val="ru-RU"/>
        </w:rPr>
        <w:t>Кроме субординированного займа дополнительный капитал сформирован за счет прироста стоимости иму</w:t>
      </w:r>
      <w:r w:rsidR="00CC0AE5">
        <w:rPr>
          <w:lang w:val="ru-RU"/>
        </w:rPr>
        <w:t>щества</w:t>
      </w:r>
      <w:r w:rsidR="00612079">
        <w:rPr>
          <w:lang w:val="ru-RU"/>
        </w:rPr>
        <w:t>:</w:t>
      </w:r>
    </w:p>
    <w:p w:rsidR="00612079" w:rsidRPr="00052F2E" w:rsidRDefault="00612079" w:rsidP="00612079">
      <w:pPr>
        <w:pStyle w:val="2normal"/>
        <w:jc w:val="both"/>
        <w:rPr>
          <w:lang w:val="ru-RU"/>
        </w:rPr>
      </w:pPr>
    </w:p>
    <w:tbl>
      <w:tblPr>
        <w:tblW w:w="9571" w:type="dxa"/>
        <w:tblLook w:val="04A0" w:firstRow="1" w:lastRow="0" w:firstColumn="1" w:lastColumn="0" w:noHBand="0" w:noVBand="1"/>
      </w:tblPr>
      <w:tblGrid>
        <w:gridCol w:w="4928"/>
        <w:gridCol w:w="2977"/>
        <w:gridCol w:w="1666"/>
      </w:tblGrid>
      <w:tr w:rsidR="00970300" w:rsidRPr="00052F2E" w:rsidTr="00612079">
        <w:tc>
          <w:tcPr>
            <w:tcW w:w="4928" w:type="dxa"/>
            <w:tcBorders>
              <w:top w:val="single" w:sz="4" w:space="0" w:color="auto"/>
            </w:tcBorders>
          </w:tcPr>
          <w:p w:rsidR="00970300" w:rsidRPr="00052F2E" w:rsidRDefault="00970300" w:rsidP="00AD5225">
            <w:pPr>
              <w:pStyle w:val="2normal"/>
              <w:jc w:val="both"/>
              <w:rPr>
                <w:sz w:val="16"/>
                <w:szCs w:val="16"/>
                <w:lang w:val="ru-RU"/>
              </w:rPr>
            </w:pPr>
          </w:p>
        </w:tc>
        <w:tc>
          <w:tcPr>
            <w:tcW w:w="2977" w:type="dxa"/>
            <w:tcBorders>
              <w:top w:val="single" w:sz="4" w:space="0" w:color="auto"/>
              <w:bottom w:val="single" w:sz="4" w:space="0" w:color="auto"/>
            </w:tcBorders>
          </w:tcPr>
          <w:p w:rsidR="00C52EC7" w:rsidRDefault="00C52EC7" w:rsidP="00612079">
            <w:pPr>
              <w:pStyle w:val="2normal"/>
              <w:jc w:val="center"/>
              <w:rPr>
                <w:b/>
                <w:sz w:val="16"/>
                <w:szCs w:val="16"/>
                <w:lang w:val="ru-RU"/>
              </w:rPr>
            </w:pPr>
          </w:p>
          <w:p w:rsidR="00970300" w:rsidRPr="00052F2E" w:rsidRDefault="00910354" w:rsidP="00612079">
            <w:pPr>
              <w:pStyle w:val="2normal"/>
              <w:jc w:val="center"/>
              <w:rPr>
                <w:b/>
                <w:sz w:val="16"/>
                <w:szCs w:val="16"/>
                <w:lang w:val="ru-RU"/>
              </w:rPr>
            </w:pPr>
            <w:r>
              <w:rPr>
                <w:b/>
                <w:sz w:val="16"/>
                <w:szCs w:val="16"/>
                <w:lang w:val="ru-RU"/>
              </w:rPr>
              <w:t xml:space="preserve">на </w:t>
            </w:r>
            <w:r w:rsidR="00970300" w:rsidRPr="00052F2E">
              <w:rPr>
                <w:b/>
                <w:sz w:val="16"/>
                <w:szCs w:val="16"/>
                <w:lang w:val="en-US"/>
              </w:rPr>
              <w:t>201</w:t>
            </w:r>
            <w:r w:rsidR="00970300" w:rsidRPr="00052F2E">
              <w:rPr>
                <w:b/>
                <w:sz w:val="16"/>
                <w:szCs w:val="16"/>
                <w:lang w:val="ru-RU"/>
              </w:rPr>
              <w:t>3</w:t>
            </w:r>
            <w:r w:rsidR="00612079">
              <w:rPr>
                <w:b/>
                <w:sz w:val="16"/>
                <w:szCs w:val="16"/>
                <w:lang w:val="ru-RU"/>
              </w:rPr>
              <w:t xml:space="preserve"> год</w:t>
            </w:r>
          </w:p>
        </w:tc>
        <w:tc>
          <w:tcPr>
            <w:tcW w:w="1666" w:type="dxa"/>
            <w:tcBorders>
              <w:top w:val="single" w:sz="4" w:space="0" w:color="auto"/>
              <w:bottom w:val="single" w:sz="4" w:space="0" w:color="auto"/>
            </w:tcBorders>
            <w:hideMark/>
          </w:tcPr>
          <w:p w:rsidR="00C52EC7" w:rsidRDefault="00C52EC7" w:rsidP="00612079">
            <w:pPr>
              <w:pStyle w:val="2normal"/>
              <w:jc w:val="center"/>
              <w:rPr>
                <w:b/>
                <w:sz w:val="16"/>
                <w:szCs w:val="16"/>
                <w:lang w:val="ru-RU"/>
              </w:rPr>
            </w:pPr>
          </w:p>
          <w:p w:rsidR="00970300" w:rsidRPr="00052F2E" w:rsidRDefault="00910354" w:rsidP="00612079">
            <w:pPr>
              <w:pStyle w:val="2normal"/>
              <w:jc w:val="center"/>
              <w:rPr>
                <w:b/>
                <w:sz w:val="16"/>
                <w:szCs w:val="16"/>
                <w:lang w:val="ru-RU"/>
              </w:rPr>
            </w:pPr>
            <w:r>
              <w:rPr>
                <w:b/>
                <w:sz w:val="16"/>
                <w:szCs w:val="16"/>
                <w:lang w:val="ru-RU"/>
              </w:rPr>
              <w:t xml:space="preserve">на </w:t>
            </w:r>
            <w:r w:rsidR="00970300" w:rsidRPr="00052F2E">
              <w:rPr>
                <w:b/>
                <w:sz w:val="16"/>
                <w:szCs w:val="16"/>
                <w:lang w:val="en-US"/>
              </w:rPr>
              <w:t>201</w:t>
            </w:r>
            <w:r w:rsidR="00970300" w:rsidRPr="00052F2E">
              <w:rPr>
                <w:b/>
                <w:sz w:val="16"/>
                <w:szCs w:val="16"/>
                <w:lang w:val="ru-RU"/>
              </w:rPr>
              <w:t>4</w:t>
            </w:r>
            <w:r w:rsidR="00612079">
              <w:rPr>
                <w:b/>
                <w:sz w:val="16"/>
                <w:szCs w:val="16"/>
                <w:lang w:val="ru-RU"/>
              </w:rPr>
              <w:t xml:space="preserve"> год</w:t>
            </w:r>
          </w:p>
        </w:tc>
      </w:tr>
      <w:tr w:rsidR="00970300" w:rsidRPr="00052F2E" w:rsidTr="00CC0AE5">
        <w:tc>
          <w:tcPr>
            <w:tcW w:w="4928" w:type="dxa"/>
            <w:tcBorders>
              <w:bottom w:val="double" w:sz="4" w:space="0" w:color="auto"/>
            </w:tcBorders>
            <w:hideMark/>
          </w:tcPr>
          <w:p w:rsidR="00970300" w:rsidRPr="00052F2E" w:rsidRDefault="00970300" w:rsidP="00AD5225">
            <w:pPr>
              <w:pStyle w:val="2normal"/>
              <w:rPr>
                <w:sz w:val="16"/>
                <w:szCs w:val="16"/>
                <w:lang w:val="ru-RU"/>
              </w:rPr>
            </w:pPr>
          </w:p>
          <w:p w:rsidR="00970300" w:rsidRPr="00052F2E" w:rsidRDefault="00970300" w:rsidP="00AD5225">
            <w:pPr>
              <w:pStyle w:val="2normal"/>
              <w:rPr>
                <w:b/>
                <w:i/>
                <w:sz w:val="16"/>
                <w:szCs w:val="16"/>
                <w:lang w:val="ru-RU"/>
              </w:rPr>
            </w:pPr>
            <w:r w:rsidRPr="00052F2E">
              <w:rPr>
                <w:sz w:val="16"/>
                <w:szCs w:val="16"/>
                <w:lang w:val="ru-RU"/>
              </w:rPr>
              <w:t>Прирост стоимости имущества за счет переоценки основных средств</w:t>
            </w:r>
          </w:p>
        </w:tc>
        <w:tc>
          <w:tcPr>
            <w:tcW w:w="2977" w:type="dxa"/>
            <w:tcBorders>
              <w:top w:val="single" w:sz="4" w:space="0" w:color="auto"/>
              <w:bottom w:val="double" w:sz="4" w:space="0" w:color="auto"/>
            </w:tcBorders>
          </w:tcPr>
          <w:p w:rsidR="00970300" w:rsidRPr="00052F2E" w:rsidRDefault="00970300" w:rsidP="00AD5225">
            <w:pPr>
              <w:pStyle w:val="2normal"/>
              <w:jc w:val="center"/>
              <w:rPr>
                <w:sz w:val="16"/>
                <w:szCs w:val="16"/>
                <w:lang w:val="ru-RU"/>
              </w:rPr>
            </w:pPr>
          </w:p>
          <w:p w:rsidR="00970300" w:rsidRPr="00052F2E" w:rsidRDefault="00970300" w:rsidP="00AD5225">
            <w:pPr>
              <w:pStyle w:val="2normal"/>
              <w:jc w:val="center"/>
              <w:rPr>
                <w:sz w:val="16"/>
                <w:szCs w:val="16"/>
                <w:lang w:val="ru-RU"/>
              </w:rPr>
            </w:pPr>
            <w:r w:rsidRPr="00052F2E">
              <w:rPr>
                <w:sz w:val="16"/>
                <w:szCs w:val="16"/>
                <w:lang w:val="ru-RU"/>
              </w:rPr>
              <w:t>377 684</w:t>
            </w:r>
          </w:p>
        </w:tc>
        <w:tc>
          <w:tcPr>
            <w:tcW w:w="1666" w:type="dxa"/>
            <w:tcBorders>
              <w:top w:val="single" w:sz="4" w:space="0" w:color="auto"/>
              <w:bottom w:val="double" w:sz="4" w:space="0" w:color="auto"/>
            </w:tcBorders>
            <w:hideMark/>
          </w:tcPr>
          <w:p w:rsidR="00970300" w:rsidRPr="00052F2E" w:rsidRDefault="00970300" w:rsidP="00AD5225">
            <w:pPr>
              <w:pStyle w:val="2normal"/>
              <w:jc w:val="center"/>
              <w:rPr>
                <w:sz w:val="16"/>
                <w:szCs w:val="16"/>
                <w:lang w:val="ru-RU"/>
              </w:rPr>
            </w:pPr>
          </w:p>
          <w:p w:rsidR="00970300" w:rsidRPr="00052F2E" w:rsidRDefault="00970300" w:rsidP="00AD5225">
            <w:pPr>
              <w:pStyle w:val="2normal"/>
              <w:jc w:val="center"/>
              <w:rPr>
                <w:sz w:val="16"/>
                <w:szCs w:val="16"/>
                <w:lang w:val="ru-RU"/>
              </w:rPr>
            </w:pPr>
            <w:r w:rsidRPr="00052F2E">
              <w:rPr>
                <w:sz w:val="16"/>
                <w:szCs w:val="16"/>
                <w:lang w:val="ru-RU"/>
              </w:rPr>
              <w:t>270 801</w:t>
            </w:r>
          </w:p>
        </w:tc>
      </w:tr>
    </w:tbl>
    <w:p w:rsidR="00970300" w:rsidRPr="00052F2E" w:rsidRDefault="00970300" w:rsidP="00AD5225">
      <w:pPr>
        <w:pStyle w:val="2normal"/>
        <w:ind w:firstLine="709"/>
        <w:jc w:val="both"/>
        <w:rPr>
          <w:highlight w:val="lightGray"/>
          <w:lang w:val="ru-RU"/>
        </w:rPr>
      </w:pPr>
    </w:p>
    <w:p w:rsidR="00970300" w:rsidRPr="00052F2E" w:rsidRDefault="00970300" w:rsidP="00AD5225">
      <w:pPr>
        <w:pStyle w:val="2normal"/>
        <w:jc w:val="both"/>
        <w:rPr>
          <w:lang w:val="ru-RU"/>
        </w:rPr>
      </w:pPr>
      <w:r w:rsidRPr="00052F2E">
        <w:rPr>
          <w:lang w:val="ru-RU"/>
        </w:rPr>
        <w:t xml:space="preserve">При </w:t>
      </w:r>
      <w:r w:rsidR="00CC0AE5">
        <w:rPr>
          <w:lang w:val="ru-RU"/>
        </w:rPr>
        <w:t xml:space="preserve">планировании </w:t>
      </w:r>
      <w:r w:rsidRPr="00052F2E">
        <w:rPr>
          <w:lang w:val="ru-RU"/>
        </w:rPr>
        <w:t>своей будущей деятельности оценка достаточности капитала осуще</w:t>
      </w:r>
      <w:r w:rsidR="00CC0AE5">
        <w:rPr>
          <w:lang w:val="ru-RU"/>
        </w:rPr>
        <w:t xml:space="preserve">ствляется посредством контроля </w:t>
      </w:r>
      <w:r w:rsidRPr="00052F2E">
        <w:rPr>
          <w:lang w:val="ru-RU"/>
        </w:rPr>
        <w:t>нормативного значения Н1</w:t>
      </w:r>
      <w:r w:rsidR="00CC0AE5">
        <w:rPr>
          <w:lang w:val="ru-RU"/>
        </w:rPr>
        <w:t>, исходя из плана развития Б</w:t>
      </w:r>
      <w:r w:rsidRPr="00052F2E">
        <w:rPr>
          <w:lang w:val="ru-RU"/>
        </w:rPr>
        <w:t>анка на текущий период, с учетом уровня риска по планируемым активным операциям в соответствии с требованиями Базеля III.</w:t>
      </w:r>
    </w:p>
    <w:p w:rsidR="00970300" w:rsidRPr="00052F2E" w:rsidRDefault="00970300" w:rsidP="00AD5225">
      <w:pPr>
        <w:pStyle w:val="2normal"/>
        <w:ind w:firstLine="709"/>
        <w:jc w:val="both"/>
        <w:rPr>
          <w:highlight w:val="lightGray"/>
          <w:lang w:val="ru-RU"/>
        </w:rPr>
      </w:pPr>
    </w:p>
    <w:p w:rsidR="00970300" w:rsidRDefault="00970300" w:rsidP="00612079">
      <w:pPr>
        <w:pStyle w:val="2normal"/>
        <w:jc w:val="both"/>
        <w:rPr>
          <w:lang w:val="ru-RU"/>
        </w:rPr>
      </w:pPr>
      <w:r w:rsidRPr="00052F2E">
        <w:rPr>
          <w:lang w:val="ru-RU"/>
        </w:rPr>
        <w:t xml:space="preserve">В таблице ниже представлен нормативный капитал на основе отчётов Банка, подготовленных в соответствии с требованиями </w:t>
      </w:r>
      <w:r w:rsidR="00612079">
        <w:rPr>
          <w:lang w:val="ru-RU"/>
        </w:rPr>
        <w:t>российского законодательства:</w:t>
      </w:r>
    </w:p>
    <w:p w:rsidR="003823C4" w:rsidRPr="00612079" w:rsidRDefault="003823C4" w:rsidP="00612079">
      <w:pPr>
        <w:pStyle w:val="2normal"/>
        <w:jc w:val="both"/>
        <w:rPr>
          <w:lang w:val="ru-RU"/>
        </w:rPr>
      </w:pPr>
    </w:p>
    <w:tbl>
      <w:tblPr>
        <w:tblW w:w="0" w:type="auto"/>
        <w:tblLook w:val="04A0" w:firstRow="1" w:lastRow="0" w:firstColumn="1" w:lastColumn="0" w:noHBand="0" w:noVBand="1"/>
      </w:tblPr>
      <w:tblGrid>
        <w:gridCol w:w="3652"/>
        <w:gridCol w:w="3969"/>
        <w:gridCol w:w="1950"/>
      </w:tblGrid>
      <w:tr w:rsidR="00970300" w:rsidRPr="00052F2E" w:rsidTr="003823C4">
        <w:trPr>
          <w:trHeight w:val="238"/>
        </w:trPr>
        <w:tc>
          <w:tcPr>
            <w:tcW w:w="3652" w:type="dxa"/>
            <w:tcBorders>
              <w:top w:val="single" w:sz="4" w:space="0" w:color="auto"/>
            </w:tcBorders>
          </w:tcPr>
          <w:p w:rsidR="00970300" w:rsidRPr="00052F2E" w:rsidRDefault="00970300" w:rsidP="00AD5225">
            <w:pPr>
              <w:pStyle w:val="2normal"/>
              <w:jc w:val="both"/>
              <w:rPr>
                <w:sz w:val="16"/>
                <w:szCs w:val="16"/>
                <w:highlight w:val="lightGray"/>
                <w:lang w:val="ru-RU"/>
              </w:rPr>
            </w:pPr>
          </w:p>
        </w:tc>
        <w:tc>
          <w:tcPr>
            <w:tcW w:w="3969" w:type="dxa"/>
            <w:tcBorders>
              <w:top w:val="single" w:sz="4" w:space="0" w:color="auto"/>
              <w:bottom w:val="single" w:sz="4" w:space="0" w:color="auto"/>
            </w:tcBorders>
            <w:hideMark/>
          </w:tcPr>
          <w:p w:rsidR="00C52EC7" w:rsidRDefault="00C52EC7" w:rsidP="003823C4">
            <w:pPr>
              <w:pStyle w:val="2normal"/>
              <w:jc w:val="center"/>
              <w:rPr>
                <w:b/>
                <w:sz w:val="16"/>
                <w:szCs w:val="16"/>
                <w:lang w:val="ru-RU"/>
              </w:rPr>
            </w:pPr>
          </w:p>
          <w:p w:rsidR="00970300" w:rsidRPr="00052F2E" w:rsidRDefault="00910354" w:rsidP="003823C4">
            <w:pPr>
              <w:pStyle w:val="2normal"/>
              <w:jc w:val="center"/>
              <w:rPr>
                <w:b/>
                <w:sz w:val="16"/>
                <w:szCs w:val="16"/>
                <w:lang w:val="ru-RU"/>
              </w:rPr>
            </w:pPr>
            <w:r>
              <w:rPr>
                <w:b/>
                <w:sz w:val="16"/>
                <w:szCs w:val="16"/>
                <w:lang w:val="ru-RU"/>
              </w:rPr>
              <w:t xml:space="preserve">на </w:t>
            </w:r>
            <w:r w:rsidR="00970300" w:rsidRPr="00052F2E">
              <w:rPr>
                <w:b/>
                <w:sz w:val="16"/>
                <w:szCs w:val="16"/>
                <w:lang w:val="en-US"/>
              </w:rPr>
              <w:t>201</w:t>
            </w:r>
            <w:r w:rsidR="00970300" w:rsidRPr="00052F2E">
              <w:rPr>
                <w:b/>
                <w:sz w:val="16"/>
                <w:szCs w:val="16"/>
                <w:lang w:val="ru-RU"/>
              </w:rPr>
              <w:t>3</w:t>
            </w:r>
            <w:r w:rsidR="003823C4">
              <w:rPr>
                <w:b/>
                <w:sz w:val="16"/>
                <w:szCs w:val="16"/>
                <w:lang w:val="ru-RU"/>
              </w:rPr>
              <w:t xml:space="preserve"> год</w:t>
            </w:r>
          </w:p>
        </w:tc>
        <w:tc>
          <w:tcPr>
            <w:tcW w:w="1950" w:type="dxa"/>
            <w:tcBorders>
              <w:top w:val="single" w:sz="4" w:space="0" w:color="auto"/>
              <w:bottom w:val="single" w:sz="4" w:space="0" w:color="auto"/>
            </w:tcBorders>
            <w:hideMark/>
          </w:tcPr>
          <w:p w:rsidR="00C52EC7" w:rsidRDefault="00C52EC7" w:rsidP="003823C4">
            <w:pPr>
              <w:pStyle w:val="2normal"/>
              <w:jc w:val="center"/>
              <w:rPr>
                <w:b/>
                <w:sz w:val="16"/>
                <w:szCs w:val="16"/>
                <w:lang w:val="ru-RU"/>
              </w:rPr>
            </w:pPr>
          </w:p>
          <w:p w:rsidR="00970300" w:rsidRPr="00052F2E" w:rsidRDefault="00910354" w:rsidP="003823C4">
            <w:pPr>
              <w:pStyle w:val="2normal"/>
              <w:jc w:val="center"/>
              <w:rPr>
                <w:b/>
                <w:sz w:val="16"/>
                <w:szCs w:val="16"/>
                <w:lang w:val="ru-RU"/>
              </w:rPr>
            </w:pPr>
            <w:r>
              <w:rPr>
                <w:b/>
                <w:sz w:val="16"/>
                <w:szCs w:val="16"/>
                <w:lang w:val="ru-RU"/>
              </w:rPr>
              <w:t xml:space="preserve">на </w:t>
            </w:r>
            <w:r w:rsidR="00970300" w:rsidRPr="00052F2E">
              <w:rPr>
                <w:b/>
                <w:sz w:val="16"/>
                <w:szCs w:val="16"/>
                <w:lang w:val="en-US"/>
              </w:rPr>
              <w:t>201</w:t>
            </w:r>
            <w:r w:rsidR="00970300" w:rsidRPr="00052F2E">
              <w:rPr>
                <w:b/>
                <w:sz w:val="16"/>
                <w:szCs w:val="16"/>
                <w:lang w:val="ru-RU"/>
              </w:rPr>
              <w:t>4</w:t>
            </w:r>
            <w:r w:rsidR="003823C4">
              <w:rPr>
                <w:b/>
                <w:sz w:val="16"/>
                <w:szCs w:val="16"/>
                <w:lang w:val="ru-RU"/>
              </w:rPr>
              <w:t xml:space="preserve"> год</w:t>
            </w:r>
          </w:p>
        </w:tc>
      </w:tr>
      <w:tr w:rsidR="00970300" w:rsidRPr="00052F2E" w:rsidTr="00260890">
        <w:tc>
          <w:tcPr>
            <w:tcW w:w="3652" w:type="dxa"/>
            <w:hideMark/>
          </w:tcPr>
          <w:p w:rsidR="00970300" w:rsidRPr="00052F2E" w:rsidRDefault="00970300" w:rsidP="00AD5225">
            <w:pPr>
              <w:pStyle w:val="2normal"/>
              <w:rPr>
                <w:sz w:val="16"/>
                <w:szCs w:val="16"/>
                <w:lang w:val="ru-RU"/>
              </w:rPr>
            </w:pPr>
          </w:p>
          <w:p w:rsidR="00970300" w:rsidRPr="00052F2E" w:rsidRDefault="00970300" w:rsidP="00AD5225">
            <w:pPr>
              <w:pStyle w:val="2normal"/>
              <w:rPr>
                <w:sz w:val="16"/>
                <w:szCs w:val="16"/>
                <w:lang w:val="ru-RU"/>
              </w:rPr>
            </w:pPr>
            <w:r w:rsidRPr="00052F2E">
              <w:rPr>
                <w:sz w:val="16"/>
                <w:szCs w:val="16"/>
                <w:lang w:val="ru-RU"/>
              </w:rPr>
              <w:t>Основной капитал (базовый и добавочный)</w:t>
            </w:r>
          </w:p>
        </w:tc>
        <w:tc>
          <w:tcPr>
            <w:tcW w:w="3969" w:type="dxa"/>
            <w:tcBorders>
              <w:top w:val="single" w:sz="4" w:space="0" w:color="auto"/>
            </w:tcBorders>
            <w:hideMark/>
          </w:tcPr>
          <w:p w:rsidR="00970300" w:rsidRPr="00052F2E" w:rsidRDefault="00970300" w:rsidP="00AD5225">
            <w:pPr>
              <w:pStyle w:val="2normal"/>
              <w:jc w:val="center"/>
              <w:rPr>
                <w:sz w:val="16"/>
                <w:szCs w:val="16"/>
                <w:lang w:val="ru-RU"/>
              </w:rPr>
            </w:pPr>
          </w:p>
          <w:p w:rsidR="00970300" w:rsidRPr="00052F2E" w:rsidRDefault="00970300" w:rsidP="00F7186C">
            <w:pPr>
              <w:pStyle w:val="2normal"/>
              <w:jc w:val="center"/>
              <w:rPr>
                <w:sz w:val="16"/>
                <w:szCs w:val="16"/>
                <w:lang w:val="ru-RU"/>
              </w:rPr>
            </w:pPr>
            <w:r w:rsidRPr="00052F2E">
              <w:rPr>
                <w:sz w:val="16"/>
                <w:szCs w:val="16"/>
                <w:lang w:val="ru-RU"/>
              </w:rPr>
              <w:t>2 </w:t>
            </w:r>
            <w:r w:rsidR="00F7186C">
              <w:rPr>
                <w:sz w:val="16"/>
                <w:szCs w:val="16"/>
                <w:lang w:val="ru-RU"/>
              </w:rPr>
              <w:t>157</w:t>
            </w:r>
            <w:r w:rsidRPr="00052F2E">
              <w:rPr>
                <w:sz w:val="16"/>
                <w:szCs w:val="16"/>
                <w:lang w:val="ru-RU"/>
              </w:rPr>
              <w:t> </w:t>
            </w:r>
            <w:r w:rsidR="00F7186C">
              <w:rPr>
                <w:sz w:val="16"/>
                <w:szCs w:val="16"/>
                <w:lang w:val="ru-RU"/>
              </w:rPr>
              <w:t>215</w:t>
            </w:r>
          </w:p>
        </w:tc>
        <w:tc>
          <w:tcPr>
            <w:tcW w:w="1950" w:type="dxa"/>
            <w:tcBorders>
              <w:top w:val="single" w:sz="4" w:space="0" w:color="auto"/>
            </w:tcBorders>
            <w:hideMark/>
          </w:tcPr>
          <w:p w:rsidR="00970300" w:rsidRPr="00052F2E" w:rsidRDefault="00970300" w:rsidP="00AD5225">
            <w:pPr>
              <w:pStyle w:val="2normal"/>
              <w:jc w:val="center"/>
              <w:rPr>
                <w:sz w:val="16"/>
                <w:szCs w:val="16"/>
                <w:lang w:val="ru-RU"/>
              </w:rPr>
            </w:pPr>
          </w:p>
          <w:p w:rsidR="00970300" w:rsidRPr="00052F2E" w:rsidRDefault="00F7186C" w:rsidP="00AD5225">
            <w:pPr>
              <w:pStyle w:val="2normal"/>
              <w:jc w:val="center"/>
              <w:rPr>
                <w:sz w:val="16"/>
                <w:szCs w:val="16"/>
                <w:lang w:val="ru-RU"/>
              </w:rPr>
            </w:pPr>
            <w:r>
              <w:rPr>
                <w:sz w:val="16"/>
                <w:szCs w:val="16"/>
                <w:lang w:val="ru-RU"/>
              </w:rPr>
              <w:t>2 490 504</w:t>
            </w:r>
          </w:p>
        </w:tc>
      </w:tr>
      <w:tr w:rsidR="00970300" w:rsidRPr="00052F2E" w:rsidTr="00260890">
        <w:tc>
          <w:tcPr>
            <w:tcW w:w="3652" w:type="dxa"/>
            <w:hideMark/>
          </w:tcPr>
          <w:p w:rsidR="00970300" w:rsidRPr="00052F2E" w:rsidRDefault="00970300" w:rsidP="00AD5225">
            <w:pPr>
              <w:pStyle w:val="2normal"/>
              <w:rPr>
                <w:sz w:val="16"/>
                <w:szCs w:val="16"/>
                <w:lang w:val="ru-RU"/>
              </w:rPr>
            </w:pPr>
            <w:r w:rsidRPr="00052F2E">
              <w:rPr>
                <w:sz w:val="16"/>
                <w:szCs w:val="16"/>
                <w:lang w:val="ru-RU"/>
              </w:rPr>
              <w:t>Дополнительный капитал</w:t>
            </w:r>
          </w:p>
        </w:tc>
        <w:tc>
          <w:tcPr>
            <w:tcW w:w="3969" w:type="dxa"/>
            <w:hideMark/>
          </w:tcPr>
          <w:p w:rsidR="00970300" w:rsidRPr="00052F2E" w:rsidRDefault="00F7186C" w:rsidP="00AD5225">
            <w:pPr>
              <w:pStyle w:val="2normal"/>
              <w:jc w:val="center"/>
              <w:rPr>
                <w:sz w:val="16"/>
                <w:szCs w:val="16"/>
                <w:lang w:val="ru-RU"/>
              </w:rPr>
            </w:pPr>
            <w:r>
              <w:rPr>
                <w:sz w:val="16"/>
                <w:szCs w:val="16"/>
                <w:lang w:val="ru-RU"/>
              </w:rPr>
              <w:t>416 784</w:t>
            </w:r>
          </w:p>
        </w:tc>
        <w:tc>
          <w:tcPr>
            <w:tcW w:w="1950" w:type="dxa"/>
            <w:hideMark/>
          </w:tcPr>
          <w:p w:rsidR="00970300" w:rsidRPr="00052F2E" w:rsidRDefault="00F7186C" w:rsidP="00AD5225">
            <w:pPr>
              <w:pStyle w:val="2normal"/>
              <w:jc w:val="center"/>
              <w:rPr>
                <w:sz w:val="16"/>
                <w:szCs w:val="16"/>
                <w:lang w:val="ru-RU"/>
              </w:rPr>
            </w:pPr>
            <w:r>
              <w:rPr>
                <w:sz w:val="16"/>
                <w:szCs w:val="16"/>
                <w:lang w:val="ru-RU"/>
              </w:rPr>
              <w:t>284 614</w:t>
            </w:r>
          </w:p>
        </w:tc>
      </w:tr>
      <w:tr w:rsidR="00970300" w:rsidRPr="00052F2E" w:rsidTr="00260890">
        <w:tc>
          <w:tcPr>
            <w:tcW w:w="3652" w:type="dxa"/>
            <w:tcBorders>
              <w:bottom w:val="double" w:sz="4" w:space="0" w:color="auto"/>
            </w:tcBorders>
            <w:hideMark/>
          </w:tcPr>
          <w:p w:rsidR="00970300" w:rsidRPr="00052F2E" w:rsidRDefault="00970300" w:rsidP="00AD5225">
            <w:pPr>
              <w:pStyle w:val="2normal"/>
              <w:rPr>
                <w:sz w:val="16"/>
                <w:szCs w:val="16"/>
                <w:lang w:val="ru-RU"/>
              </w:rPr>
            </w:pPr>
            <w:r w:rsidRPr="00052F2E">
              <w:rPr>
                <w:sz w:val="16"/>
                <w:szCs w:val="16"/>
                <w:lang w:val="ru-RU"/>
              </w:rPr>
              <w:t>Собственные средства (капитал)</w:t>
            </w:r>
          </w:p>
        </w:tc>
        <w:tc>
          <w:tcPr>
            <w:tcW w:w="3969" w:type="dxa"/>
            <w:tcBorders>
              <w:bottom w:val="double" w:sz="4" w:space="0" w:color="auto"/>
            </w:tcBorders>
            <w:hideMark/>
          </w:tcPr>
          <w:p w:rsidR="00970300" w:rsidRPr="00052F2E" w:rsidRDefault="00970300" w:rsidP="00AD5225">
            <w:pPr>
              <w:pStyle w:val="2normal"/>
              <w:jc w:val="center"/>
              <w:rPr>
                <w:sz w:val="16"/>
                <w:szCs w:val="16"/>
                <w:lang w:val="ru-RU"/>
              </w:rPr>
            </w:pPr>
            <w:r w:rsidRPr="00052F2E">
              <w:rPr>
                <w:sz w:val="16"/>
                <w:szCs w:val="16"/>
                <w:lang w:val="ru-RU"/>
              </w:rPr>
              <w:t>2 573 999</w:t>
            </w:r>
          </w:p>
        </w:tc>
        <w:tc>
          <w:tcPr>
            <w:tcW w:w="1950" w:type="dxa"/>
            <w:tcBorders>
              <w:bottom w:val="double" w:sz="4" w:space="0" w:color="auto"/>
            </w:tcBorders>
            <w:hideMark/>
          </w:tcPr>
          <w:p w:rsidR="00970300" w:rsidRPr="00052F2E" w:rsidRDefault="00970300" w:rsidP="00AD5225">
            <w:pPr>
              <w:pStyle w:val="2normal"/>
              <w:jc w:val="center"/>
              <w:rPr>
                <w:sz w:val="16"/>
                <w:szCs w:val="16"/>
                <w:lang w:val="ru-RU"/>
              </w:rPr>
            </w:pPr>
            <w:r w:rsidRPr="00052F2E">
              <w:rPr>
                <w:sz w:val="16"/>
                <w:szCs w:val="16"/>
                <w:lang w:val="ru-RU"/>
              </w:rPr>
              <w:t>2 775 118</w:t>
            </w:r>
          </w:p>
        </w:tc>
      </w:tr>
    </w:tbl>
    <w:p w:rsidR="00970300" w:rsidRPr="00052F2E" w:rsidRDefault="00970300" w:rsidP="00AD5225">
      <w:pPr>
        <w:pStyle w:val="2normal"/>
        <w:jc w:val="both"/>
        <w:rPr>
          <w:lang w:val="ru-RU"/>
        </w:rPr>
      </w:pPr>
    </w:p>
    <w:p w:rsidR="00970300" w:rsidRPr="00052F2E" w:rsidRDefault="00970300" w:rsidP="00AD5225">
      <w:pPr>
        <w:pStyle w:val="2normal"/>
        <w:jc w:val="both"/>
        <w:rPr>
          <w:lang w:val="ru-RU"/>
        </w:rPr>
      </w:pPr>
      <w:r w:rsidRPr="00052F2E">
        <w:rPr>
          <w:lang w:val="ru-RU"/>
        </w:rPr>
        <w:t xml:space="preserve">Нормативы достаточности собственных средств (капитала) Банка по состоянию на 1 января 2015 года, рассчитанные в соответствии с существующими требованиями к капиталу («Базель </w:t>
      </w:r>
      <w:r w:rsidRPr="00052F2E">
        <w:rPr>
          <w:lang w:val="en-US"/>
        </w:rPr>
        <w:t>III</w:t>
      </w:r>
      <w:r w:rsidRPr="00052F2E">
        <w:rPr>
          <w:lang w:val="ru-RU"/>
        </w:rPr>
        <w:t xml:space="preserve">»), установленными </w:t>
      </w:r>
      <w:r w:rsidR="00F7186C">
        <w:rPr>
          <w:lang w:val="ru-RU"/>
        </w:rPr>
        <w:t>Банком России,</w:t>
      </w:r>
      <w:r w:rsidRPr="00052F2E">
        <w:rPr>
          <w:lang w:val="ru-RU"/>
        </w:rPr>
        <w:t xml:space="preserve"> составили:</w:t>
      </w:r>
    </w:p>
    <w:p w:rsidR="00970300" w:rsidRPr="00052F2E" w:rsidRDefault="00970300" w:rsidP="00CE647A">
      <w:pPr>
        <w:pStyle w:val="2normal"/>
        <w:numPr>
          <w:ilvl w:val="0"/>
          <w:numId w:val="25"/>
        </w:numPr>
        <w:ind w:left="714" w:hanging="357"/>
        <w:jc w:val="both"/>
        <w:rPr>
          <w:lang w:val="ru-RU"/>
        </w:rPr>
      </w:pPr>
      <w:r w:rsidRPr="00052F2E">
        <w:rPr>
          <w:lang w:val="ru-RU"/>
        </w:rPr>
        <w:t>норматив достаточности базового капитала Н1.1 -</w:t>
      </w:r>
      <w:r w:rsidR="00F7186C">
        <w:rPr>
          <w:lang w:val="ru-RU"/>
        </w:rPr>
        <w:t>13,5</w:t>
      </w:r>
      <w:r w:rsidRPr="00052F2E">
        <w:rPr>
          <w:lang w:val="ru-RU"/>
        </w:rPr>
        <w:t>% (на 1 января 2014 года - 9,5%,). Минимально допустимое значение установлено Банком России в размере 5,0%,</w:t>
      </w:r>
    </w:p>
    <w:p w:rsidR="00970300" w:rsidRPr="00052F2E" w:rsidRDefault="00970300" w:rsidP="00CE647A">
      <w:pPr>
        <w:pStyle w:val="2normal"/>
        <w:numPr>
          <w:ilvl w:val="0"/>
          <w:numId w:val="25"/>
        </w:numPr>
        <w:ind w:left="714" w:hanging="357"/>
        <w:jc w:val="both"/>
        <w:rPr>
          <w:lang w:val="ru-RU"/>
        </w:rPr>
      </w:pPr>
      <w:r w:rsidRPr="00052F2E">
        <w:rPr>
          <w:lang w:val="ru-RU"/>
        </w:rPr>
        <w:t>норматив достаточнос</w:t>
      </w:r>
      <w:r w:rsidR="00F7186C">
        <w:rPr>
          <w:lang w:val="ru-RU"/>
        </w:rPr>
        <w:t>ти основного капитала Н1.2 -14,7</w:t>
      </w:r>
      <w:r w:rsidRPr="00052F2E">
        <w:rPr>
          <w:lang w:val="ru-RU"/>
        </w:rPr>
        <w:t>% (на 1 января 2014 года - 10,1%). Минимально допустимое значение установлено Банком России в размере 5,5%,</w:t>
      </w:r>
    </w:p>
    <w:p w:rsidR="00970300" w:rsidRPr="00052F2E" w:rsidRDefault="00970300" w:rsidP="00CE647A">
      <w:pPr>
        <w:pStyle w:val="2normal"/>
        <w:numPr>
          <w:ilvl w:val="0"/>
          <w:numId w:val="25"/>
        </w:numPr>
        <w:ind w:left="714" w:hanging="357"/>
        <w:jc w:val="both"/>
        <w:rPr>
          <w:lang w:val="ru-RU"/>
        </w:rPr>
      </w:pPr>
      <w:r w:rsidRPr="00052F2E">
        <w:rPr>
          <w:lang w:val="ru-RU"/>
        </w:rPr>
        <w:t xml:space="preserve">норматив достаточности собственных средств (капитала) Н1.0 -16,1% (на 1 января 2014 года - 12,3%). Минимально допустимое значение установлено Банком России в размере 10,0%. </w:t>
      </w:r>
    </w:p>
    <w:p w:rsidR="00970300" w:rsidRPr="00052F2E" w:rsidRDefault="00970300" w:rsidP="00AD5225">
      <w:pPr>
        <w:pStyle w:val="2normal"/>
        <w:jc w:val="both"/>
        <w:rPr>
          <w:lang w:val="ru-RU"/>
        </w:rPr>
      </w:pPr>
    </w:p>
    <w:p w:rsidR="00970300" w:rsidRPr="00C52EC7" w:rsidRDefault="00970300" w:rsidP="00C52EC7">
      <w:pPr>
        <w:pStyle w:val="2normal"/>
        <w:jc w:val="both"/>
        <w:rPr>
          <w:lang w:val="ru-RU"/>
        </w:rPr>
      </w:pPr>
      <w:r w:rsidRPr="00052F2E">
        <w:rPr>
          <w:lang w:val="ru-RU"/>
        </w:rPr>
        <w:t xml:space="preserve">В отчетном периоде  нарушений норматива достаточности капитала </w:t>
      </w:r>
      <w:r w:rsidR="00AF5B3C" w:rsidRPr="00052F2E">
        <w:rPr>
          <w:lang w:val="ru-RU"/>
        </w:rPr>
        <w:t>Б</w:t>
      </w:r>
      <w:r w:rsidRPr="00052F2E">
        <w:rPr>
          <w:lang w:val="ru-RU"/>
        </w:rPr>
        <w:t xml:space="preserve">анк не допускал и в среднем, исходя из нормативных требований, </w:t>
      </w:r>
      <w:r w:rsidR="00AF5B3C" w:rsidRPr="00052F2E">
        <w:rPr>
          <w:lang w:val="ru-RU"/>
        </w:rPr>
        <w:t>Б</w:t>
      </w:r>
      <w:r w:rsidRPr="00052F2E">
        <w:rPr>
          <w:lang w:val="ru-RU"/>
        </w:rPr>
        <w:t xml:space="preserve">анк имел возможность роста объема активных операций до 10 млрд. руб. или  снижение  капитала  </w:t>
      </w:r>
      <w:r w:rsidR="007E4231" w:rsidRPr="00052F2E">
        <w:rPr>
          <w:lang w:val="ru-RU"/>
        </w:rPr>
        <w:t>(</w:t>
      </w:r>
      <w:r w:rsidRPr="00052F2E">
        <w:rPr>
          <w:lang w:val="ru-RU"/>
        </w:rPr>
        <w:t xml:space="preserve">при текущем объеме </w:t>
      </w:r>
      <w:r w:rsidR="007E4231" w:rsidRPr="00052F2E">
        <w:rPr>
          <w:lang w:val="ru-RU"/>
        </w:rPr>
        <w:t>активов)</w:t>
      </w:r>
      <w:r w:rsidRPr="00052F2E">
        <w:rPr>
          <w:lang w:val="ru-RU"/>
        </w:rPr>
        <w:t xml:space="preserve">  исходя из норматива достато</w:t>
      </w:r>
      <w:r w:rsidR="00C52EC7">
        <w:rPr>
          <w:lang w:val="ru-RU"/>
        </w:rPr>
        <w:t>чности капитала на 1 млрд. руб.</w:t>
      </w:r>
    </w:p>
    <w:p w:rsidR="00970300" w:rsidRPr="00052F2E" w:rsidRDefault="00970300" w:rsidP="00AD5225">
      <w:pPr>
        <w:jc w:val="both"/>
        <w:rPr>
          <w:rFonts w:cs="Arial"/>
          <w:szCs w:val="18"/>
          <w:lang w:val="ru-RU"/>
        </w:rPr>
      </w:pPr>
    </w:p>
    <w:p w:rsidR="00970300" w:rsidRPr="00052F2E" w:rsidRDefault="00970300" w:rsidP="00AD5225">
      <w:pPr>
        <w:jc w:val="both"/>
        <w:rPr>
          <w:rFonts w:cs="Arial"/>
          <w:szCs w:val="18"/>
          <w:lang w:val="ru-RU"/>
        </w:rPr>
      </w:pPr>
      <w:r w:rsidRPr="00052F2E">
        <w:rPr>
          <w:rFonts w:cs="Arial"/>
          <w:b/>
          <w:sz w:val="20"/>
          <w:szCs w:val="20"/>
          <w:lang w:val="ru-RU"/>
        </w:rPr>
        <w:t>4.4.</w:t>
      </w:r>
      <w:r w:rsidRPr="00052F2E">
        <w:rPr>
          <w:rFonts w:cs="Arial"/>
          <w:szCs w:val="18"/>
          <w:lang w:val="ru-RU"/>
        </w:rPr>
        <w:t xml:space="preserve"> </w:t>
      </w:r>
      <w:r w:rsidRPr="00052F2E">
        <w:rPr>
          <w:rFonts w:cs="Arial"/>
          <w:b/>
          <w:sz w:val="20"/>
          <w:szCs w:val="20"/>
          <w:lang w:val="ru-RU"/>
        </w:rPr>
        <w:t>Сопроводительная информация к отчету о движении денежных средств по форме отчетности 0409814</w:t>
      </w:r>
    </w:p>
    <w:p w:rsidR="00970300" w:rsidRPr="00CE647A" w:rsidRDefault="00970300" w:rsidP="00AD5225">
      <w:pPr>
        <w:jc w:val="both"/>
        <w:rPr>
          <w:rFonts w:cs="Arial"/>
          <w:szCs w:val="18"/>
          <w:lang w:val="ru-RU" w:eastAsia="ru-RU"/>
        </w:rPr>
      </w:pPr>
    </w:p>
    <w:p w:rsidR="00970300" w:rsidRPr="00CE647A" w:rsidRDefault="00970300" w:rsidP="00AD5225">
      <w:pPr>
        <w:jc w:val="both"/>
        <w:rPr>
          <w:rFonts w:cs="Arial"/>
          <w:b/>
          <w:szCs w:val="18"/>
          <w:lang w:val="ru-RU"/>
        </w:rPr>
      </w:pPr>
      <w:r w:rsidRPr="00CE647A">
        <w:rPr>
          <w:rFonts w:cs="Arial"/>
          <w:szCs w:val="18"/>
          <w:lang w:val="ru-RU" w:eastAsia="ru-RU"/>
        </w:rPr>
        <w:t xml:space="preserve">Чистые денежные потоки в 2014 году выросли в 2,5 раза и составляют 505 766 тыс. руб. (в 2013 году  203 361 тыс. руб.). </w:t>
      </w:r>
    </w:p>
    <w:p w:rsidR="00970300" w:rsidRPr="00CE647A" w:rsidRDefault="00970300" w:rsidP="00AD5225">
      <w:pPr>
        <w:jc w:val="both"/>
        <w:rPr>
          <w:rFonts w:cs="Arial"/>
          <w:szCs w:val="18"/>
          <w:lang w:val="ru-RU"/>
        </w:rPr>
      </w:pPr>
    </w:p>
    <w:p w:rsidR="00970300" w:rsidRPr="00CE647A" w:rsidRDefault="00970300" w:rsidP="00AD5225">
      <w:pPr>
        <w:jc w:val="both"/>
        <w:rPr>
          <w:rFonts w:cs="Arial"/>
          <w:szCs w:val="18"/>
          <w:lang w:val="ru-RU"/>
        </w:rPr>
      </w:pPr>
      <w:r w:rsidRPr="00CE647A">
        <w:rPr>
          <w:rFonts w:cs="Arial"/>
          <w:szCs w:val="18"/>
          <w:lang w:val="ru-RU"/>
        </w:rPr>
        <w:t>В Банке отсутствуют:</w:t>
      </w:r>
    </w:p>
    <w:p w:rsidR="00970300" w:rsidRPr="00CE647A" w:rsidRDefault="00970300" w:rsidP="00CE647A">
      <w:pPr>
        <w:pStyle w:val="afd"/>
        <w:numPr>
          <w:ilvl w:val="0"/>
          <w:numId w:val="26"/>
        </w:numPr>
        <w:ind w:left="714" w:hanging="357"/>
        <w:jc w:val="both"/>
        <w:rPr>
          <w:rFonts w:cs="Arial"/>
          <w:szCs w:val="18"/>
          <w:lang w:val="ru-RU"/>
        </w:rPr>
      </w:pPr>
      <w:r w:rsidRPr="00CE647A">
        <w:rPr>
          <w:rFonts w:cs="Arial"/>
          <w:szCs w:val="18"/>
          <w:lang w:val="ru-RU"/>
        </w:rPr>
        <w:t>остатки денежных средств и их эквивалентов недоступные для использования,</w:t>
      </w:r>
    </w:p>
    <w:p w:rsidR="00970300" w:rsidRPr="00CE647A" w:rsidRDefault="00970300" w:rsidP="00CE647A">
      <w:pPr>
        <w:pStyle w:val="afd"/>
        <w:numPr>
          <w:ilvl w:val="0"/>
          <w:numId w:val="26"/>
        </w:numPr>
        <w:ind w:left="714" w:hanging="357"/>
        <w:jc w:val="both"/>
        <w:rPr>
          <w:rFonts w:cs="Arial"/>
          <w:szCs w:val="18"/>
          <w:lang w:val="ru-RU"/>
        </w:rPr>
      </w:pPr>
      <w:r w:rsidRPr="00CE647A">
        <w:rPr>
          <w:rFonts w:cs="Arial"/>
          <w:szCs w:val="18"/>
          <w:lang w:val="ru-RU"/>
        </w:rPr>
        <w:t>существенные инвестиционные и финансовые операции, не требующие использования денежных средств,</w:t>
      </w:r>
    </w:p>
    <w:p w:rsidR="00970300" w:rsidRPr="00CE647A" w:rsidRDefault="00970300" w:rsidP="00CE647A">
      <w:pPr>
        <w:pStyle w:val="afd"/>
        <w:numPr>
          <w:ilvl w:val="0"/>
          <w:numId w:val="26"/>
        </w:numPr>
        <w:ind w:left="714" w:hanging="357"/>
        <w:jc w:val="both"/>
        <w:rPr>
          <w:rFonts w:cs="Arial"/>
          <w:szCs w:val="18"/>
          <w:lang w:val="ru-RU"/>
        </w:rPr>
      </w:pPr>
      <w:r w:rsidRPr="00CE647A">
        <w:rPr>
          <w:rFonts w:cs="Arial"/>
          <w:szCs w:val="18"/>
          <w:lang w:val="ru-RU"/>
        </w:rPr>
        <w:t>неиспользованные кредитные средства, имеющие ограничения по их использованию,</w:t>
      </w:r>
    </w:p>
    <w:p w:rsidR="00970300" w:rsidRPr="00CE647A" w:rsidRDefault="00970300" w:rsidP="00CE647A">
      <w:pPr>
        <w:pStyle w:val="afd"/>
        <w:numPr>
          <w:ilvl w:val="0"/>
          <w:numId w:val="26"/>
        </w:numPr>
        <w:ind w:left="714" w:hanging="357"/>
        <w:jc w:val="both"/>
        <w:rPr>
          <w:rFonts w:cs="Arial"/>
          <w:szCs w:val="18"/>
          <w:lang w:val="ru-RU"/>
        </w:rPr>
      </w:pPr>
      <w:r w:rsidRPr="00CE647A">
        <w:rPr>
          <w:rFonts w:cs="Arial"/>
          <w:szCs w:val="18"/>
          <w:lang w:val="ru-RU"/>
        </w:rPr>
        <w:t>денежные потоки, представляющие увеличение операционных возможностей, отдельно от потоков денежных средств, необходимых для поддержания операционных возможностей.</w:t>
      </w:r>
    </w:p>
    <w:p w:rsidR="00970300" w:rsidRPr="00CE647A" w:rsidRDefault="00970300" w:rsidP="00AD5225">
      <w:pPr>
        <w:pStyle w:val="afd"/>
        <w:ind w:left="0"/>
        <w:jc w:val="both"/>
        <w:rPr>
          <w:rFonts w:cs="Arial"/>
          <w:szCs w:val="18"/>
          <w:lang w:val="ru-RU"/>
        </w:rPr>
      </w:pPr>
    </w:p>
    <w:p w:rsidR="00970300" w:rsidRPr="00CE647A" w:rsidRDefault="00970300" w:rsidP="00AD5225">
      <w:pPr>
        <w:jc w:val="both"/>
        <w:rPr>
          <w:rFonts w:cs="Arial"/>
          <w:szCs w:val="18"/>
          <w:lang w:val="ru-RU"/>
        </w:rPr>
      </w:pPr>
      <w:r w:rsidRPr="00CE647A">
        <w:rPr>
          <w:rFonts w:cs="Arial"/>
          <w:szCs w:val="18"/>
          <w:lang w:val="ru-RU"/>
        </w:rPr>
        <w:t xml:space="preserve">Другой информации требующей раскрытия к отчету о движении денежных средств у Банка нет. </w:t>
      </w:r>
    </w:p>
    <w:p w:rsidR="00970300" w:rsidRPr="00CE647A" w:rsidRDefault="00970300" w:rsidP="00AD5225">
      <w:pPr>
        <w:jc w:val="both"/>
        <w:rPr>
          <w:rFonts w:cs="Arial"/>
          <w:b/>
          <w:szCs w:val="18"/>
          <w:lang w:val="ru-RU"/>
        </w:rPr>
      </w:pPr>
    </w:p>
    <w:p w:rsidR="00970300" w:rsidRPr="00CE647A" w:rsidRDefault="00970300" w:rsidP="00AD5225">
      <w:pPr>
        <w:jc w:val="both"/>
        <w:rPr>
          <w:rFonts w:cs="Arial"/>
          <w:b/>
          <w:szCs w:val="18"/>
          <w:lang w:val="ru-RU"/>
        </w:rPr>
      </w:pPr>
    </w:p>
    <w:p w:rsidR="00691C30" w:rsidRPr="00CE647A" w:rsidRDefault="00691C30" w:rsidP="00AD5225">
      <w:pPr>
        <w:jc w:val="both"/>
        <w:rPr>
          <w:rFonts w:cs="Arial"/>
          <w:b/>
          <w:szCs w:val="18"/>
          <w:lang w:val="ru-RU"/>
        </w:rPr>
      </w:pPr>
    </w:p>
    <w:p w:rsidR="00970300" w:rsidRPr="00052F2E" w:rsidRDefault="00970300" w:rsidP="00AD5225">
      <w:pPr>
        <w:pStyle w:val="2"/>
      </w:pPr>
      <w:r w:rsidRPr="00052F2E">
        <w:t>Риски, процедуры их оценки, управление рисками и капиталом</w:t>
      </w:r>
    </w:p>
    <w:p w:rsidR="00970300" w:rsidRPr="00052F2E" w:rsidRDefault="00970300" w:rsidP="00AD5225">
      <w:pPr>
        <w:pStyle w:val="1continued"/>
        <w:ind w:firstLine="0"/>
      </w:pPr>
    </w:p>
    <w:p w:rsidR="00970300" w:rsidRPr="00052F2E" w:rsidRDefault="00970300" w:rsidP="00AD5225">
      <w:pPr>
        <w:pStyle w:val="2"/>
        <w:numPr>
          <w:ilvl w:val="0"/>
          <w:numId w:val="0"/>
        </w:numPr>
        <w:rPr>
          <w:sz w:val="20"/>
        </w:rPr>
      </w:pPr>
      <w:r w:rsidRPr="00052F2E">
        <w:rPr>
          <w:sz w:val="20"/>
        </w:rPr>
        <w:t xml:space="preserve">Общие положения   </w:t>
      </w:r>
    </w:p>
    <w:p w:rsidR="00970300" w:rsidRPr="00052F2E" w:rsidRDefault="00970300" w:rsidP="00AD5225">
      <w:pPr>
        <w:pStyle w:val="2normal"/>
        <w:rPr>
          <w:rFonts w:cs="Arial"/>
          <w:lang w:val="ru-RU"/>
        </w:rPr>
      </w:pPr>
    </w:p>
    <w:p w:rsidR="00970300" w:rsidRPr="00052F2E" w:rsidRDefault="00970300" w:rsidP="00AD5225">
      <w:pPr>
        <w:jc w:val="both"/>
        <w:rPr>
          <w:rFonts w:cs="Arial"/>
          <w:szCs w:val="18"/>
          <w:lang w:val="ru-RU"/>
        </w:rPr>
      </w:pPr>
      <w:r w:rsidRPr="00052F2E">
        <w:rPr>
          <w:rFonts w:cs="Arial"/>
          <w:szCs w:val="18"/>
          <w:lang w:val="ru-RU"/>
        </w:rPr>
        <w:t xml:space="preserve">Традиционно одной из наиболее важных стратегических целей Банка является поддержание и совершенствование полномасштабной и целостной системы управления рисками, адекватной характеру и масштабам деятельности Банка, профилю принимаемых рисков и отвечающей потребностям дальнейшего развития бизнеса Банка. </w:t>
      </w:r>
    </w:p>
    <w:p w:rsidR="00970300" w:rsidRPr="00052F2E" w:rsidRDefault="00970300" w:rsidP="00AD5225">
      <w:pPr>
        <w:pStyle w:val="HTML"/>
        <w:jc w:val="both"/>
        <w:rPr>
          <w:rFonts w:ascii="Arial" w:hAnsi="Arial" w:cs="Arial"/>
          <w:color w:val="auto"/>
          <w:sz w:val="18"/>
          <w:szCs w:val="18"/>
        </w:rPr>
      </w:pPr>
      <w:r w:rsidRPr="00052F2E">
        <w:rPr>
          <w:rFonts w:ascii="Arial" w:hAnsi="Arial" w:cs="Arial"/>
          <w:color w:val="auto"/>
          <w:sz w:val="18"/>
          <w:szCs w:val="18"/>
        </w:rPr>
        <w:t>В рамках системы управления банковскими рисками Банк принимает следующую классификацию принимаемых рисков:</w:t>
      </w:r>
    </w:p>
    <w:p w:rsidR="00970300" w:rsidRPr="00052F2E" w:rsidRDefault="00970300" w:rsidP="00CE647A">
      <w:pPr>
        <w:pStyle w:val="HTML"/>
        <w:numPr>
          <w:ilvl w:val="0"/>
          <w:numId w:val="27"/>
        </w:numPr>
        <w:ind w:left="714" w:hanging="357"/>
        <w:jc w:val="both"/>
        <w:rPr>
          <w:rFonts w:ascii="Arial" w:hAnsi="Arial" w:cs="Arial"/>
          <w:color w:val="auto"/>
          <w:sz w:val="18"/>
          <w:szCs w:val="18"/>
        </w:rPr>
      </w:pPr>
      <w:r w:rsidRPr="00052F2E">
        <w:rPr>
          <w:rFonts w:ascii="Arial" w:hAnsi="Arial" w:cs="Arial"/>
          <w:color w:val="auto"/>
          <w:sz w:val="18"/>
          <w:szCs w:val="18"/>
        </w:rPr>
        <w:t>кредитный риск (включая страновой, региональный риски);</w:t>
      </w:r>
    </w:p>
    <w:p w:rsidR="00970300" w:rsidRPr="00052F2E" w:rsidRDefault="00970300" w:rsidP="00CE647A">
      <w:pPr>
        <w:pStyle w:val="HTML"/>
        <w:numPr>
          <w:ilvl w:val="0"/>
          <w:numId w:val="27"/>
        </w:numPr>
        <w:ind w:left="714" w:hanging="357"/>
        <w:jc w:val="both"/>
        <w:rPr>
          <w:rFonts w:ascii="Arial" w:hAnsi="Arial" w:cs="Arial"/>
          <w:color w:val="auto"/>
          <w:sz w:val="18"/>
          <w:szCs w:val="18"/>
        </w:rPr>
      </w:pPr>
      <w:r w:rsidRPr="00052F2E">
        <w:rPr>
          <w:rFonts w:ascii="Arial" w:hAnsi="Arial" w:cs="Arial"/>
          <w:color w:val="auto"/>
          <w:sz w:val="18"/>
          <w:szCs w:val="18"/>
        </w:rPr>
        <w:t>рыночные риски, в том числе процентный, валютный и фондовый риски;</w:t>
      </w:r>
    </w:p>
    <w:p w:rsidR="00970300" w:rsidRPr="00052F2E" w:rsidRDefault="00970300" w:rsidP="00CE647A">
      <w:pPr>
        <w:pStyle w:val="HTML"/>
        <w:numPr>
          <w:ilvl w:val="0"/>
          <w:numId w:val="27"/>
        </w:numPr>
        <w:ind w:left="714" w:hanging="357"/>
        <w:jc w:val="both"/>
        <w:rPr>
          <w:rFonts w:ascii="Arial" w:hAnsi="Arial" w:cs="Arial"/>
          <w:color w:val="auto"/>
          <w:sz w:val="18"/>
          <w:szCs w:val="18"/>
        </w:rPr>
      </w:pPr>
      <w:r w:rsidRPr="00052F2E">
        <w:rPr>
          <w:rFonts w:ascii="Arial" w:hAnsi="Arial" w:cs="Arial"/>
          <w:color w:val="auto"/>
          <w:sz w:val="18"/>
          <w:szCs w:val="18"/>
        </w:rPr>
        <w:t>риск ликвидности;</w:t>
      </w:r>
    </w:p>
    <w:p w:rsidR="00970300" w:rsidRPr="00052F2E" w:rsidRDefault="00970300" w:rsidP="00CE647A">
      <w:pPr>
        <w:pStyle w:val="HTML"/>
        <w:numPr>
          <w:ilvl w:val="0"/>
          <w:numId w:val="27"/>
        </w:numPr>
        <w:ind w:left="714" w:hanging="357"/>
        <w:jc w:val="both"/>
        <w:rPr>
          <w:rFonts w:ascii="Arial" w:hAnsi="Arial" w:cs="Arial"/>
          <w:color w:val="auto"/>
          <w:sz w:val="18"/>
          <w:szCs w:val="18"/>
        </w:rPr>
      </w:pPr>
      <w:r w:rsidRPr="00052F2E">
        <w:rPr>
          <w:rFonts w:ascii="Arial" w:hAnsi="Arial" w:cs="Arial"/>
          <w:color w:val="auto"/>
          <w:sz w:val="18"/>
          <w:szCs w:val="18"/>
        </w:rPr>
        <w:t>операционный риск;</w:t>
      </w:r>
    </w:p>
    <w:p w:rsidR="00970300" w:rsidRPr="00052F2E" w:rsidRDefault="00970300" w:rsidP="00CE647A">
      <w:pPr>
        <w:pStyle w:val="HTML"/>
        <w:numPr>
          <w:ilvl w:val="0"/>
          <w:numId w:val="27"/>
        </w:numPr>
        <w:ind w:left="714" w:hanging="357"/>
        <w:jc w:val="both"/>
        <w:rPr>
          <w:rFonts w:ascii="Arial" w:hAnsi="Arial" w:cs="Arial"/>
          <w:color w:val="auto"/>
          <w:sz w:val="18"/>
          <w:szCs w:val="18"/>
        </w:rPr>
      </w:pPr>
      <w:r w:rsidRPr="00052F2E">
        <w:rPr>
          <w:rFonts w:ascii="Arial" w:hAnsi="Arial" w:cs="Arial"/>
          <w:color w:val="auto"/>
          <w:sz w:val="18"/>
          <w:szCs w:val="18"/>
        </w:rPr>
        <w:t>правовой риск и риск потери деловой репутации;</w:t>
      </w:r>
    </w:p>
    <w:p w:rsidR="00970300" w:rsidRPr="00052F2E" w:rsidRDefault="00970300" w:rsidP="00CE647A">
      <w:pPr>
        <w:pStyle w:val="HTML"/>
        <w:numPr>
          <w:ilvl w:val="0"/>
          <w:numId w:val="27"/>
        </w:numPr>
        <w:ind w:left="714" w:hanging="357"/>
        <w:jc w:val="both"/>
        <w:rPr>
          <w:rFonts w:ascii="Arial" w:hAnsi="Arial" w:cs="Arial"/>
          <w:color w:val="auto"/>
          <w:sz w:val="18"/>
          <w:szCs w:val="18"/>
        </w:rPr>
      </w:pPr>
      <w:r w:rsidRPr="00052F2E">
        <w:rPr>
          <w:rFonts w:ascii="Arial" w:hAnsi="Arial" w:cs="Arial"/>
          <w:color w:val="auto"/>
          <w:sz w:val="18"/>
          <w:szCs w:val="18"/>
        </w:rPr>
        <w:t>регуляторный риск;</w:t>
      </w:r>
    </w:p>
    <w:p w:rsidR="00970300" w:rsidRPr="00052F2E" w:rsidRDefault="00970300" w:rsidP="00CE647A">
      <w:pPr>
        <w:pStyle w:val="HTML"/>
        <w:numPr>
          <w:ilvl w:val="0"/>
          <w:numId w:val="27"/>
        </w:numPr>
        <w:ind w:left="714" w:hanging="357"/>
        <w:jc w:val="both"/>
        <w:rPr>
          <w:rFonts w:ascii="Arial" w:hAnsi="Arial" w:cs="Arial"/>
          <w:color w:val="auto"/>
          <w:sz w:val="18"/>
          <w:szCs w:val="18"/>
        </w:rPr>
      </w:pPr>
      <w:r w:rsidRPr="00052F2E">
        <w:rPr>
          <w:rFonts w:ascii="Arial" w:hAnsi="Arial" w:cs="Arial"/>
          <w:color w:val="auto"/>
          <w:sz w:val="18"/>
          <w:szCs w:val="18"/>
        </w:rPr>
        <w:t>стратегический риск.</w:t>
      </w:r>
    </w:p>
    <w:p w:rsidR="00970300" w:rsidRPr="00052F2E" w:rsidRDefault="00970300" w:rsidP="00AD5225">
      <w:pPr>
        <w:jc w:val="both"/>
        <w:rPr>
          <w:rFonts w:cs="Arial"/>
          <w:b/>
          <w:szCs w:val="18"/>
          <w:lang w:val="ru-RU"/>
        </w:rPr>
      </w:pPr>
    </w:p>
    <w:p w:rsidR="00970300" w:rsidRPr="00052F2E" w:rsidRDefault="00970300" w:rsidP="00AD5225">
      <w:pPr>
        <w:jc w:val="both"/>
        <w:rPr>
          <w:rFonts w:cs="Arial"/>
          <w:szCs w:val="18"/>
          <w:lang w:val="ru-RU"/>
        </w:rPr>
      </w:pPr>
      <w:r w:rsidRPr="00052F2E">
        <w:rPr>
          <w:rFonts w:cs="Arial"/>
          <w:b/>
          <w:szCs w:val="18"/>
          <w:lang w:val="ru-RU"/>
        </w:rPr>
        <w:t>Кредитный риск</w:t>
      </w:r>
      <w:r w:rsidRPr="00052F2E">
        <w:rPr>
          <w:rFonts w:cs="Arial"/>
          <w:szCs w:val="18"/>
          <w:lang w:val="ru-RU"/>
        </w:rPr>
        <w:t xml:space="preserve"> - риск возникновения у Банка убытков вследствие неисполнения, несвоевременного Кредитный риск - риск возникновения у Банка убытков вследствие неисполнения, несвоевременного либо неполного исполнения должником финансовых обязательств перед Банком в соответствии с условиями договора.</w:t>
      </w:r>
    </w:p>
    <w:p w:rsidR="00970300" w:rsidRPr="00052F2E" w:rsidRDefault="00970300" w:rsidP="00AD5225">
      <w:pPr>
        <w:jc w:val="both"/>
        <w:rPr>
          <w:rFonts w:cs="Arial"/>
          <w:szCs w:val="18"/>
          <w:lang w:val="ru-RU"/>
        </w:rPr>
      </w:pPr>
      <w:r w:rsidRPr="00052F2E">
        <w:rPr>
          <w:rFonts w:cs="Arial"/>
          <w:szCs w:val="18"/>
          <w:lang w:val="ru-RU"/>
        </w:rPr>
        <w:t>Кредитный риск в силу специфики деятельности Банка является наиболее существенным финансовым риском из принимаемых Банком. Цели, задачи и принципы системы оценки и управления кредитными рисками в Банке определяются внутренними нормативными документами, регламентирующими также:</w:t>
      </w:r>
    </w:p>
    <w:p w:rsidR="00970300" w:rsidRPr="00052F2E" w:rsidRDefault="00970300" w:rsidP="00CE647A">
      <w:pPr>
        <w:pStyle w:val="afd"/>
        <w:numPr>
          <w:ilvl w:val="0"/>
          <w:numId w:val="28"/>
        </w:numPr>
        <w:ind w:left="714" w:hanging="357"/>
        <w:jc w:val="both"/>
        <w:rPr>
          <w:rFonts w:cs="Arial"/>
          <w:szCs w:val="18"/>
          <w:lang w:val="ru-RU"/>
        </w:rPr>
      </w:pPr>
      <w:r w:rsidRPr="00052F2E">
        <w:rPr>
          <w:rFonts w:cs="Arial"/>
          <w:szCs w:val="18"/>
          <w:lang w:val="ru-RU"/>
        </w:rPr>
        <w:t>методы оценки кредитного риска по отдельным категориям активов, подверженным кредитным рискам,</w:t>
      </w:r>
    </w:p>
    <w:p w:rsidR="00970300" w:rsidRPr="00052F2E" w:rsidRDefault="00970300" w:rsidP="00CE647A">
      <w:pPr>
        <w:pStyle w:val="afd"/>
        <w:numPr>
          <w:ilvl w:val="0"/>
          <w:numId w:val="28"/>
        </w:numPr>
        <w:ind w:left="714" w:hanging="357"/>
        <w:jc w:val="both"/>
        <w:rPr>
          <w:rFonts w:cs="Arial"/>
          <w:szCs w:val="18"/>
          <w:lang w:val="ru-RU"/>
        </w:rPr>
      </w:pPr>
      <w:r w:rsidRPr="00052F2E">
        <w:rPr>
          <w:rFonts w:cs="Arial"/>
          <w:szCs w:val="18"/>
          <w:lang w:val="ru-RU"/>
        </w:rPr>
        <w:t>способы минимизации либо отказа от принятия повышенных кредитных рисков, обусловленных кредитованием связанных с Банком лиц;</w:t>
      </w:r>
    </w:p>
    <w:p w:rsidR="00970300" w:rsidRPr="00052F2E" w:rsidRDefault="00970300" w:rsidP="00CE647A">
      <w:pPr>
        <w:pStyle w:val="afd"/>
        <w:numPr>
          <w:ilvl w:val="0"/>
          <w:numId w:val="28"/>
        </w:numPr>
        <w:ind w:left="714" w:hanging="357"/>
        <w:jc w:val="both"/>
        <w:rPr>
          <w:rFonts w:cs="Arial"/>
          <w:szCs w:val="18"/>
          <w:lang w:val="ru-RU"/>
        </w:rPr>
      </w:pPr>
      <w:r w:rsidRPr="00052F2E">
        <w:rPr>
          <w:rFonts w:cs="Arial"/>
          <w:szCs w:val="18"/>
          <w:lang w:val="ru-RU"/>
        </w:rPr>
        <w:t>способы минимизации либо отказа от принятия повышенных кредитных рисков, обусловленных излишней концентрацией кредитных требований в рамках одного заемщика или группы связанных заемщиков.</w:t>
      </w:r>
    </w:p>
    <w:p w:rsidR="00970300" w:rsidRPr="00052F2E" w:rsidRDefault="00970300" w:rsidP="00AD5225">
      <w:pPr>
        <w:jc w:val="both"/>
        <w:rPr>
          <w:rFonts w:cs="Arial"/>
          <w:szCs w:val="18"/>
          <w:lang w:val="ru-RU"/>
        </w:rPr>
      </w:pPr>
      <w:r w:rsidRPr="00052F2E">
        <w:rPr>
          <w:rFonts w:cs="Arial"/>
          <w:szCs w:val="18"/>
          <w:lang w:val="ru-RU"/>
        </w:rPr>
        <w:t>При кредитовании иностранных контрагентов Банк предполагает возможность возникновения странового риска и риска неперевода средств. Страновой риск (включая риск неперевода средств) – риск возникновения у Банка убытков в результате неисполнения иностранными контрагентами (юридическими, физическими лицами) обязательств из-за экономических, политических, социальных изменений, а также вследствие того, что валюта денежного обязательства может быть недоступна контрагенту из-за особенностей национального законодательства (независимо от финансового положения самого контрагента). Отличительным признаком странового риска является его возникновение вне юрисдикции Российской Федерации. Страновой риск в обязательном порядке учитывается при принятии решений по совершению операций с контрагентами и клиентами, являющимися нерезидентами.</w:t>
      </w:r>
    </w:p>
    <w:p w:rsidR="00970300" w:rsidRPr="00052F2E" w:rsidRDefault="00970300" w:rsidP="00AD5225">
      <w:pPr>
        <w:jc w:val="both"/>
        <w:rPr>
          <w:rFonts w:cs="Arial"/>
          <w:szCs w:val="18"/>
          <w:lang w:val="ru-RU"/>
        </w:rPr>
      </w:pPr>
      <w:r w:rsidRPr="00052F2E">
        <w:rPr>
          <w:rFonts w:cs="Arial"/>
          <w:szCs w:val="18"/>
          <w:lang w:val="ru-RU"/>
        </w:rPr>
        <w:t xml:space="preserve">Региональный риск – риск возникновения у Банка убытков в результате предоставления кредитов или осуществления инвестиций в определенном регионе Российской Федерации. Региональный риск обусловлен </w:t>
      </w:r>
      <w:r w:rsidRPr="00052F2E">
        <w:rPr>
          <w:rFonts w:cs="Arial"/>
          <w:szCs w:val="18"/>
          <w:lang w:val="ru-RU"/>
        </w:rPr>
        <w:lastRenderedPageBreak/>
        <w:t>уровнем социально-экономического развития конкретного региона с учетом различных политических, национальных, социальных, экономических факторов, а также с учетом налогового «климата» и зависимости от действий местной администрации. Региональный риск не выделяется как самостоятельный вид риска для управления, но обязательно учитывается при принятии решений по совершению операций с контрагентами и клиентами, открытии новых филиалов и обособленных структурных подразделений Банка.</w:t>
      </w:r>
    </w:p>
    <w:p w:rsidR="00970300" w:rsidRPr="00052F2E" w:rsidRDefault="00970300" w:rsidP="00AD5225">
      <w:pPr>
        <w:jc w:val="both"/>
        <w:rPr>
          <w:rFonts w:cs="Arial"/>
          <w:b/>
          <w:szCs w:val="18"/>
          <w:lang w:val="ru-RU"/>
        </w:rPr>
      </w:pPr>
    </w:p>
    <w:p w:rsidR="00970300" w:rsidRPr="00052F2E" w:rsidRDefault="00970300" w:rsidP="00AD5225">
      <w:pPr>
        <w:jc w:val="both"/>
        <w:rPr>
          <w:rFonts w:cs="Arial"/>
          <w:szCs w:val="18"/>
          <w:lang w:val="ru-RU"/>
        </w:rPr>
      </w:pPr>
      <w:r w:rsidRPr="00052F2E">
        <w:rPr>
          <w:rFonts w:cs="Arial"/>
          <w:b/>
          <w:szCs w:val="18"/>
          <w:lang w:val="ru-RU"/>
        </w:rPr>
        <w:t>Рыночный риск</w:t>
      </w:r>
      <w:r w:rsidRPr="00052F2E">
        <w:rPr>
          <w:rFonts w:cs="Arial"/>
          <w:szCs w:val="18"/>
          <w:lang w:val="ru-RU"/>
        </w:rPr>
        <w:t xml:space="preserve"> включает в себя процентный, фондовый, а также валютный риски. Основными источниками данного риска являются вложения Банка в долговые и долевые ценные бумаги, производные финансовые инструменты, а также несоответствие структуры активов и пассивов в разрезе сроков до погашения и валют. Банк не формирует портфели финансовых активов, предназначенных для продажи и / или удерживаемых до погашения; все соответствующие активы надлежащим образом оцениваются по текущей (справедливой) стоимости.</w:t>
      </w:r>
    </w:p>
    <w:p w:rsidR="00970300" w:rsidRPr="00052F2E" w:rsidRDefault="00970300" w:rsidP="00AD5225">
      <w:pPr>
        <w:pStyle w:val="HTML"/>
        <w:jc w:val="both"/>
        <w:rPr>
          <w:rFonts w:ascii="Arial" w:hAnsi="Arial" w:cs="Arial"/>
          <w:color w:val="auto"/>
          <w:sz w:val="18"/>
          <w:szCs w:val="18"/>
        </w:rPr>
      </w:pPr>
    </w:p>
    <w:p w:rsidR="00970300" w:rsidRPr="00052F2E" w:rsidRDefault="00970300" w:rsidP="00AD5225">
      <w:pPr>
        <w:pStyle w:val="HTML"/>
        <w:jc w:val="both"/>
        <w:rPr>
          <w:rFonts w:ascii="Arial" w:hAnsi="Arial" w:cs="Arial"/>
          <w:color w:val="auto"/>
          <w:sz w:val="18"/>
          <w:szCs w:val="18"/>
        </w:rPr>
      </w:pPr>
      <w:r w:rsidRPr="00052F2E">
        <w:rPr>
          <w:rFonts w:ascii="Arial" w:hAnsi="Arial" w:cs="Arial"/>
          <w:color w:val="auto"/>
          <w:sz w:val="18"/>
          <w:szCs w:val="18"/>
        </w:rPr>
        <w:t xml:space="preserve">В рамках управления </w:t>
      </w:r>
      <w:r w:rsidRPr="00052F2E">
        <w:rPr>
          <w:rFonts w:ascii="Arial" w:hAnsi="Arial" w:cs="Arial"/>
          <w:b/>
          <w:color w:val="auto"/>
          <w:sz w:val="18"/>
          <w:szCs w:val="18"/>
        </w:rPr>
        <w:t>процентным риском</w:t>
      </w:r>
      <w:r w:rsidRPr="00052F2E">
        <w:rPr>
          <w:rFonts w:ascii="Arial" w:hAnsi="Arial" w:cs="Arial"/>
          <w:color w:val="auto"/>
          <w:sz w:val="18"/>
          <w:szCs w:val="18"/>
        </w:rPr>
        <w:t xml:space="preserve"> Банк разрабатывает и реализует на практике комплекс мероприятий, направленных на минимизацию возможного отрицательного эффекта изменения общего уровня рыночных процентных ставок. Уполномоченный орган оперативно определяет общие уровни ставок на размещаемые и привлекаемые ресурсы, обеспечивающие достаточную экономическую эффективность деятельности. Для количественной оценки уровня процентных рисков Банк применяет методы гэп-анализа, дюраций, позволяющие оценить уровень изменения ожидаемого Банком дохода при изменении общего уровня ставок привлечения и размещения денежных средств. Особое внимание Банк традиционно уделяет вопросам ограничения принимаемых процентных рисков на этапе пересмотра линейки вкладов физических лиц. Кроме того, Банк оперативно управлял индикативными ставками привлечения депозитов юридических лиц, стремясь обеспечить себя стабильными ресурсами низкой стоимости. Формируемый портфель ценных бумаг с фиксированной процентной доходностью характеризовался преимущественно короткими сроками до погашения (оферт), что позволяло обеспечить низкую зависимость его стоимости от изменения внешней экономической ситуации.</w:t>
      </w:r>
    </w:p>
    <w:p w:rsidR="00970300" w:rsidRPr="00052F2E" w:rsidRDefault="00970300" w:rsidP="00AD5225">
      <w:pPr>
        <w:jc w:val="both"/>
        <w:rPr>
          <w:rFonts w:cs="Arial"/>
          <w:szCs w:val="18"/>
          <w:lang w:val="ru-RU"/>
        </w:rPr>
      </w:pPr>
    </w:p>
    <w:p w:rsidR="00970300" w:rsidRPr="00052F2E" w:rsidRDefault="00970300" w:rsidP="00AD5225">
      <w:pPr>
        <w:jc w:val="both"/>
        <w:rPr>
          <w:rFonts w:cs="Arial"/>
          <w:szCs w:val="18"/>
          <w:lang w:val="ru-RU"/>
        </w:rPr>
      </w:pPr>
      <w:r w:rsidRPr="00052F2E">
        <w:rPr>
          <w:rFonts w:cs="Arial"/>
          <w:szCs w:val="18"/>
          <w:lang w:val="ru-RU"/>
        </w:rPr>
        <w:t xml:space="preserve">Основным методом управления </w:t>
      </w:r>
      <w:r w:rsidRPr="00052F2E">
        <w:rPr>
          <w:rFonts w:cs="Arial"/>
          <w:b/>
          <w:szCs w:val="18"/>
          <w:lang w:val="ru-RU"/>
        </w:rPr>
        <w:t>валютными рисками</w:t>
      </w:r>
      <w:r w:rsidRPr="00052F2E">
        <w:rPr>
          <w:rFonts w:cs="Arial"/>
          <w:szCs w:val="18"/>
          <w:lang w:val="ru-RU"/>
        </w:rPr>
        <w:t xml:space="preserve"> в Банке является жесткое лимитирование размера валютных позиций. Все операции и сделки с валютными ценностями, по которым Банк несет риски, выполняются в строгом соответствии с установленными лимитами (как внутренними, так и нормативными); превышения лимитов открытых валютных позиций в 2014 году не допускалось.</w:t>
      </w:r>
    </w:p>
    <w:p w:rsidR="00970300" w:rsidRPr="00052F2E" w:rsidRDefault="00970300" w:rsidP="00AD5225">
      <w:pPr>
        <w:jc w:val="both"/>
        <w:rPr>
          <w:rFonts w:cs="Arial"/>
          <w:szCs w:val="18"/>
          <w:lang w:val="ru-RU"/>
        </w:rPr>
      </w:pPr>
      <w:r w:rsidRPr="00052F2E">
        <w:rPr>
          <w:rFonts w:cs="Arial"/>
          <w:szCs w:val="18"/>
          <w:lang w:val="ru-RU"/>
        </w:rPr>
        <w:t xml:space="preserve">Фондовый риск в составе принимаемого Банком рыночного риска не является существенным в силу достаточно консервативного ограничения объемов данного направления деятельности. Реестр эмитентов долевых ценных бумаг, с которыми работает Банк, ограничен крупными корпорациями, входящими в мировые фондовые индексы S&amp;P500, Eurostoxx50 и DAX. </w:t>
      </w:r>
    </w:p>
    <w:p w:rsidR="00970300" w:rsidRPr="00052F2E" w:rsidRDefault="00970300" w:rsidP="00AD5225">
      <w:pPr>
        <w:overflowPunct/>
        <w:jc w:val="both"/>
        <w:textAlignment w:val="auto"/>
        <w:rPr>
          <w:rFonts w:eastAsiaTheme="minorHAnsi" w:cs="Arial"/>
          <w:b/>
          <w:szCs w:val="18"/>
          <w:lang w:val="ru-RU"/>
        </w:rPr>
      </w:pPr>
    </w:p>
    <w:p w:rsidR="00970300" w:rsidRPr="00052F2E" w:rsidRDefault="00970300" w:rsidP="00AD5225">
      <w:pPr>
        <w:overflowPunct/>
        <w:jc w:val="both"/>
        <w:textAlignment w:val="auto"/>
        <w:rPr>
          <w:rFonts w:eastAsiaTheme="minorHAnsi" w:cs="Arial"/>
          <w:szCs w:val="18"/>
          <w:lang w:val="ru-RU"/>
        </w:rPr>
      </w:pPr>
      <w:r w:rsidRPr="00052F2E">
        <w:rPr>
          <w:rFonts w:eastAsiaTheme="minorHAnsi" w:cs="Arial"/>
          <w:b/>
          <w:szCs w:val="18"/>
          <w:lang w:val="ru-RU"/>
        </w:rPr>
        <w:t>Риск ликвидности.</w:t>
      </w:r>
      <w:r w:rsidRPr="00052F2E">
        <w:rPr>
          <w:rFonts w:eastAsiaTheme="minorHAnsi" w:cs="Arial"/>
          <w:szCs w:val="18"/>
          <w:lang w:val="ru-RU"/>
        </w:rPr>
        <w:t xml:space="preserve"> Управления ликвидностью направлено поддержание оптимального соотношения между сроками, объемами размещения средств и привлечения ресурсов, при котором Банк обеспечивает, с одной стороны, своевременное выполнение своих обязательств при соблюдении требований внешних и внутренних нормативных актов, с другой, достигает оптимизации параметров доходности и уровня риска при проведении активных операций. Для мониторинга состояния ликвидности составляется платежный календарь, в котором отражается прогнозируемое соотношение входящих и исходящих денежных потоков по активным и пассивным операциям, распределенных по временным интервалам и отражающих контрактный / прогнозный срок приобретения/погашения активов или контрактный/прогнозный срок удержания пассивов в балансе Банка. Результаты указанного анализа учитываются при ежедневном управлении объемами размещения и привлечения средств. </w:t>
      </w:r>
    </w:p>
    <w:p w:rsidR="00970300" w:rsidRPr="00052F2E" w:rsidRDefault="00970300" w:rsidP="00AD5225">
      <w:pPr>
        <w:pStyle w:val="21"/>
        <w:ind w:right="0"/>
        <w:jc w:val="both"/>
        <w:rPr>
          <w:rFonts w:ascii="Arial" w:hAnsi="Arial" w:cs="Arial"/>
          <w:i w:val="0"/>
          <w:sz w:val="18"/>
          <w:szCs w:val="18"/>
          <w:lang w:val="ru-RU"/>
        </w:rPr>
      </w:pPr>
      <w:r w:rsidRPr="00052F2E">
        <w:rPr>
          <w:rFonts w:ascii="Arial" w:eastAsiaTheme="minorHAnsi" w:hAnsi="Arial" w:cs="Arial"/>
          <w:i w:val="0"/>
          <w:iCs w:val="0"/>
          <w:sz w:val="18"/>
          <w:szCs w:val="18"/>
          <w:lang w:val="ru-RU"/>
        </w:rPr>
        <w:t>Банком проводилась активная работа, связанная с повышением равномерности распределения срочных пассивов по срокам их погашения, что впоследствии обеспечит больший уровень прогнозируемости и управляемости ликвидностью Банка</w:t>
      </w:r>
      <w:r w:rsidRPr="00052F2E">
        <w:rPr>
          <w:rFonts w:ascii="Arial" w:hAnsi="Arial" w:cs="Arial"/>
          <w:i w:val="0"/>
          <w:sz w:val="18"/>
          <w:szCs w:val="18"/>
          <w:lang w:val="ru-RU"/>
        </w:rPr>
        <w:t>.</w:t>
      </w:r>
    </w:p>
    <w:p w:rsidR="00970300" w:rsidRPr="00052F2E" w:rsidRDefault="00970300" w:rsidP="00AD5225">
      <w:pPr>
        <w:overflowPunct/>
        <w:jc w:val="both"/>
        <w:textAlignment w:val="auto"/>
        <w:rPr>
          <w:rFonts w:eastAsiaTheme="minorHAnsi" w:cs="Arial"/>
          <w:szCs w:val="18"/>
          <w:lang w:val="ru-RU"/>
        </w:rPr>
      </w:pPr>
      <w:r w:rsidRPr="00052F2E">
        <w:rPr>
          <w:rFonts w:eastAsiaTheme="minorHAnsi" w:cs="Arial"/>
          <w:b/>
          <w:szCs w:val="18"/>
          <w:lang w:val="ru-RU"/>
        </w:rPr>
        <w:t>Операционный риск.</w:t>
      </w:r>
      <w:r w:rsidRPr="00052F2E">
        <w:rPr>
          <w:rFonts w:eastAsiaTheme="minorHAnsi" w:cs="Arial"/>
          <w:szCs w:val="18"/>
          <w:lang w:val="ru-RU"/>
        </w:rPr>
        <w:t xml:space="preserve"> Основным источником операционного риска является возможное несоответствие характеру и масштабам деятельности Банка и (или) требованиям действующего законодательства внутренних порядков и процедур проведения банковских операций и других сделок, их нарушение сотрудниками и (или) иными лицами (вследствие некомпетентности, непреднамеренных или умышленных действий или бездействия), несоразмерность (недостаточности) функциональных возможностей (характеристик) применяемых Банком информационных, технологических и других систем и (или) их отказов (нарушений функционирования), а также в результате воздействия внешних событий.</w:t>
      </w:r>
    </w:p>
    <w:p w:rsidR="00970300" w:rsidRPr="00052F2E" w:rsidRDefault="00970300" w:rsidP="00AD5225">
      <w:pPr>
        <w:jc w:val="both"/>
        <w:rPr>
          <w:rFonts w:cs="Arial"/>
          <w:szCs w:val="18"/>
          <w:lang w:val="ru-RU" w:eastAsia="ru-RU"/>
        </w:rPr>
      </w:pPr>
      <w:r w:rsidRPr="00052F2E">
        <w:rPr>
          <w:rFonts w:cs="Arial"/>
          <w:szCs w:val="18"/>
          <w:lang w:val="ru-RU" w:eastAsia="ru-RU"/>
        </w:rPr>
        <w:t>В течение 2014 года органами управления Банка велась последовательная работа в части повышения ответственности подразделений за управление операционным риском области своей деятельности, ужесточения контроля за выявлением всех возможных операционных рисков, оценки их возможных экономических последствий. Факты значительных реализации значительных операционных рисков, приведших к существенным для Банка потерям, в 2014 году отсутствовали.</w:t>
      </w:r>
    </w:p>
    <w:p w:rsidR="00970300" w:rsidRPr="00052F2E" w:rsidRDefault="00970300" w:rsidP="00AD5225">
      <w:pPr>
        <w:pStyle w:val="HTML"/>
        <w:jc w:val="both"/>
        <w:rPr>
          <w:rFonts w:ascii="Arial" w:hAnsi="Arial" w:cs="Arial"/>
          <w:b/>
          <w:color w:val="auto"/>
          <w:sz w:val="18"/>
          <w:szCs w:val="18"/>
        </w:rPr>
      </w:pPr>
    </w:p>
    <w:p w:rsidR="00970300" w:rsidRPr="00052F2E" w:rsidRDefault="00970300" w:rsidP="00AD5225">
      <w:pPr>
        <w:pStyle w:val="HTML"/>
        <w:jc w:val="both"/>
        <w:rPr>
          <w:rFonts w:ascii="Arial" w:hAnsi="Arial" w:cs="Arial"/>
          <w:color w:val="auto"/>
          <w:sz w:val="18"/>
          <w:szCs w:val="18"/>
        </w:rPr>
      </w:pPr>
      <w:r w:rsidRPr="00052F2E">
        <w:rPr>
          <w:rFonts w:ascii="Arial" w:hAnsi="Arial" w:cs="Arial"/>
          <w:b/>
          <w:color w:val="auto"/>
          <w:sz w:val="18"/>
          <w:szCs w:val="18"/>
        </w:rPr>
        <w:t>Организационная структура Банка</w:t>
      </w:r>
      <w:r w:rsidRPr="00052F2E">
        <w:rPr>
          <w:rFonts w:ascii="Arial" w:hAnsi="Arial" w:cs="Arial"/>
          <w:color w:val="auto"/>
          <w:sz w:val="18"/>
          <w:szCs w:val="18"/>
        </w:rPr>
        <w:t xml:space="preserve"> позволяет разделять между собой подразделения, ответственные за осуществление операций, связанных с принятием рисков, и подразделения, осуществляющие контроль за рисками. Общая координация управления рисками возложена на отдел по управлению банковскими рисками, который обеспечивает непрерывный, комплексный контроль и управление всеми видами основных банковских рисков: кредитный риск, рыночные риски (валютный, фондовый, процентный), риск ликвидности, операционный риск, стратегический риск, правовой риск и риск потери деловой репутации. </w:t>
      </w:r>
    </w:p>
    <w:p w:rsidR="00970300" w:rsidRPr="00052F2E" w:rsidRDefault="00970300" w:rsidP="00AD5225">
      <w:pPr>
        <w:jc w:val="both"/>
        <w:rPr>
          <w:rFonts w:cs="Arial"/>
          <w:szCs w:val="18"/>
          <w:lang w:val="ru-RU"/>
        </w:rPr>
      </w:pPr>
      <w:r w:rsidRPr="00052F2E">
        <w:rPr>
          <w:rFonts w:cs="Arial"/>
          <w:szCs w:val="18"/>
          <w:lang w:val="ru-RU"/>
        </w:rPr>
        <w:lastRenderedPageBreak/>
        <w:t>Система управления рисками в первую очередь ориентирована на достижение оптимального соотношения между принимаемыми Банком рисками и доходностью банковских операций. Данная цель также может быть определена как максимизация Банком «риск-скорректированной доходности» при обеспечении неукоснительного исполнения Банком, взятых на себя обязательств, в том числе и в кризисных ситуациях.</w:t>
      </w:r>
    </w:p>
    <w:p w:rsidR="00970300" w:rsidRPr="00052F2E" w:rsidRDefault="00970300" w:rsidP="00AD5225">
      <w:pPr>
        <w:pStyle w:val="HTML"/>
        <w:jc w:val="both"/>
        <w:rPr>
          <w:rFonts w:ascii="Arial" w:hAnsi="Arial" w:cs="Arial"/>
          <w:color w:val="auto"/>
          <w:sz w:val="18"/>
          <w:szCs w:val="18"/>
        </w:rPr>
      </w:pPr>
      <w:r w:rsidRPr="00052F2E">
        <w:rPr>
          <w:rFonts w:ascii="Arial" w:hAnsi="Arial" w:cs="Arial"/>
          <w:color w:val="auto"/>
          <w:sz w:val="18"/>
          <w:szCs w:val="18"/>
        </w:rPr>
        <w:t>Банк идентифицирует все принимаемые в своей деятельности существенные риски; разрабатывает, документирует и реализует соответствующие политики управления этими рисками. Органы управления Банка осведомлены о степени подверженности Банка банковским рискам, ими принимаются своевременные и действенные меры по управлению рисками. Система информационного обеспечения позволяет своевременно получать необходимую информацию для целей принятия взвешенных управленческих решений.</w:t>
      </w:r>
    </w:p>
    <w:p w:rsidR="00970300" w:rsidRPr="00052F2E" w:rsidRDefault="00970300" w:rsidP="00AD5225">
      <w:pPr>
        <w:jc w:val="both"/>
        <w:rPr>
          <w:rFonts w:cs="Arial"/>
          <w:szCs w:val="18"/>
          <w:lang w:val="ru-RU"/>
        </w:rPr>
      </w:pPr>
      <w:r w:rsidRPr="00052F2E">
        <w:rPr>
          <w:rFonts w:cs="Arial"/>
          <w:szCs w:val="18"/>
          <w:lang w:val="ru-RU"/>
        </w:rPr>
        <w:t xml:space="preserve">У Банка имеется </w:t>
      </w:r>
      <w:r w:rsidRPr="00052F2E">
        <w:rPr>
          <w:rFonts w:cs="Arial"/>
          <w:b/>
          <w:szCs w:val="18"/>
          <w:lang w:val="ru-RU"/>
        </w:rPr>
        <w:t xml:space="preserve">управленческая отчетность, </w:t>
      </w:r>
      <w:r w:rsidRPr="00052F2E">
        <w:rPr>
          <w:rFonts w:cs="Arial"/>
          <w:szCs w:val="18"/>
          <w:lang w:val="ru-RU"/>
        </w:rPr>
        <w:t>отражающая оперативное изменение индикаторов всех ключевых направлений деятельности и позволяющая органам управления Банка формировать объективное суждение относительно уровней принимаемых рисков.</w:t>
      </w:r>
    </w:p>
    <w:p w:rsidR="00970300" w:rsidRPr="00052F2E" w:rsidRDefault="00970300" w:rsidP="00AD5225">
      <w:pPr>
        <w:pStyle w:val="HTML"/>
        <w:ind w:firstLine="540"/>
        <w:jc w:val="both"/>
        <w:rPr>
          <w:rFonts w:ascii="Arial" w:hAnsi="Arial" w:cs="Arial"/>
          <w:color w:val="auto"/>
          <w:sz w:val="18"/>
          <w:szCs w:val="18"/>
        </w:rPr>
      </w:pPr>
    </w:p>
    <w:p w:rsidR="009E7A39" w:rsidRPr="009E7A39" w:rsidRDefault="009E7A39" w:rsidP="00AD5225">
      <w:pPr>
        <w:pStyle w:val="HTML"/>
        <w:jc w:val="both"/>
        <w:rPr>
          <w:rFonts w:ascii="Arial" w:hAnsi="Arial" w:cs="Arial"/>
          <w:color w:val="auto"/>
          <w:sz w:val="18"/>
          <w:szCs w:val="18"/>
        </w:rPr>
      </w:pPr>
      <w:r w:rsidRPr="009E7A39">
        <w:rPr>
          <w:rFonts w:ascii="Arial" w:hAnsi="Arial" w:cs="Arial"/>
          <w:color w:val="auto"/>
          <w:sz w:val="18"/>
          <w:szCs w:val="18"/>
        </w:rPr>
        <w:t>Информация об изменении объемов требования к капиталу в течение отчетного года.</w:t>
      </w:r>
    </w:p>
    <w:p w:rsidR="00970300" w:rsidRPr="00052F2E" w:rsidRDefault="00970300" w:rsidP="00AD5225">
      <w:pPr>
        <w:pStyle w:val="HTML"/>
        <w:jc w:val="both"/>
        <w:rPr>
          <w:rFonts w:ascii="Arial" w:hAnsi="Arial" w:cs="Arial"/>
          <w:color w:val="auto"/>
          <w:sz w:val="18"/>
          <w:szCs w:val="18"/>
        </w:rPr>
      </w:pPr>
      <w:r w:rsidRPr="00052F2E">
        <w:rPr>
          <w:rFonts w:ascii="Arial" w:hAnsi="Arial" w:cs="Arial"/>
          <w:color w:val="auto"/>
          <w:sz w:val="18"/>
          <w:szCs w:val="18"/>
        </w:rPr>
        <w:t>Одним из ключевых требований в деятельности Банка является обеспечение достаточности капитала для покрытия принимаемых рисков. Существенное увеличение достаточности капитала обусловлено увеличением размера собственных средств (капитала) Банка, снижением размера риск-взвешенных активов (прежде всего в части требований, относимых нормативными требованиями Банка России к категории «нетранспарентных»), сокращением размера принятого рыночного риска (за счет консервативной политике вложений, применяемой на рынке ценных бумаг).</w:t>
      </w:r>
    </w:p>
    <w:p w:rsidR="009E7A39" w:rsidRDefault="009E7A39" w:rsidP="00AD5225">
      <w:pPr>
        <w:pStyle w:val="HTML"/>
        <w:jc w:val="both"/>
        <w:rPr>
          <w:rFonts w:ascii="Arial" w:hAnsi="Arial" w:cs="Arial"/>
          <w:b/>
          <w:color w:val="auto"/>
          <w:sz w:val="18"/>
          <w:szCs w:val="18"/>
        </w:rPr>
      </w:pPr>
    </w:p>
    <w:p w:rsidR="00970300" w:rsidRPr="009E7A39" w:rsidRDefault="00260890" w:rsidP="00AD5225">
      <w:pPr>
        <w:pStyle w:val="HTML"/>
        <w:jc w:val="both"/>
        <w:rPr>
          <w:rFonts w:ascii="Arial" w:hAnsi="Arial" w:cs="Arial"/>
          <w:b/>
          <w:color w:val="auto"/>
          <w:sz w:val="18"/>
          <w:szCs w:val="18"/>
        </w:rPr>
      </w:pPr>
      <w:r w:rsidRPr="009E7A39">
        <w:rPr>
          <w:rFonts w:ascii="Arial" w:hAnsi="Arial" w:cs="Arial"/>
          <w:b/>
          <w:color w:val="auto"/>
          <w:sz w:val="18"/>
          <w:szCs w:val="18"/>
        </w:rPr>
        <w:t>Сведения о требования к капиталу за 2014 год</w:t>
      </w:r>
      <w:r w:rsidR="009E7A39" w:rsidRPr="009E7A39">
        <w:rPr>
          <w:rFonts w:ascii="Arial" w:hAnsi="Arial" w:cs="Arial"/>
          <w:b/>
          <w:color w:val="auto"/>
          <w:sz w:val="18"/>
          <w:szCs w:val="18"/>
        </w:rPr>
        <w:t>:</w:t>
      </w:r>
    </w:p>
    <w:p w:rsidR="00970300" w:rsidRPr="00052F2E" w:rsidRDefault="00970300" w:rsidP="00AD5225">
      <w:pPr>
        <w:pStyle w:val="HTML"/>
        <w:jc w:val="both"/>
        <w:rPr>
          <w:rFonts w:ascii="Arial" w:hAnsi="Arial" w:cs="Arial"/>
          <w:color w:val="auto"/>
          <w:sz w:val="18"/>
          <w:szCs w:val="18"/>
        </w:rPr>
      </w:pPr>
    </w:p>
    <w:tbl>
      <w:tblPr>
        <w:tblW w:w="9356" w:type="dxa"/>
        <w:tblInd w:w="108" w:type="dxa"/>
        <w:tblLook w:val="04A0" w:firstRow="1" w:lastRow="0" w:firstColumn="1" w:lastColumn="0" w:noHBand="0" w:noVBand="1"/>
      </w:tblPr>
      <w:tblGrid>
        <w:gridCol w:w="4962"/>
        <w:gridCol w:w="2268"/>
        <w:gridCol w:w="2126"/>
      </w:tblGrid>
      <w:tr w:rsidR="00970300" w:rsidRPr="00052F2E" w:rsidTr="00CF11C6">
        <w:trPr>
          <w:trHeight w:val="368"/>
        </w:trPr>
        <w:tc>
          <w:tcPr>
            <w:tcW w:w="4962" w:type="dxa"/>
            <w:tcBorders>
              <w:top w:val="single" w:sz="4" w:space="0" w:color="auto"/>
              <w:left w:val="nil"/>
              <w:bottom w:val="single" w:sz="8" w:space="0" w:color="auto"/>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b/>
                <w:bCs/>
                <w:sz w:val="16"/>
                <w:szCs w:val="16"/>
                <w:lang w:val="ru-RU" w:eastAsia="ru-RU"/>
              </w:rPr>
            </w:pPr>
          </w:p>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Показатель достаточности капитала</w:t>
            </w:r>
          </w:p>
        </w:tc>
        <w:tc>
          <w:tcPr>
            <w:tcW w:w="2268" w:type="dxa"/>
            <w:tcBorders>
              <w:top w:val="single" w:sz="4" w:space="0" w:color="auto"/>
              <w:left w:val="nil"/>
              <w:bottom w:val="single" w:sz="8" w:space="0" w:color="auto"/>
              <w:right w:val="nil"/>
            </w:tcBorders>
            <w:shd w:val="clear" w:color="auto" w:fill="auto"/>
            <w:noWrap/>
            <w:vAlign w:val="bottom"/>
            <w:hideMark/>
          </w:tcPr>
          <w:p w:rsidR="00970300" w:rsidRPr="00052F2E" w:rsidRDefault="006B6744"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8"/>
                <w:lang w:val="ru-RU" w:eastAsia="ru-RU"/>
              </w:rPr>
              <w:t>на</w:t>
            </w:r>
            <w:r w:rsidRPr="00052F2E">
              <w:rPr>
                <w:rFonts w:cs="Arial"/>
                <w:b/>
                <w:sz w:val="16"/>
                <w:szCs w:val="16"/>
                <w:lang w:val="ru-RU" w:eastAsia="ru-RU"/>
              </w:rPr>
              <w:t xml:space="preserve"> 0</w:t>
            </w:r>
            <w:r w:rsidRPr="00052F2E">
              <w:rPr>
                <w:rFonts w:cs="Arial"/>
                <w:b/>
                <w:bCs/>
                <w:sz w:val="16"/>
                <w:szCs w:val="16"/>
                <w:lang w:val="ru-RU" w:eastAsia="ru-RU"/>
              </w:rPr>
              <w:t>1.01.2014</w:t>
            </w:r>
          </w:p>
        </w:tc>
        <w:tc>
          <w:tcPr>
            <w:tcW w:w="2126" w:type="dxa"/>
            <w:tcBorders>
              <w:top w:val="single" w:sz="4" w:space="0" w:color="auto"/>
              <w:left w:val="nil"/>
              <w:bottom w:val="single" w:sz="8" w:space="0" w:color="auto"/>
              <w:right w:val="nil"/>
            </w:tcBorders>
            <w:shd w:val="clear" w:color="auto" w:fill="auto"/>
            <w:noWrap/>
            <w:vAlign w:val="bottom"/>
            <w:hideMark/>
          </w:tcPr>
          <w:p w:rsidR="00970300" w:rsidRPr="00052F2E" w:rsidRDefault="006B6744"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8"/>
                <w:lang w:val="ru-RU" w:eastAsia="ru-RU"/>
              </w:rPr>
              <w:t>на</w:t>
            </w:r>
            <w:r w:rsidRPr="00052F2E">
              <w:rPr>
                <w:rFonts w:cs="Arial"/>
                <w:b/>
                <w:sz w:val="16"/>
                <w:szCs w:val="16"/>
                <w:lang w:val="ru-RU" w:eastAsia="ru-RU"/>
              </w:rPr>
              <w:t xml:space="preserve"> 0</w:t>
            </w:r>
            <w:r w:rsidRPr="00052F2E">
              <w:rPr>
                <w:rFonts w:cs="Arial"/>
                <w:b/>
                <w:bCs/>
                <w:sz w:val="16"/>
                <w:szCs w:val="16"/>
                <w:lang w:val="ru-RU" w:eastAsia="ru-RU"/>
              </w:rPr>
              <w:t>1.01.2015</w:t>
            </w:r>
          </w:p>
        </w:tc>
      </w:tr>
      <w:tr w:rsidR="00970300" w:rsidRPr="00052F2E" w:rsidTr="007B6670">
        <w:trPr>
          <w:trHeight w:val="368"/>
        </w:trPr>
        <w:tc>
          <w:tcPr>
            <w:tcW w:w="4962"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Норматив достаточности капитала (Н 1.0)</w:t>
            </w:r>
          </w:p>
        </w:tc>
        <w:tc>
          <w:tcPr>
            <w:tcW w:w="2268"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val="ru-RU" w:eastAsia="ru-RU"/>
              </w:rPr>
              <w:t>12,81</w:t>
            </w:r>
          </w:p>
        </w:tc>
        <w:tc>
          <w:tcPr>
            <w:tcW w:w="212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val="ru-RU" w:eastAsia="ru-RU"/>
              </w:rPr>
              <w:t>16,43</w:t>
            </w:r>
          </w:p>
        </w:tc>
      </w:tr>
      <w:tr w:rsidR="00970300" w:rsidRPr="00052F2E" w:rsidTr="007B6670">
        <w:trPr>
          <w:trHeight w:val="135"/>
        </w:trPr>
        <w:tc>
          <w:tcPr>
            <w:tcW w:w="4962"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Размер собственных средств (капитала)</w:t>
            </w:r>
          </w:p>
        </w:tc>
        <w:tc>
          <w:tcPr>
            <w:tcW w:w="2268"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val="ru-RU" w:eastAsia="ru-RU"/>
              </w:rPr>
              <w:t>2 640 399</w:t>
            </w:r>
          </w:p>
        </w:tc>
        <w:tc>
          <w:tcPr>
            <w:tcW w:w="212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val="ru-RU" w:eastAsia="ru-RU"/>
              </w:rPr>
              <w:t>2 830 040</w:t>
            </w:r>
          </w:p>
        </w:tc>
      </w:tr>
      <w:tr w:rsidR="00970300" w:rsidRPr="00052F2E" w:rsidTr="007B6670">
        <w:trPr>
          <w:trHeight w:val="198"/>
        </w:trPr>
        <w:tc>
          <w:tcPr>
            <w:tcW w:w="4962"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Активы, взвешиваемые с учетом риска</w:t>
            </w:r>
          </w:p>
        </w:tc>
        <w:tc>
          <w:tcPr>
            <w:tcW w:w="2268"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val="ru-RU" w:eastAsia="ru-RU"/>
              </w:rPr>
              <w:t>9 284 481</w:t>
            </w:r>
          </w:p>
        </w:tc>
        <w:tc>
          <w:tcPr>
            <w:tcW w:w="212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val="ru-RU" w:eastAsia="ru-RU"/>
              </w:rPr>
              <w:t>7 827 754</w:t>
            </w:r>
          </w:p>
        </w:tc>
      </w:tr>
      <w:tr w:rsidR="00970300" w:rsidRPr="00052F2E" w:rsidTr="007B6670">
        <w:trPr>
          <w:trHeight w:val="246"/>
        </w:trPr>
        <w:tc>
          <w:tcPr>
            <w:tcW w:w="4962"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 xml:space="preserve">   I группа активов (без учета нулевого коэффициента риска)</w:t>
            </w:r>
          </w:p>
        </w:tc>
        <w:tc>
          <w:tcPr>
            <w:tcW w:w="2268"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val="ru-RU" w:eastAsia="ru-RU"/>
              </w:rPr>
              <w:t>1 615 028</w:t>
            </w:r>
          </w:p>
        </w:tc>
        <w:tc>
          <w:tcPr>
            <w:tcW w:w="212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val="ru-RU" w:eastAsia="ru-RU"/>
              </w:rPr>
              <w:t>1 754 441</w:t>
            </w:r>
          </w:p>
        </w:tc>
      </w:tr>
      <w:tr w:rsidR="00970300" w:rsidRPr="00052F2E" w:rsidTr="007B6670">
        <w:trPr>
          <w:trHeight w:val="165"/>
        </w:trPr>
        <w:tc>
          <w:tcPr>
            <w:tcW w:w="4962"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 xml:space="preserve">   II группа активов (с учетом коэффициента риска)</w:t>
            </w:r>
          </w:p>
        </w:tc>
        <w:tc>
          <w:tcPr>
            <w:tcW w:w="2268"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val="ru-RU" w:eastAsia="ru-RU"/>
              </w:rPr>
              <w:t>108 600</w:t>
            </w:r>
          </w:p>
        </w:tc>
        <w:tc>
          <w:tcPr>
            <w:tcW w:w="212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val="ru-RU" w:eastAsia="ru-RU"/>
              </w:rPr>
              <w:t>187 944</w:t>
            </w:r>
          </w:p>
        </w:tc>
      </w:tr>
      <w:tr w:rsidR="00970300" w:rsidRPr="00052F2E" w:rsidTr="007B6670">
        <w:trPr>
          <w:trHeight w:val="228"/>
        </w:trPr>
        <w:tc>
          <w:tcPr>
            <w:tcW w:w="4962"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 xml:space="preserve">   III группа активов (с учетом коэффициента риска)</w:t>
            </w:r>
          </w:p>
        </w:tc>
        <w:tc>
          <w:tcPr>
            <w:tcW w:w="2268"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val="ru-RU" w:eastAsia="ru-RU"/>
              </w:rPr>
              <w:t>7 367</w:t>
            </w:r>
          </w:p>
        </w:tc>
        <w:tc>
          <w:tcPr>
            <w:tcW w:w="212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val="ru-RU" w:eastAsia="ru-RU"/>
              </w:rPr>
              <w:t>313 080</w:t>
            </w:r>
          </w:p>
        </w:tc>
      </w:tr>
      <w:tr w:rsidR="00970300" w:rsidRPr="00052F2E" w:rsidTr="007B6670">
        <w:trPr>
          <w:trHeight w:val="131"/>
        </w:trPr>
        <w:tc>
          <w:tcPr>
            <w:tcW w:w="4962"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 xml:space="preserve">   IV группа активов (с учетом коэффициента риска)</w:t>
            </w:r>
          </w:p>
        </w:tc>
        <w:tc>
          <w:tcPr>
            <w:tcW w:w="2268"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val="ru-RU" w:eastAsia="ru-RU"/>
              </w:rPr>
              <w:t>9 168 904</w:t>
            </w:r>
          </w:p>
        </w:tc>
        <w:tc>
          <w:tcPr>
            <w:tcW w:w="212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val="ru-RU" w:eastAsia="ru-RU"/>
              </w:rPr>
              <w:t>7 326 730</w:t>
            </w:r>
          </w:p>
        </w:tc>
      </w:tr>
      <w:tr w:rsidR="00970300" w:rsidRPr="00052F2E" w:rsidTr="007B6670">
        <w:trPr>
          <w:trHeight w:val="195"/>
        </w:trPr>
        <w:tc>
          <w:tcPr>
            <w:tcW w:w="4962"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 xml:space="preserve">   V группа активов (с учетом коэффициента риска)</w:t>
            </w:r>
          </w:p>
        </w:tc>
        <w:tc>
          <w:tcPr>
            <w:tcW w:w="2268"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val="ru-RU" w:eastAsia="ru-RU"/>
              </w:rPr>
              <w:t>-</w:t>
            </w:r>
          </w:p>
        </w:tc>
        <w:tc>
          <w:tcPr>
            <w:tcW w:w="212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val="ru-RU" w:eastAsia="ru-RU"/>
              </w:rPr>
              <w:t>-</w:t>
            </w:r>
          </w:p>
        </w:tc>
      </w:tr>
      <w:tr w:rsidR="00970300" w:rsidRPr="00052F2E" w:rsidTr="007B6670">
        <w:trPr>
          <w:trHeight w:val="258"/>
        </w:trPr>
        <w:tc>
          <w:tcPr>
            <w:tcW w:w="4962"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рыночный риск (включая валютный)</w:t>
            </w:r>
          </w:p>
        </w:tc>
        <w:tc>
          <w:tcPr>
            <w:tcW w:w="2268"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val="ru-RU" w:eastAsia="ru-RU"/>
              </w:rPr>
              <w:t>4 459 409</w:t>
            </w:r>
          </w:p>
        </w:tc>
        <w:tc>
          <w:tcPr>
            <w:tcW w:w="212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val="ru-RU" w:eastAsia="ru-RU"/>
              </w:rPr>
              <w:t>3 722 475</w:t>
            </w:r>
          </w:p>
        </w:tc>
      </w:tr>
      <w:tr w:rsidR="00970300" w:rsidRPr="00052F2E" w:rsidTr="007B6670">
        <w:trPr>
          <w:trHeight w:val="163"/>
        </w:trPr>
        <w:tc>
          <w:tcPr>
            <w:tcW w:w="4962"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риск по обязательствам условного характера</w:t>
            </w:r>
          </w:p>
        </w:tc>
        <w:tc>
          <w:tcPr>
            <w:tcW w:w="2268"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val="ru-RU" w:eastAsia="ru-RU"/>
              </w:rPr>
              <w:t>361 254</w:t>
            </w:r>
          </w:p>
        </w:tc>
        <w:tc>
          <w:tcPr>
            <w:tcW w:w="212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val="ru-RU" w:eastAsia="ru-RU"/>
              </w:rPr>
              <w:t>739 388</w:t>
            </w:r>
          </w:p>
        </w:tc>
      </w:tr>
      <w:tr w:rsidR="00970300" w:rsidRPr="00052F2E" w:rsidTr="007B6670">
        <w:trPr>
          <w:trHeight w:val="120"/>
        </w:trPr>
        <w:tc>
          <w:tcPr>
            <w:tcW w:w="4962" w:type="dxa"/>
            <w:tcBorders>
              <w:top w:val="nil"/>
              <w:left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операционный риск</w:t>
            </w:r>
          </w:p>
        </w:tc>
        <w:tc>
          <w:tcPr>
            <w:tcW w:w="2268" w:type="dxa"/>
            <w:tcBorders>
              <w:top w:val="nil"/>
              <w:left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val="ru-RU" w:eastAsia="ru-RU"/>
              </w:rPr>
              <w:t>1 630 950</w:t>
            </w:r>
          </w:p>
        </w:tc>
        <w:tc>
          <w:tcPr>
            <w:tcW w:w="2126" w:type="dxa"/>
            <w:tcBorders>
              <w:top w:val="nil"/>
              <w:left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val="ru-RU" w:eastAsia="ru-RU"/>
              </w:rPr>
              <w:t>2 544 413</w:t>
            </w:r>
          </w:p>
        </w:tc>
      </w:tr>
      <w:tr w:rsidR="00970300" w:rsidRPr="00052F2E" w:rsidTr="007B6670">
        <w:trPr>
          <w:trHeight w:val="130"/>
        </w:trPr>
        <w:tc>
          <w:tcPr>
            <w:tcW w:w="4962" w:type="dxa"/>
            <w:tcBorders>
              <w:top w:val="nil"/>
              <w:left w:val="nil"/>
              <w:bottom w:val="double" w:sz="4" w:space="0" w:color="auto"/>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активы с повышенными коэффициентами риска</w:t>
            </w:r>
          </w:p>
        </w:tc>
        <w:tc>
          <w:tcPr>
            <w:tcW w:w="2268" w:type="dxa"/>
            <w:tcBorders>
              <w:top w:val="nil"/>
              <w:left w:val="nil"/>
              <w:bottom w:val="double" w:sz="4" w:space="0" w:color="auto"/>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val="ru-RU" w:eastAsia="ru-RU"/>
              </w:rPr>
              <w:t>4 591 676</w:t>
            </w:r>
          </w:p>
        </w:tc>
        <w:tc>
          <w:tcPr>
            <w:tcW w:w="2126" w:type="dxa"/>
            <w:tcBorders>
              <w:top w:val="nil"/>
              <w:left w:val="nil"/>
              <w:bottom w:val="doub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8"/>
                <w:lang w:val="ru-RU" w:eastAsia="ru-RU"/>
              </w:rPr>
              <w:t>2 043 134</w:t>
            </w:r>
          </w:p>
        </w:tc>
      </w:tr>
    </w:tbl>
    <w:p w:rsidR="00970300" w:rsidRPr="00052F2E" w:rsidRDefault="00970300" w:rsidP="00AD5225">
      <w:pPr>
        <w:pStyle w:val="HTML"/>
        <w:jc w:val="both"/>
        <w:rPr>
          <w:rFonts w:ascii="Arial" w:hAnsi="Arial" w:cs="Arial"/>
          <w:color w:val="auto"/>
          <w:sz w:val="18"/>
          <w:szCs w:val="18"/>
        </w:rPr>
      </w:pPr>
    </w:p>
    <w:p w:rsidR="00970300" w:rsidRPr="00052F2E" w:rsidRDefault="00970300" w:rsidP="00AD5225">
      <w:pPr>
        <w:pStyle w:val="HTML"/>
        <w:jc w:val="both"/>
        <w:rPr>
          <w:rFonts w:ascii="Arial" w:hAnsi="Arial" w:cs="Arial"/>
          <w:color w:val="auto"/>
          <w:sz w:val="18"/>
          <w:szCs w:val="18"/>
        </w:rPr>
      </w:pPr>
      <w:r w:rsidRPr="00052F2E">
        <w:rPr>
          <w:rFonts w:ascii="Arial" w:hAnsi="Arial" w:cs="Arial"/>
          <w:color w:val="auto"/>
          <w:sz w:val="18"/>
          <w:szCs w:val="18"/>
        </w:rPr>
        <w:t>Преимущественная часть активов и пассивов Банка сосредоточена в пределах Российской Федерации. Сведения о страновой концентрации активов и пассивов (за исключением источников собственных средств) в разрезе статей формы отчетности 0409806 «Бухгалтерс</w:t>
      </w:r>
      <w:r w:rsidR="009E7A39">
        <w:rPr>
          <w:rFonts w:ascii="Arial" w:hAnsi="Arial" w:cs="Arial"/>
          <w:color w:val="auto"/>
          <w:sz w:val="18"/>
          <w:szCs w:val="18"/>
        </w:rPr>
        <w:t>кий баланс (публикуемая форма)».</w:t>
      </w:r>
    </w:p>
    <w:p w:rsidR="009E7A39" w:rsidRDefault="009E7A39" w:rsidP="00AD5225">
      <w:pPr>
        <w:pStyle w:val="HTML"/>
        <w:jc w:val="both"/>
        <w:rPr>
          <w:rFonts w:ascii="Arial" w:hAnsi="Arial" w:cs="Arial"/>
          <w:color w:val="auto"/>
          <w:sz w:val="18"/>
          <w:szCs w:val="18"/>
        </w:rPr>
      </w:pPr>
    </w:p>
    <w:p w:rsidR="00970300" w:rsidRDefault="009E7A39" w:rsidP="00AD5225">
      <w:pPr>
        <w:pStyle w:val="HTML"/>
        <w:jc w:val="both"/>
        <w:rPr>
          <w:rFonts w:ascii="Arial" w:hAnsi="Arial" w:cs="Arial"/>
          <w:b/>
          <w:color w:val="auto"/>
          <w:sz w:val="18"/>
          <w:szCs w:val="18"/>
        </w:rPr>
      </w:pPr>
      <w:r w:rsidRPr="009E7A39">
        <w:rPr>
          <w:rFonts w:ascii="Arial" w:hAnsi="Arial" w:cs="Arial"/>
          <w:b/>
          <w:color w:val="auto"/>
          <w:sz w:val="18"/>
          <w:szCs w:val="18"/>
        </w:rPr>
        <w:t>Сведения о страновой концентрации активов и пассивов:</w:t>
      </w:r>
    </w:p>
    <w:p w:rsidR="00CB00C2" w:rsidRDefault="00CB00C2" w:rsidP="00AD5225">
      <w:pPr>
        <w:pStyle w:val="HTML"/>
        <w:jc w:val="both"/>
        <w:rPr>
          <w:rFonts w:ascii="Arial" w:hAnsi="Arial" w:cs="Arial"/>
          <w:b/>
          <w:color w:val="auto"/>
          <w:sz w:val="18"/>
          <w:szCs w:val="18"/>
        </w:rPr>
      </w:pPr>
    </w:p>
    <w:tbl>
      <w:tblPr>
        <w:tblW w:w="9374" w:type="dxa"/>
        <w:jc w:val="center"/>
        <w:tblLook w:val="04A0" w:firstRow="1" w:lastRow="0" w:firstColumn="1" w:lastColumn="0" w:noHBand="0" w:noVBand="1"/>
      </w:tblPr>
      <w:tblGrid>
        <w:gridCol w:w="3793"/>
        <w:gridCol w:w="1328"/>
        <w:gridCol w:w="1559"/>
        <w:gridCol w:w="1134"/>
        <w:gridCol w:w="1560"/>
      </w:tblGrid>
      <w:tr w:rsidR="00CB00C2" w:rsidRPr="00052F2E" w:rsidTr="00CF11C6">
        <w:trPr>
          <w:trHeight w:val="57"/>
          <w:tblHeader/>
          <w:jc w:val="center"/>
        </w:trPr>
        <w:tc>
          <w:tcPr>
            <w:tcW w:w="3793" w:type="dxa"/>
            <w:tcBorders>
              <w:top w:val="single" w:sz="4" w:space="0" w:color="auto"/>
            </w:tcBorders>
            <w:shd w:val="clear" w:color="auto" w:fill="auto"/>
            <w:vAlign w:val="center"/>
          </w:tcPr>
          <w:p w:rsidR="00CB00C2" w:rsidRPr="00052F2E" w:rsidRDefault="00CB00C2" w:rsidP="00565EAD">
            <w:pPr>
              <w:overflowPunct/>
              <w:autoSpaceDE/>
              <w:autoSpaceDN/>
              <w:adjustRightInd/>
              <w:jc w:val="center"/>
              <w:textAlignment w:val="auto"/>
              <w:rPr>
                <w:rFonts w:cs="Arial"/>
                <w:b/>
                <w:bCs/>
                <w:sz w:val="16"/>
                <w:szCs w:val="16"/>
                <w:lang w:val="ru-RU" w:eastAsia="ru-RU"/>
              </w:rPr>
            </w:pPr>
          </w:p>
        </w:tc>
        <w:tc>
          <w:tcPr>
            <w:tcW w:w="5581" w:type="dxa"/>
            <w:gridSpan w:val="4"/>
            <w:tcBorders>
              <w:top w:val="single" w:sz="4" w:space="0" w:color="auto"/>
              <w:bottom w:val="single" w:sz="4" w:space="0" w:color="auto"/>
            </w:tcBorders>
            <w:shd w:val="clear" w:color="auto" w:fill="auto"/>
            <w:vAlign w:val="center"/>
          </w:tcPr>
          <w:p w:rsidR="00CB00C2" w:rsidRPr="00052F2E" w:rsidRDefault="00CB00C2" w:rsidP="00565EAD">
            <w:pPr>
              <w:overflowPunct/>
              <w:autoSpaceDE/>
              <w:autoSpaceDN/>
              <w:adjustRightInd/>
              <w:jc w:val="center"/>
              <w:textAlignment w:val="auto"/>
              <w:rPr>
                <w:rFonts w:cs="Arial"/>
                <w:b/>
                <w:bCs/>
                <w:sz w:val="16"/>
                <w:szCs w:val="16"/>
                <w:lang w:val="ru-RU" w:eastAsia="ru-RU"/>
              </w:rPr>
            </w:pPr>
          </w:p>
          <w:p w:rsidR="00CB00C2" w:rsidRPr="00052F2E" w:rsidRDefault="00CB00C2" w:rsidP="00565EAD">
            <w:pPr>
              <w:overflowPunct/>
              <w:autoSpaceDE/>
              <w:autoSpaceDN/>
              <w:adjustRightInd/>
              <w:jc w:val="center"/>
              <w:textAlignment w:val="auto"/>
              <w:rPr>
                <w:rFonts w:cs="Arial"/>
                <w:b/>
                <w:bCs/>
                <w:sz w:val="16"/>
                <w:szCs w:val="16"/>
                <w:lang w:val="ru-RU" w:eastAsia="ru-RU"/>
              </w:rPr>
            </w:pPr>
            <w:r w:rsidRPr="00052F2E">
              <w:rPr>
                <w:rFonts w:cs="Arial"/>
                <w:b/>
                <w:bCs/>
                <w:sz w:val="16"/>
                <w:szCs w:val="18"/>
                <w:lang w:val="ru-RU" w:eastAsia="ru-RU"/>
              </w:rPr>
              <w:t>на</w:t>
            </w:r>
            <w:r w:rsidRPr="00052F2E">
              <w:rPr>
                <w:rFonts w:cs="Arial"/>
                <w:b/>
                <w:sz w:val="16"/>
                <w:szCs w:val="16"/>
                <w:lang w:val="ru-RU" w:eastAsia="ru-RU"/>
              </w:rPr>
              <w:t xml:space="preserve"> 0</w:t>
            </w:r>
            <w:r w:rsidRPr="00052F2E">
              <w:rPr>
                <w:rFonts w:cs="Arial"/>
                <w:b/>
                <w:bCs/>
                <w:sz w:val="16"/>
                <w:szCs w:val="16"/>
                <w:lang w:val="ru-RU" w:eastAsia="ru-RU"/>
              </w:rPr>
              <w:t>1.01.2014</w:t>
            </w:r>
          </w:p>
        </w:tc>
      </w:tr>
      <w:tr w:rsidR="00CB00C2" w:rsidRPr="00052F2E" w:rsidTr="00565EAD">
        <w:trPr>
          <w:trHeight w:val="57"/>
          <w:tblHeader/>
          <w:jc w:val="center"/>
        </w:trPr>
        <w:tc>
          <w:tcPr>
            <w:tcW w:w="3793" w:type="dxa"/>
            <w:tcBorders>
              <w:bottom w:val="single" w:sz="4" w:space="0" w:color="auto"/>
            </w:tcBorders>
            <w:shd w:val="clear" w:color="auto" w:fill="auto"/>
            <w:vAlign w:val="center"/>
            <w:hideMark/>
          </w:tcPr>
          <w:p w:rsidR="00CB00C2" w:rsidRPr="00052F2E" w:rsidRDefault="00CB00C2" w:rsidP="00565EAD">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Статья</w:t>
            </w:r>
          </w:p>
        </w:tc>
        <w:tc>
          <w:tcPr>
            <w:tcW w:w="1328" w:type="dxa"/>
            <w:tcBorders>
              <w:top w:val="single" w:sz="4" w:space="0" w:color="auto"/>
              <w:bottom w:val="single" w:sz="4" w:space="0" w:color="auto"/>
            </w:tcBorders>
            <w:shd w:val="clear" w:color="auto" w:fill="auto"/>
            <w:vAlign w:val="center"/>
            <w:hideMark/>
          </w:tcPr>
          <w:p w:rsidR="00CB00C2" w:rsidRPr="00052F2E" w:rsidRDefault="00CB00C2" w:rsidP="00565EAD">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Итого</w:t>
            </w:r>
          </w:p>
        </w:tc>
        <w:tc>
          <w:tcPr>
            <w:tcW w:w="1559" w:type="dxa"/>
            <w:tcBorders>
              <w:top w:val="single" w:sz="4" w:space="0" w:color="auto"/>
              <w:bottom w:val="single" w:sz="4" w:space="0" w:color="auto"/>
            </w:tcBorders>
            <w:shd w:val="clear" w:color="auto" w:fill="auto"/>
            <w:vAlign w:val="center"/>
            <w:hideMark/>
          </w:tcPr>
          <w:p w:rsidR="00CB00C2" w:rsidRPr="00052F2E" w:rsidRDefault="00CB00C2" w:rsidP="00565EAD">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Российская Федерация</w:t>
            </w:r>
          </w:p>
        </w:tc>
        <w:tc>
          <w:tcPr>
            <w:tcW w:w="1134" w:type="dxa"/>
            <w:tcBorders>
              <w:top w:val="single" w:sz="4" w:space="0" w:color="auto"/>
              <w:bottom w:val="single" w:sz="4" w:space="0" w:color="auto"/>
            </w:tcBorders>
            <w:shd w:val="clear" w:color="auto" w:fill="auto"/>
            <w:vAlign w:val="center"/>
            <w:hideMark/>
          </w:tcPr>
          <w:p w:rsidR="00CB00C2" w:rsidRPr="00052F2E" w:rsidRDefault="00CB00C2" w:rsidP="00565EAD">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Страны СНГ</w:t>
            </w:r>
          </w:p>
        </w:tc>
        <w:tc>
          <w:tcPr>
            <w:tcW w:w="1560" w:type="dxa"/>
            <w:tcBorders>
              <w:top w:val="single" w:sz="4" w:space="0" w:color="auto"/>
              <w:bottom w:val="single" w:sz="4" w:space="0" w:color="auto"/>
            </w:tcBorders>
            <w:shd w:val="clear" w:color="auto" w:fill="auto"/>
            <w:vAlign w:val="center"/>
            <w:hideMark/>
          </w:tcPr>
          <w:p w:rsidR="00CB00C2" w:rsidRPr="00052F2E" w:rsidRDefault="00CB00C2" w:rsidP="00565EAD">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Дальнее зарубежье</w:t>
            </w:r>
          </w:p>
        </w:tc>
      </w:tr>
      <w:tr w:rsidR="00910354" w:rsidRPr="00052F2E" w:rsidTr="00565EAD">
        <w:trPr>
          <w:trHeight w:val="57"/>
          <w:jc w:val="center"/>
        </w:trPr>
        <w:tc>
          <w:tcPr>
            <w:tcW w:w="3793" w:type="dxa"/>
            <w:shd w:val="clear" w:color="auto" w:fill="auto"/>
            <w:vAlign w:val="center"/>
          </w:tcPr>
          <w:p w:rsidR="00910354" w:rsidRPr="00910354" w:rsidRDefault="00910354" w:rsidP="00565EAD">
            <w:pPr>
              <w:overflowPunct/>
              <w:autoSpaceDE/>
              <w:autoSpaceDN/>
              <w:adjustRightInd/>
              <w:jc w:val="both"/>
              <w:textAlignment w:val="auto"/>
              <w:rPr>
                <w:rFonts w:cs="Arial"/>
                <w:b/>
                <w:sz w:val="16"/>
                <w:szCs w:val="16"/>
                <w:lang w:val="ru-RU" w:eastAsia="ru-RU"/>
              </w:rPr>
            </w:pPr>
            <w:r w:rsidRPr="00910354">
              <w:rPr>
                <w:rFonts w:cs="Arial"/>
                <w:b/>
                <w:sz w:val="16"/>
                <w:szCs w:val="16"/>
                <w:lang w:val="ru-RU" w:eastAsia="ru-RU"/>
              </w:rPr>
              <w:t>АКТИВЫ</w:t>
            </w:r>
          </w:p>
        </w:tc>
        <w:tc>
          <w:tcPr>
            <w:tcW w:w="1328" w:type="dxa"/>
            <w:shd w:val="clear" w:color="auto" w:fill="auto"/>
            <w:vAlign w:val="center"/>
          </w:tcPr>
          <w:p w:rsidR="00910354" w:rsidRPr="00052F2E" w:rsidRDefault="00910354" w:rsidP="00565EAD">
            <w:pPr>
              <w:jc w:val="center"/>
              <w:rPr>
                <w:rFonts w:cs="Arial"/>
                <w:sz w:val="16"/>
                <w:szCs w:val="16"/>
                <w:lang w:val="ru-RU"/>
              </w:rPr>
            </w:pPr>
          </w:p>
        </w:tc>
        <w:tc>
          <w:tcPr>
            <w:tcW w:w="1559" w:type="dxa"/>
            <w:shd w:val="clear" w:color="auto" w:fill="auto"/>
            <w:vAlign w:val="center"/>
          </w:tcPr>
          <w:p w:rsidR="00910354" w:rsidRPr="00052F2E" w:rsidRDefault="00910354" w:rsidP="00565EAD">
            <w:pPr>
              <w:jc w:val="center"/>
              <w:rPr>
                <w:rFonts w:cs="Arial"/>
                <w:sz w:val="16"/>
                <w:szCs w:val="16"/>
                <w:lang w:val="ru-RU"/>
              </w:rPr>
            </w:pPr>
          </w:p>
        </w:tc>
        <w:tc>
          <w:tcPr>
            <w:tcW w:w="1134" w:type="dxa"/>
            <w:shd w:val="clear" w:color="auto" w:fill="auto"/>
            <w:vAlign w:val="center"/>
          </w:tcPr>
          <w:p w:rsidR="00910354" w:rsidRPr="00052F2E" w:rsidRDefault="00910354" w:rsidP="00565EAD">
            <w:pPr>
              <w:jc w:val="center"/>
              <w:rPr>
                <w:rFonts w:cs="Arial"/>
                <w:sz w:val="16"/>
                <w:szCs w:val="16"/>
                <w:lang w:val="ru-RU"/>
              </w:rPr>
            </w:pPr>
          </w:p>
        </w:tc>
        <w:tc>
          <w:tcPr>
            <w:tcW w:w="1560" w:type="dxa"/>
            <w:shd w:val="clear" w:color="auto" w:fill="auto"/>
            <w:vAlign w:val="center"/>
          </w:tcPr>
          <w:p w:rsidR="00910354" w:rsidRPr="00052F2E" w:rsidRDefault="00910354" w:rsidP="00565EAD">
            <w:pPr>
              <w:jc w:val="center"/>
              <w:rPr>
                <w:rFonts w:cs="Arial"/>
                <w:sz w:val="16"/>
                <w:szCs w:val="16"/>
                <w:lang w:val="ru-RU"/>
              </w:rPr>
            </w:pPr>
          </w:p>
        </w:tc>
      </w:tr>
      <w:tr w:rsidR="00CB00C2" w:rsidRPr="00052F2E" w:rsidTr="00565EAD">
        <w:trPr>
          <w:trHeight w:val="57"/>
          <w:jc w:val="center"/>
        </w:trPr>
        <w:tc>
          <w:tcPr>
            <w:tcW w:w="3793" w:type="dxa"/>
            <w:shd w:val="clear" w:color="auto" w:fill="auto"/>
            <w:vAlign w:val="center"/>
            <w:hideMark/>
          </w:tcPr>
          <w:p w:rsidR="00CB00C2" w:rsidRPr="00052F2E" w:rsidRDefault="00CB00C2" w:rsidP="00565EAD">
            <w:pPr>
              <w:overflowPunct/>
              <w:autoSpaceDE/>
              <w:autoSpaceDN/>
              <w:adjustRightInd/>
              <w:jc w:val="both"/>
              <w:textAlignment w:val="auto"/>
              <w:rPr>
                <w:rFonts w:cs="Arial"/>
                <w:sz w:val="16"/>
                <w:szCs w:val="16"/>
                <w:lang w:val="ru-RU" w:eastAsia="ru-RU"/>
              </w:rPr>
            </w:pPr>
            <w:r w:rsidRPr="00052F2E">
              <w:rPr>
                <w:rFonts w:cs="Arial"/>
                <w:sz w:val="16"/>
                <w:szCs w:val="16"/>
                <w:lang w:val="ru-RU" w:eastAsia="ru-RU"/>
              </w:rPr>
              <w:t xml:space="preserve">Денежные средства </w:t>
            </w:r>
          </w:p>
        </w:tc>
        <w:tc>
          <w:tcPr>
            <w:tcW w:w="1328"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570 538</w:t>
            </w:r>
          </w:p>
        </w:tc>
        <w:tc>
          <w:tcPr>
            <w:tcW w:w="1559"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570 538</w:t>
            </w:r>
          </w:p>
        </w:tc>
        <w:tc>
          <w:tcPr>
            <w:tcW w:w="1134"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w:t>
            </w:r>
          </w:p>
        </w:tc>
        <w:tc>
          <w:tcPr>
            <w:tcW w:w="1560"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w:t>
            </w:r>
          </w:p>
        </w:tc>
      </w:tr>
      <w:tr w:rsidR="00CB00C2" w:rsidRPr="00052F2E" w:rsidTr="00565EAD">
        <w:trPr>
          <w:trHeight w:val="57"/>
          <w:jc w:val="center"/>
        </w:trPr>
        <w:tc>
          <w:tcPr>
            <w:tcW w:w="3793" w:type="dxa"/>
            <w:shd w:val="clear" w:color="auto" w:fill="auto"/>
            <w:vAlign w:val="center"/>
            <w:hideMark/>
          </w:tcPr>
          <w:p w:rsidR="00CB00C2" w:rsidRPr="00052F2E" w:rsidRDefault="00CB00C2" w:rsidP="00565EAD">
            <w:pPr>
              <w:overflowPunct/>
              <w:autoSpaceDE/>
              <w:autoSpaceDN/>
              <w:adjustRightInd/>
              <w:jc w:val="both"/>
              <w:textAlignment w:val="auto"/>
              <w:rPr>
                <w:rFonts w:cs="Arial"/>
                <w:sz w:val="16"/>
                <w:szCs w:val="16"/>
                <w:lang w:val="ru-RU" w:eastAsia="ru-RU"/>
              </w:rPr>
            </w:pPr>
            <w:r w:rsidRPr="00052F2E">
              <w:rPr>
                <w:rFonts w:cs="Arial"/>
                <w:sz w:val="16"/>
                <w:szCs w:val="16"/>
                <w:lang w:val="ru-RU" w:eastAsia="ru-RU"/>
              </w:rPr>
              <w:t>Средства кредитных организаций в Центральном банке Российской Федерации</w:t>
            </w:r>
          </w:p>
        </w:tc>
        <w:tc>
          <w:tcPr>
            <w:tcW w:w="1328"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427 817</w:t>
            </w:r>
          </w:p>
        </w:tc>
        <w:tc>
          <w:tcPr>
            <w:tcW w:w="1559"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427 817</w:t>
            </w:r>
          </w:p>
        </w:tc>
        <w:tc>
          <w:tcPr>
            <w:tcW w:w="1134"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w:t>
            </w:r>
          </w:p>
        </w:tc>
        <w:tc>
          <w:tcPr>
            <w:tcW w:w="1560"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w:t>
            </w:r>
          </w:p>
        </w:tc>
      </w:tr>
      <w:tr w:rsidR="00CB00C2" w:rsidRPr="00052F2E" w:rsidTr="00565EAD">
        <w:trPr>
          <w:trHeight w:val="57"/>
          <w:jc w:val="center"/>
        </w:trPr>
        <w:tc>
          <w:tcPr>
            <w:tcW w:w="3793" w:type="dxa"/>
            <w:shd w:val="clear" w:color="auto" w:fill="auto"/>
            <w:vAlign w:val="center"/>
            <w:hideMark/>
          </w:tcPr>
          <w:p w:rsidR="00CB00C2" w:rsidRPr="00052F2E" w:rsidRDefault="00CB00C2" w:rsidP="00565EAD">
            <w:pPr>
              <w:overflowPunct/>
              <w:autoSpaceDE/>
              <w:autoSpaceDN/>
              <w:adjustRightInd/>
              <w:jc w:val="both"/>
              <w:textAlignment w:val="auto"/>
              <w:rPr>
                <w:rFonts w:cs="Arial"/>
                <w:sz w:val="16"/>
                <w:szCs w:val="16"/>
                <w:lang w:val="ru-RU" w:eastAsia="ru-RU"/>
              </w:rPr>
            </w:pPr>
            <w:r w:rsidRPr="00052F2E">
              <w:rPr>
                <w:rFonts w:cs="Arial"/>
                <w:sz w:val="16"/>
                <w:szCs w:val="16"/>
                <w:lang w:val="ru-RU" w:eastAsia="ru-RU"/>
              </w:rPr>
              <w:t xml:space="preserve">           в том числе обязательные резервы </w:t>
            </w:r>
          </w:p>
        </w:tc>
        <w:tc>
          <w:tcPr>
            <w:tcW w:w="1328"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131 815</w:t>
            </w:r>
          </w:p>
        </w:tc>
        <w:tc>
          <w:tcPr>
            <w:tcW w:w="1559"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131 815</w:t>
            </w:r>
          </w:p>
        </w:tc>
        <w:tc>
          <w:tcPr>
            <w:tcW w:w="1134"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w:t>
            </w:r>
          </w:p>
        </w:tc>
        <w:tc>
          <w:tcPr>
            <w:tcW w:w="1560"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w:t>
            </w:r>
          </w:p>
        </w:tc>
      </w:tr>
      <w:tr w:rsidR="00CB00C2" w:rsidRPr="00052F2E" w:rsidTr="00565EAD">
        <w:trPr>
          <w:trHeight w:val="57"/>
          <w:jc w:val="center"/>
        </w:trPr>
        <w:tc>
          <w:tcPr>
            <w:tcW w:w="3793" w:type="dxa"/>
            <w:shd w:val="clear" w:color="auto" w:fill="auto"/>
            <w:vAlign w:val="center"/>
            <w:hideMark/>
          </w:tcPr>
          <w:p w:rsidR="00CB00C2" w:rsidRPr="00052F2E" w:rsidRDefault="00CB00C2" w:rsidP="00565EAD">
            <w:pPr>
              <w:overflowPunct/>
              <w:autoSpaceDE/>
              <w:autoSpaceDN/>
              <w:adjustRightInd/>
              <w:jc w:val="both"/>
              <w:textAlignment w:val="auto"/>
              <w:rPr>
                <w:rFonts w:cs="Arial"/>
                <w:sz w:val="16"/>
                <w:szCs w:val="16"/>
                <w:lang w:val="ru-RU" w:eastAsia="ru-RU"/>
              </w:rPr>
            </w:pPr>
            <w:r w:rsidRPr="00052F2E">
              <w:rPr>
                <w:rFonts w:cs="Arial"/>
                <w:sz w:val="16"/>
                <w:szCs w:val="16"/>
                <w:lang w:val="ru-RU" w:eastAsia="ru-RU"/>
              </w:rPr>
              <w:t xml:space="preserve">Средства в кредитных организациях </w:t>
            </w:r>
          </w:p>
        </w:tc>
        <w:tc>
          <w:tcPr>
            <w:tcW w:w="1328"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74 840</w:t>
            </w:r>
          </w:p>
        </w:tc>
        <w:tc>
          <w:tcPr>
            <w:tcW w:w="1559"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70 487</w:t>
            </w:r>
          </w:p>
        </w:tc>
        <w:tc>
          <w:tcPr>
            <w:tcW w:w="1134"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w:t>
            </w:r>
          </w:p>
        </w:tc>
        <w:tc>
          <w:tcPr>
            <w:tcW w:w="1560"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4 353</w:t>
            </w:r>
          </w:p>
        </w:tc>
      </w:tr>
      <w:tr w:rsidR="00CB00C2" w:rsidRPr="00052F2E" w:rsidTr="00565EAD">
        <w:trPr>
          <w:trHeight w:val="57"/>
          <w:jc w:val="center"/>
        </w:trPr>
        <w:tc>
          <w:tcPr>
            <w:tcW w:w="3793" w:type="dxa"/>
            <w:shd w:val="clear" w:color="auto" w:fill="auto"/>
            <w:vAlign w:val="center"/>
            <w:hideMark/>
          </w:tcPr>
          <w:p w:rsidR="00CB00C2" w:rsidRPr="00052F2E" w:rsidRDefault="00CB00C2" w:rsidP="00565EAD">
            <w:pPr>
              <w:overflowPunct/>
              <w:autoSpaceDE/>
              <w:autoSpaceDN/>
              <w:adjustRightInd/>
              <w:jc w:val="both"/>
              <w:textAlignment w:val="auto"/>
              <w:rPr>
                <w:rFonts w:cs="Arial"/>
                <w:sz w:val="16"/>
                <w:szCs w:val="16"/>
                <w:lang w:val="ru-RU" w:eastAsia="ru-RU"/>
              </w:rPr>
            </w:pPr>
            <w:r w:rsidRPr="00052F2E">
              <w:rPr>
                <w:rFonts w:cs="Arial"/>
                <w:sz w:val="16"/>
                <w:szCs w:val="16"/>
                <w:lang w:val="ru-RU" w:eastAsia="ru-RU"/>
              </w:rPr>
              <w:t>Финансовые активы, оцениваемые по справедливой стоимости через прибыль или убыток</w:t>
            </w:r>
          </w:p>
        </w:tc>
        <w:tc>
          <w:tcPr>
            <w:tcW w:w="1328"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3 443 148</w:t>
            </w:r>
          </w:p>
        </w:tc>
        <w:tc>
          <w:tcPr>
            <w:tcW w:w="1559"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2 774 488</w:t>
            </w:r>
          </w:p>
        </w:tc>
        <w:tc>
          <w:tcPr>
            <w:tcW w:w="1134"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w:t>
            </w:r>
          </w:p>
        </w:tc>
        <w:tc>
          <w:tcPr>
            <w:tcW w:w="1560"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668 660</w:t>
            </w:r>
          </w:p>
        </w:tc>
      </w:tr>
      <w:tr w:rsidR="00CB00C2" w:rsidRPr="00052F2E" w:rsidTr="00565EAD">
        <w:trPr>
          <w:trHeight w:val="57"/>
          <w:jc w:val="center"/>
        </w:trPr>
        <w:tc>
          <w:tcPr>
            <w:tcW w:w="3793" w:type="dxa"/>
            <w:shd w:val="clear" w:color="auto" w:fill="auto"/>
            <w:vAlign w:val="center"/>
            <w:hideMark/>
          </w:tcPr>
          <w:p w:rsidR="00CB00C2" w:rsidRPr="00052F2E" w:rsidRDefault="00CB00C2" w:rsidP="00565EAD">
            <w:pPr>
              <w:overflowPunct/>
              <w:autoSpaceDE/>
              <w:autoSpaceDN/>
              <w:adjustRightInd/>
              <w:jc w:val="both"/>
              <w:textAlignment w:val="auto"/>
              <w:rPr>
                <w:rFonts w:cs="Arial"/>
                <w:sz w:val="16"/>
                <w:szCs w:val="16"/>
                <w:lang w:val="ru-RU" w:eastAsia="ru-RU"/>
              </w:rPr>
            </w:pPr>
            <w:r w:rsidRPr="00052F2E">
              <w:rPr>
                <w:rFonts w:cs="Arial"/>
                <w:sz w:val="16"/>
                <w:szCs w:val="16"/>
                <w:lang w:val="ru-RU" w:eastAsia="ru-RU"/>
              </w:rPr>
              <w:t xml:space="preserve">Чистая ссудная задолженность     </w:t>
            </w:r>
          </w:p>
        </w:tc>
        <w:tc>
          <w:tcPr>
            <w:tcW w:w="1328"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10 223 952</w:t>
            </w:r>
          </w:p>
        </w:tc>
        <w:tc>
          <w:tcPr>
            <w:tcW w:w="1559"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10 214 674</w:t>
            </w:r>
          </w:p>
        </w:tc>
        <w:tc>
          <w:tcPr>
            <w:tcW w:w="1134"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315</w:t>
            </w:r>
          </w:p>
        </w:tc>
        <w:tc>
          <w:tcPr>
            <w:tcW w:w="1560"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8 963</w:t>
            </w:r>
          </w:p>
        </w:tc>
      </w:tr>
      <w:tr w:rsidR="00CB00C2" w:rsidRPr="00052F2E" w:rsidTr="00565EAD">
        <w:trPr>
          <w:trHeight w:val="57"/>
          <w:jc w:val="center"/>
        </w:trPr>
        <w:tc>
          <w:tcPr>
            <w:tcW w:w="3793" w:type="dxa"/>
            <w:shd w:val="clear" w:color="auto" w:fill="auto"/>
            <w:vAlign w:val="center"/>
            <w:hideMark/>
          </w:tcPr>
          <w:p w:rsidR="00CB00C2" w:rsidRPr="00052F2E" w:rsidRDefault="00CB00C2" w:rsidP="00565EAD">
            <w:pPr>
              <w:overflowPunct/>
              <w:autoSpaceDE/>
              <w:autoSpaceDN/>
              <w:adjustRightInd/>
              <w:jc w:val="both"/>
              <w:textAlignment w:val="auto"/>
              <w:rPr>
                <w:rFonts w:cs="Arial"/>
                <w:sz w:val="16"/>
                <w:szCs w:val="16"/>
                <w:lang w:val="ru-RU" w:eastAsia="ru-RU"/>
              </w:rPr>
            </w:pPr>
            <w:r w:rsidRPr="00052F2E">
              <w:rPr>
                <w:rFonts w:cs="Arial"/>
                <w:sz w:val="16"/>
                <w:szCs w:val="16"/>
                <w:lang w:val="ru-RU" w:eastAsia="ru-RU"/>
              </w:rPr>
              <w:t xml:space="preserve">Чистые вложения в ценные бумаги и другие финансовые активы, имеющиеся в наличии для продажи  </w:t>
            </w:r>
          </w:p>
        </w:tc>
        <w:tc>
          <w:tcPr>
            <w:tcW w:w="1328"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100</w:t>
            </w:r>
          </w:p>
        </w:tc>
        <w:tc>
          <w:tcPr>
            <w:tcW w:w="1559"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100</w:t>
            </w:r>
          </w:p>
        </w:tc>
        <w:tc>
          <w:tcPr>
            <w:tcW w:w="1134"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w:t>
            </w:r>
          </w:p>
        </w:tc>
        <w:tc>
          <w:tcPr>
            <w:tcW w:w="1560"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w:t>
            </w:r>
          </w:p>
        </w:tc>
      </w:tr>
      <w:tr w:rsidR="00CB00C2" w:rsidRPr="00052F2E" w:rsidTr="00565EAD">
        <w:trPr>
          <w:trHeight w:val="57"/>
          <w:jc w:val="center"/>
        </w:trPr>
        <w:tc>
          <w:tcPr>
            <w:tcW w:w="3793" w:type="dxa"/>
            <w:shd w:val="clear" w:color="auto" w:fill="auto"/>
            <w:vAlign w:val="center"/>
            <w:hideMark/>
          </w:tcPr>
          <w:p w:rsidR="00CB00C2" w:rsidRPr="00052F2E" w:rsidRDefault="00CB00C2" w:rsidP="00565EAD">
            <w:pPr>
              <w:overflowPunct/>
              <w:autoSpaceDE/>
              <w:autoSpaceDN/>
              <w:adjustRightInd/>
              <w:jc w:val="both"/>
              <w:textAlignment w:val="auto"/>
              <w:rPr>
                <w:rFonts w:cs="Arial"/>
                <w:sz w:val="16"/>
                <w:szCs w:val="16"/>
                <w:lang w:val="ru-RU" w:eastAsia="ru-RU"/>
              </w:rPr>
            </w:pPr>
            <w:r w:rsidRPr="00052F2E">
              <w:rPr>
                <w:rFonts w:cs="Arial"/>
                <w:sz w:val="16"/>
                <w:szCs w:val="16"/>
                <w:lang w:val="ru-RU" w:eastAsia="ru-RU"/>
              </w:rPr>
              <w:t xml:space="preserve">        в том числе инвестиции в дочерние и зависимые организации</w:t>
            </w:r>
          </w:p>
        </w:tc>
        <w:tc>
          <w:tcPr>
            <w:tcW w:w="1328"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w:t>
            </w:r>
          </w:p>
        </w:tc>
        <w:tc>
          <w:tcPr>
            <w:tcW w:w="1559"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w:t>
            </w:r>
          </w:p>
        </w:tc>
        <w:tc>
          <w:tcPr>
            <w:tcW w:w="1134"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w:t>
            </w:r>
          </w:p>
        </w:tc>
        <w:tc>
          <w:tcPr>
            <w:tcW w:w="1560"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w:t>
            </w:r>
          </w:p>
        </w:tc>
      </w:tr>
      <w:tr w:rsidR="00CB00C2" w:rsidRPr="00052F2E" w:rsidTr="00565EAD">
        <w:trPr>
          <w:trHeight w:val="57"/>
          <w:jc w:val="center"/>
        </w:trPr>
        <w:tc>
          <w:tcPr>
            <w:tcW w:w="3793" w:type="dxa"/>
            <w:shd w:val="clear" w:color="auto" w:fill="auto"/>
            <w:vAlign w:val="center"/>
            <w:hideMark/>
          </w:tcPr>
          <w:p w:rsidR="00CB00C2" w:rsidRPr="00052F2E" w:rsidRDefault="00CB00C2" w:rsidP="00565EAD">
            <w:pPr>
              <w:overflowPunct/>
              <w:autoSpaceDE/>
              <w:autoSpaceDN/>
              <w:adjustRightInd/>
              <w:jc w:val="both"/>
              <w:textAlignment w:val="auto"/>
              <w:rPr>
                <w:rFonts w:cs="Arial"/>
                <w:sz w:val="16"/>
                <w:szCs w:val="16"/>
                <w:lang w:val="ru-RU" w:eastAsia="ru-RU"/>
              </w:rPr>
            </w:pPr>
            <w:r w:rsidRPr="00052F2E">
              <w:rPr>
                <w:rFonts w:cs="Arial"/>
                <w:sz w:val="16"/>
                <w:szCs w:val="16"/>
                <w:lang w:val="ru-RU" w:eastAsia="ru-RU"/>
              </w:rPr>
              <w:t xml:space="preserve">Чистые вложения в ценные бумаги, удерживаемые до погашения   </w:t>
            </w:r>
          </w:p>
        </w:tc>
        <w:tc>
          <w:tcPr>
            <w:tcW w:w="1328"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w:t>
            </w:r>
          </w:p>
        </w:tc>
        <w:tc>
          <w:tcPr>
            <w:tcW w:w="1559"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w:t>
            </w:r>
          </w:p>
        </w:tc>
        <w:tc>
          <w:tcPr>
            <w:tcW w:w="1134"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w:t>
            </w:r>
          </w:p>
        </w:tc>
        <w:tc>
          <w:tcPr>
            <w:tcW w:w="1560"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w:t>
            </w:r>
          </w:p>
        </w:tc>
      </w:tr>
      <w:tr w:rsidR="00CB00C2" w:rsidRPr="00052F2E" w:rsidTr="00565EAD">
        <w:trPr>
          <w:trHeight w:val="57"/>
          <w:jc w:val="center"/>
        </w:trPr>
        <w:tc>
          <w:tcPr>
            <w:tcW w:w="3793" w:type="dxa"/>
            <w:shd w:val="clear" w:color="auto" w:fill="auto"/>
            <w:vAlign w:val="center"/>
            <w:hideMark/>
          </w:tcPr>
          <w:p w:rsidR="00CB00C2" w:rsidRPr="00052F2E" w:rsidRDefault="00CB00C2" w:rsidP="00565EAD">
            <w:pPr>
              <w:overflowPunct/>
              <w:autoSpaceDE/>
              <w:autoSpaceDN/>
              <w:adjustRightInd/>
              <w:jc w:val="both"/>
              <w:textAlignment w:val="auto"/>
              <w:rPr>
                <w:rFonts w:cs="Arial"/>
                <w:sz w:val="16"/>
                <w:szCs w:val="16"/>
                <w:lang w:val="ru-RU" w:eastAsia="ru-RU"/>
              </w:rPr>
            </w:pPr>
            <w:r w:rsidRPr="00052F2E">
              <w:rPr>
                <w:rFonts w:cs="Arial"/>
                <w:sz w:val="16"/>
                <w:szCs w:val="16"/>
                <w:lang w:val="ru-RU" w:eastAsia="ru-RU"/>
              </w:rPr>
              <w:t xml:space="preserve">Основные средства, нематериальные активы и материальные запасы </w:t>
            </w:r>
          </w:p>
        </w:tc>
        <w:tc>
          <w:tcPr>
            <w:tcW w:w="1328"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2 172 755</w:t>
            </w:r>
          </w:p>
        </w:tc>
        <w:tc>
          <w:tcPr>
            <w:tcW w:w="1559"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2 172 755</w:t>
            </w:r>
          </w:p>
        </w:tc>
        <w:tc>
          <w:tcPr>
            <w:tcW w:w="1134"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w:t>
            </w:r>
          </w:p>
        </w:tc>
        <w:tc>
          <w:tcPr>
            <w:tcW w:w="1560"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w:t>
            </w:r>
          </w:p>
        </w:tc>
      </w:tr>
      <w:tr w:rsidR="00CB00C2" w:rsidRPr="00052F2E" w:rsidTr="00565EAD">
        <w:trPr>
          <w:trHeight w:val="57"/>
          <w:jc w:val="center"/>
        </w:trPr>
        <w:tc>
          <w:tcPr>
            <w:tcW w:w="3793" w:type="dxa"/>
            <w:shd w:val="clear" w:color="auto" w:fill="auto"/>
            <w:vAlign w:val="center"/>
            <w:hideMark/>
          </w:tcPr>
          <w:p w:rsidR="00CB00C2" w:rsidRPr="00052F2E" w:rsidRDefault="00CB00C2" w:rsidP="00565EAD">
            <w:pPr>
              <w:overflowPunct/>
              <w:autoSpaceDE/>
              <w:autoSpaceDN/>
              <w:adjustRightInd/>
              <w:jc w:val="both"/>
              <w:textAlignment w:val="auto"/>
              <w:rPr>
                <w:rFonts w:cs="Arial"/>
                <w:sz w:val="16"/>
                <w:szCs w:val="16"/>
                <w:lang w:val="ru-RU" w:eastAsia="ru-RU"/>
              </w:rPr>
            </w:pPr>
            <w:r w:rsidRPr="00052F2E">
              <w:rPr>
                <w:rFonts w:cs="Arial"/>
                <w:sz w:val="16"/>
                <w:szCs w:val="16"/>
                <w:lang w:val="ru-RU" w:eastAsia="ru-RU"/>
              </w:rPr>
              <w:t xml:space="preserve">Прочие активы </w:t>
            </w:r>
          </w:p>
        </w:tc>
        <w:tc>
          <w:tcPr>
            <w:tcW w:w="1328"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507 298</w:t>
            </w:r>
          </w:p>
        </w:tc>
        <w:tc>
          <w:tcPr>
            <w:tcW w:w="1559"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405 644</w:t>
            </w:r>
          </w:p>
        </w:tc>
        <w:tc>
          <w:tcPr>
            <w:tcW w:w="1134"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14</w:t>
            </w:r>
          </w:p>
        </w:tc>
        <w:tc>
          <w:tcPr>
            <w:tcW w:w="1560"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101 640</w:t>
            </w:r>
          </w:p>
        </w:tc>
      </w:tr>
      <w:tr w:rsidR="00CB00C2" w:rsidRPr="00052F2E" w:rsidTr="00565EAD">
        <w:trPr>
          <w:trHeight w:val="57"/>
          <w:jc w:val="center"/>
        </w:trPr>
        <w:tc>
          <w:tcPr>
            <w:tcW w:w="3793" w:type="dxa"/>
            <w:shd w:val="clear" w:color="auto" w:fill="auto"/>
            <w:vAlign w:val="center"/>
            <w:hideMark/>
          </w:tcPr>
          <w:p w:rsidR="00CB00C2" w:rsidRPr="00052F2E" w:rsidRDefault="00CB00C2" w:rsidP="00565EAD">
            <w:pPr>
              <w:overflowPunct/>
              <w:autoSpaceDE/>
              <w:autoSpaceDN/>
              <w:adjustRightInd/>
              <w:jc w:val="both"/>
              <w:textAlignment w:val="auto"/>
              <w:rPr>
                <w:rFonts w:cs="Arial"/>
                <w:b/>
                <w:sz w:val="16"/>
                <w:szCs w:val="16"/>
                <w:lang w:val="ru-RU" w:eastAsia="ru-RU"/>
              </w:rPr>
            </w:pPr>
            <w:r w:rsidRPr="00052F2E">
              <w:rPr>
                <w:rFonts w:cs="Arial"/>
                <w:b/>
                <w:sz w:val="16"/>
                <w:szCs w:val="16"/>
                <w:lang w:val="ru-RU" w:eastAsia="ru-RU"/>
              </w:rPr>
              <w:t xml:space="preserve">Всего активов </w:t>
            </w:r>
          </w:p>
        </w:tc>
        <w:tc>
          <w:tcPr>
            <w:tcW w:w="1328" w:type="dxa"/>
            <w:shd w:val="clear" w:color="auto" w:fill="auto"/>
            <w:vAlign w:val="center"/>
            <w:hideMark/>
          </w:tcPr>
          <w:p w:rsidR="00CB00C2" w:rsidRPr="00052F2E" w:rsidRDefault="00CB00C2" w:rsidP="00565EAD">
            <w:pPr>
              <w:jc w:val="center"/>
              <w:rPr>
                <w:rFonts w:cs="Arial"/>
                <w:b/>
                <w:bCs/>
                <w:sz w:val="16"/>
                <w:szCs w:val="16"/>
                <w:lang w:val="ru-RU"/>
              </w:rPr>
            </w:pPr>
            <w:r w:rsidRPr="00052F2E">
              <w:rPr>
                <w:rFonts w:cs="Arial"/>
                <w:b/>
                <w:bCs/>
                <w:sz w:val="16"/>
                <w:szCs w:val="16"/>
                <w:lang w:val="ru-RU"/>
              </w:rPr>
              <w:t>17 420 448</w:t>
            </w:r>
          </w:p>
        </w:tc>
        <w:tc>
          <w:tcPr>
            <w:tcW w:w="1559" w:type="dxa"/>
            <w:shd w:val="clear" w:color="auto" w:fill="auto"/>
            <w:vAlign w:val="center"/>
            <w:hideMark/>
          </w:tcPr>
          <w:p w:rsidR="00CB00C2" w:rsidRPr="00052F2E" w:rsidRDefault="00CB00C2" w:rsidP="00565EAD">
            <w:pPr>
              <w:jc w:val="center"/>
              <w:rPr>
                <w:rFonts w:cs="Arial"/>
                <w:b/>
                <w:sz w:val="16"/>
                <w:szCs w:val="16"/>
                <w:lang w:val="ru-RU"/>
              </w:rPr>
            </w:pPr>
            <w:r w:rsidRPr="00052F2E">
              <w:rPr>
                <w:rFonts w:cs="Arial"/>
                <w:b/>
                <w:sz w:val="16"/>
                <w:szCs w:val="16"/>
                <w:lang w:val="ru-RU"/>
              </w:rPr>
              <w:t>16 636 503</w:t>
            </w:r>
          </w:p>
        </w:tc>
        <w:tc>
          <w:tcPr>
            <w:tcW w:w="1134" w:type="dxa"/>
            <w:shd w:val="clear" w:color="auto" w:fill="auto"/>
            <w:vAlign w:val="center"/>
            <w:hideMark/>
          </w:tcPr>
          <w:p w:rsidR="00CB00C2" w:rsidRPr="00052F2E" w:rsidRDefault="00CB00C2" w:rsidP="00565EAD">
            <w:pPr>
              <w:jc w:val="center"/>
              <w:rPr>
                <w:rFonts w:cs="Arial"/>
                <w:b/>
                <w:bCs/>
                <w:sz w:val="16"/>
                <w:szCs w:val="16"/>
                <w:lang w:val="ru-RU"/>
              </w:rPr>
            </w:pPr>
            <w:r w:rsidRPr="00052F2E">
              <w:rPr>
                <w:rFonts w:cs="Arial"/>
                <w:b/>
                <w:bCs/>
                <w:sz w:val="16"/>
                <w:szCs w:val="16"/>
                <w:lang w:val="ru-RU"/>
              </w:rPr>
              <w:t>329</w:t>
            </w:r>
          </w:p>
        </w:tc>
        <w:tc>
          <w:tcPr>
            <w:tcW w:w="1560" w:type="dxa"/>
            <w:shd w:val="clear" w:color="auto" w:fill="auto"/>
            <w:vAlign w:val="center"/>
            <w:hideMark/>
          </w:tcPr>
          <w:p w:rsidR="00CB00C2" w:rsidRPr="00052F2E" w:rsidRDefault="00CB00C2" w:rsidP="00565EAD">
            <w:pPr>
              <w:jc w:val="center"/>
              <w:rPr>
                <w:rFonts w:cs="Arial"/>
                <w:b/>
                <w:bCs/>
                <w:sz w:val="16"/>
                <w:szCs w:val="16"/>
                <w:lang w:val="ru-RU"/>
              </w:rPr>
            </w:pPr>
            <w:r w:rsidRPr="00052F2E">
              <w:rPr>
                <w:rFonts w:cs="Arial"/>
                <w:b/>
                <w:bCs/>
                <w:sz w:val="16"/>
                <w:szCs w:val="16"/>
                <w:lang w:val="ru-RU"/>
              </w:rPr>
              <w:t>783 616</w:t>
            </w:r>
          </w:p>
        </w:tc>
      </w:tr>
      <w:tr w:rsidR="00CB00C2" w:rsidRPr="00052F2E" w:rsidTr="00565EAD">
        <w:trPr>
          <w:trHeight w:val="57"/>
          <w:jc w:val="center"/>
        </w:trPr>
        <w:tc>
          <w:tcPr>
            <w:tcW w:w="9374" w:type="dxa"/>
            <w:gridSpan w:val="5"/>
            <w:shd w:val="clear" w:color="auto" w:fill="auto"/>
            <w:vAlign w:val="bottom"/>
          </w:tcPr>
          <w:p w:rsidR="00CB00C2" w:rsidRPr="00052F2E" w:rsidRDefault="00CB00C2" w:rsidP="00565EAD">
            <w:pPr>
              <w:rPr>
                <w:rFonts w:cs="Arial"/>
                <w:b/>
                <w:sz w:val="16"/>
                <w:szCs w:val="16"/>
                <w:lang w:val="ru-RU"/>
              </w:rPr>
            </w:pPr>
            <w:r w:rsidRPr="00052F2E">
              <w:rPr>
                <w:rFonts w:cs="Arial"/>
                <w:b/>
                <w:sz w:val="16"/>
                <w:szCs w:val="16"/>
                <w:lang w:val="ru-RU"/>
              </w:rPr>
              <w:lastRenderedPageBreak/>
              <w:t>ПАССИВЫ</w:t>
            </w:r>
          </w:p>
        </w:tc>
      </w:tr>
      <w:tr w:rsidR="00CB00C2" w:rsidRPr="00052F2E" w:rsidTr="00565EAD">
        <w:trPr>
          <w:trHeight w:val="57"/>
          <w:jc w:val="center"/>
        </w:trPr>
        <w:tc>
          <w:tcPr>
            <w:tcW w:w="3793" w:type="dxa"/>
            <w:shd w:val="clear" w:color="auto" w:fill="auto"/>
            <w:vAlign w:val="center"/>
            <w:hideMark/>
          </w:tcPr>
          <w:p w:rsidR="00CB00C2" w:rsidRPr="00052F2E" w:rsidRDefault="00CB00C2" w:rsidP="00565EAD">
            <w:pPr>
              <w:overflowPunct/>
              <w:autoSpaceDE/>
              <w:autoSpaceDN/>
              <w:adjustRightInd/>
              <w:textAlignment w:val="auto"/>
              <w:rPr>
                <w:rFonts w:cs="Arial"/>
                <w:sz w:val="16"/>
                <w:szCs w:val="16"/>
                <w:lang w:val="ru-RU" w:eastAsia="ru-RU"/>
              </w:rPr>
            </w:pPr>
            <w:r w:rsidRPr="00052F2E">
              <w:rPr>
                <w:rFonts w:cs="Arial"/>
                <w:sz w:val="16"/>
                <w:szCs w:val="16"/>
                <w:lang w:val="ru-RU" w:eastAsia="ru-RU"/>
              </w:rPr>
              <w:t xml:space="preserve">Кредиты, депозиты и прочие средства Центрального банка Российской Федерации    </w:t>
            </w:r>
          </w:p>
        </w:tc>
        <w:tc>
          <w:tcPr>
            <w:tcW w:w="1328"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w:t>
            </w:r>
          </w:p>
        </w:tc>
        <w:tc>
          <w:tcPr>
            <w:tcW w:w="1559"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w:t>
            </w:r>
          </w:p>
        </w:tc>
        <w:tc>
          <w:tcPr>
            <w:tcW w:w="1134"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w:t>
            </w:r>
          </w:p>
        </w:tc>
        <w:tc>
          <w:tcPr>
            <w:tcW w:w="1560"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w:t>
            </w:r>
          </w:p>
        </w:tc>
      </w:tr>
      <w:tr w:rsidR="00CB00C2" w:rsidRPr="00052F2E" w:rsidTr="00565EAD">
        <w:trPr>
          <w:trHeight w:val="57"/>
          <w:jc w:val="center"/>
        </w:trPr>
        <w:tc>
          <w:tcPr>
            <w:tcW w:w="3793" w:type="dxa"/>
            <w:shd w:val="clear" w:color="auto" w:fill="auto"/>
            <w:vAlign w:val="center"/>
            <w:hideMark/>
          </w:tcPr>
          <w:p w:rsidR="00CB00C2" w:rsidRPr="00052F2E" w:rsidRDefault="00CB00C2" w:rsidP="00565EAD">
            <w:pPr>
              <w:overflowPunct/>
              <w:autoSpaceDE/>
              <w:autoSpaceDN/>
              <w:adjustRightInd/>
              <w:textAlignment w:val="auto"/>
              <w:rPr>
                <w:rFonts w:cs="Arial"/>
                <w:sz w:val="16"/>
                <w:szCs w:val="16"/>
                <w:lang w:val="ru-RU" w:eastAsia="ru-RU"/>
              </w:rPr>
            </w:pPr>
            <w:r w:rsidRPr="00052F2E">
              <w:rPr>
                <w:rFonts w:cs="Arial"/>
                <w:sz w:val="16"/>
                <w:szCs w:val="16"/>
                <w:lang w:val="ru-RU" w:eastAsia="ru-RU"/>
              </w:rPr>
              <w:t xml:space="preserve">Средства кредитных организаций </w:t>
            </w:r>
          </w:p>
        </w:tc>
        <w:tc>
          <w:tcPr>
            <w:tcW w:w="1328"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28 469</w:t>
            </w:r>
          </w:p>
        </w:tc>
        <w:tc>
          <w:tcPr>
            <w:tcW w:w="1559"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28 469</w:t>
            </w:r>
          </w:p>
        </w:tc>
        <w:tc>
          <w:tcPr>
            <w:tcW w:w="1134"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w:t>
            </w:r>
          </w:p>
        </w:tc>
        <w:tc>
          <w:tcPr>
            <w:tcW w:w="1560"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w:t>
            </w:r>
          </w:p>
        </w:tc>
      </w:tr>
      <w:tr w:rsidR="00CB00C2" w:rsidRPr="00052F2E" w:rsidTr="00565EAD">
        <w:trPr>
          <w:trHeight w:val="57"/>
          <w:jc w:val="center"/>
        </w:trPr>
        <w:tc>
          <w:tcPr>
            <w:tcW w:w="3793" w:type="dxa"/>
            <w:shd w:val="clear" w:color="auto" w:fill="auto"/>
            <w:vAlign w:val="center"/>
            <w:hideMark/>
          </w:tcPr>
          <w:p w:rsidR="00CB00C2" w:rsidRPr="00052F2E" w:rsidRDefault="00CB00C2" w:rsidP="00565EAD">
            <w:pPr>
              <w:overflowPunct/>
              <w:autoSpaceDE/>
              <w:autoSpaceDN/>
              <w:adjustRightInd/>
              <w:textAlignment w:val="auto"/>
              <w:rPr>
                <w:rFonts w:cs="Arial"/>
                <w:sz w:val="16"/>
                <w:szCs w:val="16"/>
                <w:lang w:val="ru-RU" w:eastAsia="ru-RU"/>
              </w:rPr>
            </w:pPr>
            <w:r w:rsidRPr="00052F2E">
              <w:rPr>
                <w:rFonts w:cs="Arial"/>
                <w:sz w:val="16"/>
                <w:szCs w:val="16"/>
                <w:lang w:val="ru-RU" w:eastAsia="ru-RU"/>
              </w:rPr>
              <w:t>Средства клиентов, не являющихся кредитными организациями</w:t>
            </w:r>
            <w:r w:rsidRPr="00052F2E">
              <w:rPr>
                <w:rStyle w:val="aff"/>
                <w:rFonts w:cs="Arial"/>
                <w:sz w:val="16"/>
                <w:szCs w:val="16"/>
                <w:lang w:val="ru-RU" w:eastAsia="ru-RU"/>
              </w:rPr>
              <w:footnoteReference w:id="1"/>
            </w:r>
          </w:p>
        </w:tc>
        <w:tc>
          <w:tcPr>
            <w:tcW w:w="1328"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14 193 804</w:t>
            </w:r>
          </w:p>
        </w:tc>
        <w:tc>
          <w:tcPr>
            <w:tcW w:w="1559"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13 833 783</w:t>
            </w:r>
          </w:p>
        </w:tc>
        <w:tc>
          <w:tcPr>
            <w:tcW w:w="1134"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w:t>
            </w:r>
          </w:p>
        </w:tc>
        <w:tc>
          <w:tcPr>
            <w:tcW w:w="1560"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360 021</w:t>
            </w:r>
          </w:p>
        </w:tc>
      </w:tr>
      <w:tr w:rsidR="00CB00C2" w:rsidRPr="00052F2E" w:rsidTr="00565EAD">
        <w:trPr>
          <w:trHeight w:val="57"/>
          <w:jc w:val="center"/>
        </w:trPr>
        <w:tc>
          <w:tcPr>
            <w:tcW w:w="3793" w:type="dxa"/>
            <w:shd w:val="clear" w:color="auto" w:fill="auto"/>
            <w:vAlign w:val="center"/>
            <w:hideMark/>
          </w:tcPr>
          <w:p w:rsidR="00CB00C2" w:rsidRPr="00052F2E" w:rsidRDefault="00CB00C2" w:rsidP="00565EAD">
            <w:pPr>
              <w:overflowPunct/>
              <w:autoSpaceDE/>
              <w:autoSpaceDN/>
              <w:adjustRightInd/>
              <w:textAlignment w:val="auto"/>
              <w:rPr>
                <w:rFonts w:cs="Arial"/>
                <w:sz w:val="16"/>
                <w:szCs w:val="16"/>
                <w:lang w:val="ru-RU" w:eastAsia="ru-RU"/>
              </w:rPr>
            </w:pPr>
            <w:r w:rsidRPr="00052F2E">
              <w:rPr>
                <w:rFonts w:cs="Arial"/>
                <w:sz w:val="16"/>
                <w:szCs w:val="16"/>
                <w:lang w:val="ru-RU" w:eastAsia="ru-RU"/>
              </w:rPr>
              <w:t xml:space="preserve">        в том числе вклады физических лиц </w:t>
            </w:r>
          </w:p>
        </w:tc>
        <w:tc>
          <w:tcPr>
            <w:tcW w:w="1328"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10 144 308</w:t>
            </w:r>
          </w:p>
        </w:tc>
        <w:tc>
          <w:tcPr>
            <w:tcW w:w="1559"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10 144 308</w:t>
            </w:r>
          </w:p>
        </w:tc>
        <w:tc>
          <w:tcPr>
            <w:tcW w:w="1134"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w:t>
            </w:r>
          </w:p>
        </w:tc>
        <w:tc>
          <w:tcPr>
            <w:tcW w:w="1560"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w:t>
            </w:r>
          </w:p>
        </w:tc>
      </w:tr>
      <w:tr w:rsidR="00CB00C2" w:rsidRPr="00052F2E" w:rsidTr="00565EAD">
        <w:trPr>
          <w:trHeight w:val="57"/>
          <w:jc w:val="center"/>
        </w:trPr>
        <w:tc>
          <w:tcPr>
            <w:tcW w:w="3793" w:type="dxa"/>
            <w:shd w:val="clear" w:color="auto" w:fill="auto"/>
            <w:vAlign w:val="center"/>
            <w:hideMark/>
          </w:tcPr>
          <w:p w:rsidR="00CB00C2" w:rsidRPr="00052F2E" w:rsidRDefault="00CB00C2" w:rsidP="00565EAD">
            <w:pPr>
              <w:overflowPunct/>
              <w:autoSpaceDE/>
              <w:autoSpaceDN/>
              <w:adjustRightInd/>
              <w:textAlignment w:val="auto"/>
              <w:rPr>
                <w:rFonts w:cs="Arial"/>
                <w:sz w:val="16"/>
                <w:szCs w:val="16"/>
                <w:lang w:val="ru-RU" w:eastAsia="ru-RU"/>
              </w:rPr>
            </w:pPr>
            <w:r w:rsidRPr="00052F2E">
              <w:rPr>
                <w:rFonts w:cs="Arial"/>
                <w:sz w:val="16"/>
                <w:szCs w:val="16"/>
                <w:lang w:val="ru-RU" w:eastAsia="ru-RU"/>
              </w:rPr>
              <w:t>Финансовые обязательства, оцениваемые по справедливой стоимости через прибыль или убыток</w:t>
            </w:r>
          </w:p>
        </w:tc>
        <w:tc>
          <w:tcPr>
            <w:tcW w:w="1328"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346</w:t>
            </w:r>
          </w:p>
        </w:tc>
        <w:tc>
          <w:tcPr>
            <w:tcW w:w="1559"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346</w:t>
            </w:r>
          </w:p>
        </w:tc>
        <w:tc>
          <w:tcPr>
            <w:tcW w:w="1134"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w:t>
            </w:r>
          </w:p>
        </w:tc>
        <w:tc>
          <w:tcPr>
            <w:tcW w:w="1560"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w:t>
            </w:r>
          </w:p>
        </w:tc>
      </w:tr>
      <w:tr w:rsidR="00CB00C2" w:rsidRPr="00052F2E" w:rsidTr="00565EAD">
        <w:trPr>
          <w:trHeight w:val="57"/>
          <w:jc w:val="center"/>
        </w:trPr>
        <w:tc>
          <w:tcPr>
            <w:tcW w:w="3793" w:type="dxa"/>
            <w:shd w:val="clear" w:color="auto" w:fill="auto"/>
            <w:vAlign w:val="center"/>
            <w:hideMark/>
          </w:tcPr>
          <w:p w:rsidR="00CB00C2" w:rsidRPr="00052F2E" w:rsidRDefault="00CB00C2" w:rsidP="00565EAD">
            <w:pPr>
              <w:overflowPunct/>
              <w:autoSpaceDE/>
              <w:autoSpaceDN/>
              <w:adjustRightInd/>
              <w:textAlignment w:val="auto"/>
              <w:rPr>
                <w:rFonts w:cs="Arial"/>
                <w:sz w:val="16"/>
                <w:szCs w:val="16"/>
                <w:lang w:val="ru-RU" w:eastAsia="ru-RU"/>
              </w:rPr>
            </w:pPr>
            <w:r w:rsidRPr="00052F2E">
              <w:rPr>
                <w:rFonts w:cs="Arial"/>
                <w:sz w:val="16"/>
                <w:szCs w:val="16"/>
                <w:lang w:val="ru-RU" w:eastAsia="ru-RU"/>
              </w:rPr>
              <w:t>Выпущенные долговые обязательства</w:t>
            </w:r>
            <w:r w:rsidRPr="00052F2E">
              <w:rPr>
                <w:rStyle w:val="aff"/>
                <w:rFonts w:cs="Arial"/>
                <w:sz w:val="16"/>
                <w:szCs w:val="16"/>
                <w:lang w:val="ru-RU" w:eastAsia="ru-RU"/>
              </w:rPr>
              <w:footnoteReference w:id="2"/>
            </w:r>
            <w:r w:rsidRPr="00052F2E">
              <w:rPr>
                <w:rFonts w:cs="Arial"/>
                <w:sz w:val="16"/>
                <w:szCs w:val="16"/>
                <w:lang w:val="ru-RU" w:eastAsia="ru-RU"/>
              </w:rPr>
              <w:t xml:space="preserve"> </w:t>
            </w:r>
          </w:p>
        </w:tc>
        <w:tc>
          <w:tcPr>
            <w:tcW w:w="1328"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627 452</w:t>
            </w:r>
          </w:p>
        </w:tc>
        <w:tc>
          <w:tcPr>
            <w:tcW w:w="1559"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8 870</w:t>
            </w:r>
          </w:p>
        </w:tc>
        <w:tc>
          <w:tcPr>
            <w:tcW w:w="1134"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w:t>
            </w:r>
          </w:p>
        </w:tc>
        <w:tc>
          <w:tcPr>
            <w:tcW w:w="1560"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618 582</w:t>
            </w:r>
          </w:p>
        </w:tc>
      </w:tr>
      <w:tr w:rsidR="00CB00C2" w:rsidRPr="00052F2E" w:rsidTr="00565EAD">
        <w:trPr>
          <w:trHeight w:val="57"/>
          <w:jc w:val="center"/>
        </w:trPr>
        <w:tc>
          <w:tcPr>
            <w:tcW w:w="3793" w:type="dxa"/>
            <w:shd w:val="clear" w:color="auto" w:fill="auto"/>
            <w:vAlign w:val="center"/>
            <w:hideMark/>
          </w:tcPr>
          <w:p w:rsidR="00CB00C2" w:rsidRPr="00052F2E" w:rsidRDefault="00CB00C2" w:rsidP="00565EAD">
            <w:pPr>
              <w:overflowPunct/>
              <w:autoSpaceDE/>
              <w:autoSpaceDN/>
              <w:adjustRightInd/>
              <w:textAlignment w:val="auto"/>
              <w:rPr>
                <w:rFonts w:cs="Arial"/>
                <w:sz w:val="16"/>
                <w:szCs w:val="16"/>
                <w:lang w:val="ru-RU" w:eastAsia="ru-RU"/>
              </w:rPr>
            </w:pPr>
            <w:r w:rsidRPr="00052F2E">
              <w:rPr>
                <w:rFonts w:cs="Arial"/>
                <w:sz w:val="16"/>
                <w:szCs w:val="16"/>
                <w:lang w:val="ru-RU" w:eastAsia="ru-RU"/>
              </w:rPr>
              <w:t xml:space="preserve">Прочие обязательства </w:t>
            </w:r>
          </w:p>
        </w:tc>
        <w:tc>
          <w:tcPr>
            <w:tcW w:w="1328"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101 956</w:t>
            </w:r>
          </w:p>
        </w:tc>
        <w:tc>
          <w:tcPr>
            <w:tcW w:w="1559"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101 956</w:t>
            </w:r>
          </w:p>
        </w:tc>
        <w:tc>
          <w:tcPr>
            <w:tcW w:w="1134"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w:t>
            </w:r>
          </w:p>
        </w:tc>
        <w:tc>
          <w:tcPr>
            <w:tcW w:w="1560"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w:t>
            </w:r>
          </w:p>
        </w:tc>
      </w:tr>
      <w:tr w:rsidR="00CB00C2" w:rsidRPr="00052F2E" w:rsidTr="00565EAD">
        <w:trPr>
          <w:trHeight w:val="57"/>
          <w:jc w:val="center"/>
        </w:trPr>
        <w:tc>
          <w:tcPr>
            <w:tcW w:w="3793" w:type="dxa"/>
            <w:shd w:val="clear" w:color="auto" w:fill="auto"/>
            <w:vAlign w:val="center"/>
            <w:hideMark/>
          </w:tcPr>
          <w:p w:rsidR="00CB00C2" w:rsidRPr="00052F2E" w:rsidRDefault="00CB00C2" w:rsidP="00565EAD">
            <w:pPr>
              <w:overflowPunct/>
              <w:autoSpaceDE/>
              <w:autoSpaceDN/>
              <w:adjustRightInd/>
              <w:textAlignment w:val="auto"/>
              <w:rPr>
                <w:rFonts w:cs="Arial"/>
                <w:sz w:val="16"/>
                <w:szCs w:val="16"/>
                <w:lang w:val="ru-RU" w:eastAsia="ru-RU"/>
              </w:rPr>
            </w:pPr>
            <w:r w:rsidRPr="00052F2E">
              <w:rPr>
                <w:rFonts w:cs="Arial"/>
                <w:sz w:val="16"/>
                <w:szCs w:val="16"/>
                <w:lang w:val="ru-RU" w:eastAsia="ru-RU"/>
              </w:rPr>
              <w:t xml:space="preserve">Резервы на возможные потери по условным обязательствам кредитного характера, прочим возможным потерям и операциям с резидентами офшорных зон  </w:t>
            </w:r>
          </w:p>
        </w:tc>
        <w:tc>
          <w:tcPr>
            <w:tcW w:w="1328"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56 519</w:t>
            </w:r>
          </w:p>
        </w:tc>
        <w:tc>
          <w:tcPr>
            <w:tcW w:w="1559"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56 519</w:t>
            </w:r>
          </w:p>
        </w:tc>
        <w:tc>
          <w:tcPr>
            <w:tcW w:w="1134"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w:t>
            </w:r>
          </w:p>
        </w:tc>
        <w:tc>
          <w:tcPr>
            <w:tcW w:w="1560" w:type="dxa"/>
            <w:shd w:val="clear" w:color="auto" w:fill="auto"/>
            <w:vAlign w:val="center"/>
            <w:hideMark/>
          </w:tcPr>
          <w:p w:rsidR="00CB00C2" w:rsidRPr="00052F2E" w:rsidRDefault="00CB00C2" w:rsidP="00565EAD">
            <w:pPr>
              <w:jc w:val="center"/>
              <w:rPr>
                <w:rFonts w:cs="Arial"/>
                <w:sz w:val="16"/>
                <w:szCs w:val="16"/>
                <w:lang w:val="ru-RU"/>
              </w:rPr>
            </w:pPr>
            <w:r w:rsidRPr="00052F2E">
              <w:rPr>
                <w:rFonts w:cs="Arial"/>
                <w:sz w:val="16"/>
                <w:szCs w:val="16"/>
                <w:lang w:val="ru-RU"/>
              </w:rPr>
              <w:t>-</w:t>
            </w:r>
          </w:p>
        </w:tc>
      </w:tr>
      <w:tr w:rsidR="00CB00C2" w:rsidRPr="00052F2E" w:rsidTr="00565EAD">
        <w:trPr>
          <w:trHeight w:val="57"/>
          <w:jc w:val="center"/>
        </w:trPr>
        <w:tc>
          <w:tcPr>
            <w:tcW w:w="3793" w:type="dxa"/>
            <w:tcBorders>
              <w:bottom w:val="double" w:sz="4" w:space="0" w:color="auto"/>
            </w:tcBorders>
            <w:shd w:val="clear" w:color="auto" w:fill="auto"/>
            <w:vAlign w:val="center"/>
            <w:hideMark/>
          </w:tcPr>
          <w:p w:rsidR="00CB00C2" w:rsidRPr="00052F2E" w:rsidRDefault="00CB00C2" w:rsidP="00565EAD">
            <w:pPr>
              <w:overflowPunct/>
              <w:autoSpaceDE/>
              <w:autoSpaceDN/>
              <w:adjustRightInd/>
              <w:textAlignment w:val="auto"/>
              <w:rPr>
                <w:rFonts w:cs="Arial"/>
                <w:b/>
                <w:sz w:val="16"/>
                <w:szCs w:val="16"/>
                <w:lang w:val="ru-RU" w:eastAsia="ru-RU"/>
              </w:rPr>
            </w:pPr>
            <w:r w:rsidRPr="00052F2E">
              <w:rPr>
                <w:rFonts w:cs="Arial"/>
                <w:b/>
                <w:sz w:val="16"/>
                <w:szCs w:val="16"/>
                <w:lang w:val="ru-RU" w:eastAsia="ru-RU"/>
              </w:rPr>
              <w:t xml:space="preserve">Всего обязательств </w:t>
            </w:r>
          </w:p>
        </w:tc>
        <w:tc>
          <w:tcPr>
            <w:tcW w:w="1328" w:type="dxa"/>
            <w:tcBorders>
              <w:bottom w:val="double" w:sz="4" w:space="0" w:color="auto"/>
            </w:tcBorders>
            <w:shd w:val="clear" w:color="auto" w:fill="auto"/>
            <w:vAlign w:val="center"/>
            <w:hideMark/>
          </w:tcPr>
          <w:p w:rsidR="00CB00C2" w:rsidRPr="00052F2E" w:rsidRDefault="00CB00C2" w:rsidP="00565EAD">
            <w:pPr>
              <w:jc w:val="center"/>
              <w:rPr>
                <w:rFonts w:cs="Arial"/>
                <w:b/>
                <w:bCs/>
                <w:sz w:val="16"/>
                <w:szCs w:val="16"/>
                <w:lang w:val="ru-RU"/>
              </w:rPr>
            </w:pPr>
            <w:r w:rsidRPr="00052F2E">
              <w:rPr>
                <w:rFonts w:cs="Arial"/>
                <w:b/>
                <w:bCs/>
                <w:sz w:val="16"/>
                <w:szCs w:val="16"/>
                <w:lang w:val="ru-RU"/>
              </w:rPr>
              <w:t>15 008 546</w:t>
            </w:r>
          </w:p>
        </w:tc>
        <w:tc>
          <w:tcPr>
            <w:tcW w:w="1559" w:type="dxa"/>
            <w:tcBorders>
              <w:bottom w:val="double" w:sz="4" w:space="0" w:color="auto"/>
            </w:tcBorders>
            <w:shd w:val="clear" w:color="auto" w:fill="auto"/>
            <w:vAlign w:val="center"/>
            <w:hideMark/>
          </w:tcPr>
          <w:p w:rsidR="00CB00C2" w:rsidRPr="00052F2E" w:rsidRDefault="00CB00C2" w:rsidP="00565EAD">
            <w:pPr>
              <w:jc w:val="center"/>
              <w:rPr>
                <w:rFonts w:cs="Arial"/>
                <w:b/>
                <w:bCs/>
                <w:sz w:val="16"/>
                <w:szCs w:val="16"/>
                <w:lang w:val="ru-RU"/>
              </w:rPr>
            </w:pPr>
            <w:r w:rsidRPr="00052F2E">
              <w:rPr>
                <w:rFonts w:cs="Arial"/>
                <w:b/>
                <w:bCs/>
                <w:sz w:val="16"/>
                <w:szCs w:val="16"/>
                <w:lang w:val="ru-RU"/>
              </w:rPr>
              <w:t>14 029 943</w:t>
            </w:r>
          </w:p>
        </w:tc>
        <w:tc>
          <w:tcPr>
            <w:tcW w:w="1134" w:type="dxa"/>
            <w:tcBorders>
              <w:bottom w:val="double" w:sz="4" w:space="0" w:color="auto"/>
            </w:tcBorders>
            <w:shd w:val="clear" w:color="auto" w:fill="auto"/>
            <w:vAlign w:val="center"/>
            <w:hideMark/>
          </w:tcPr>
          <w:p w:rsidR="00CB00C2" w:rsidRPr="00052F2E" w:rsidRDefault="00CB00C2" w:rsidP="00565EAD">
            <w:pPr>
              <w:jc w:val="center"/>
              <w:rPr>
                <w:rFonts w:cs="Arial"/>
                <w:b/>
                <w:bCs/>
                <w:sz w:val="16"/>
                <w:szCs w:val="16"/>
                <w:lang w:val="ru-RU"/>
              </w:rPr>
            </w:pPr>
            <w:r w:rsidRPr="00052F2E">
              <w:rPr>
                <w:rFonts w:cs="Arial"/>
                <w:b/>
                <w:bCs/>
                <w:sz w:val="16"/>
                <w:szCs w:val="16"/>
                <w:lang w:val="ru-RU"/>
              </w:rPr>
              <w:t>-</w:t>
            </w:r>
          </w:p>
        </w:tc>
        <w:tc>
          <w:tcPr>
            <w:tcW w:w="1560" w:type="dxa"/>
            <w:tcBorders>
              <w:bottom w:val="double" w:sz="4" w:space="0" w:color="auto"/>
            </w:tcBorders>
            <w:shd w:val="clear" w:color="auto" w:fill="auto"/>
            <w:vAlign w:val="center"/>
            <w:hideMark/>
          </w:tcPr>
          <w:p w:rsidR="00CB00C2" w:rsidRPr="00052F2E" w:rsidRDefault="00CB00C2" w:rsidP="00565EAD">
            <w:pPr>
              <w:jc w:val="center"/>
              <w:rPr>
                <w:rFonts w:cs="Arial"/>
                <w:b/>
                <w:bCs/>
                <w:sz w:val="16"/>
                <w:szCs w:val="16"/>
                <w:lang w:val="ru-RU"/>
              </w:rPr>
            </w:pPr>
            <w:r w:rsidRPr="00052F2E">
              <w:rPr>
                <w:rFonts w:cs="Arial"/>
                <w:b/>
                <w:bCs/>
                <w:sz w:val="16"/>
                <w:szCs w:val="16"/>
                <w:lang w:val="ru-RU"/>
              </w:rPr>
              <w:t>978 603</w:t>
            </w:r>
          </w:p>
        </w:tc>
      </w:tr>
    </w:tbl>
    <w:p w:rsidR="00CB00C2" w:rsidRDefault="00CB00C2" w:rsidP="00AD5225">
      <w:pPr>
        <w:pStyle w:val="HTML"/>
        <w:jc w:val="both"/>
        <w:rPr>
          <w:rFonts w:ascii="Arial" w:hAnsi="Arial" w:cs="Arial"/>
          <w:b/>
          <w:color w:val="auto"/>
          <w:sz w:val="18"/>
          <w:szCs w:val="18"/>
        </w:rPr>
      </w:pPr>
    </w:p>
    <w:p w:rsidR="00CB00C2" w:rsidRDefault="00CB00C2" w:rsidP="00AD5225">
      <w:pPr>
        <w:pStyle w:val="HTML"/>
        <w:jc w:val="both"/>
        <w:rPr>
          <w:rFonts w:ascii="Arial" w:hAnsi="Arial" w:cs="Arial"/>
          <w:b/>
          <w:color w:val="auto"/>
          <w:sz w:val="18"/>
          <w:szCs w:val="18"/>
        </w:rPr>
      </w:pPr>
      <w:r w:rsidRPr="009E7A39">
        <w:rPr>
          <w:rFonts w:ascii="Arial" w:hAnsi="Arial" w:cs="Arial"/>
          <w:b/>
          <w:color w:val="auto"/>
          <w:sz w:val="18"/>
          <w:szCs w:val="18"/>
        </w:rPr>
        <w:t>Сведения о страновой концентрации ак</w:t>
      </w:r>
      <w:r>
        <w:rPr>
          <w:rFonts w:ascii="Arial" w:hAnsi="Arial" w:cs="Arial"/>
          <w:b/>
          <w:color w:val="auto"/>
          <w:sz w:val="18"/>
          <w:szCs w:val="18"/>
        </w:rPr>
        <w:t>тивов и пассивов (продолжение):</w:t>
      </w:r>
    </w:p>
    <w:p w:rsidR="00C02289" w:rsidRPr="009E7A39" w:rsidRDefault="00C02289" w:rsidP="00AD5225">
      <w:pPr>
        <w:pStyle w:val="HTML"/>
        <w:jc w:val="both"/>
        <w:rPr>
          <w:rFonts w:ascii="Arial" w:hAnsi="Arial" w:cs="Arial"/>
          <w:b/>
          <w:color w:val="auto"/>
          <w:sz w:val="18"/>
          <w:szCs w:val="18"/>
        </w:rPr>
      </w:pPr>
    </w:p>
    <w:tbl>
      <w:tblPr>
        <w:tblW w:w="9375" w:type="dxa"/>
        <w:jc w:val="center"/>
        <w:tblLook w:val="04A0" w:firstRow="1" w:lastRow="0" w:firstColumn="1" w:lastColumn="0" w:noHBand="0" w:noVBand="1"/>
      </w:tblPr>
      <w:tblGrid>
        <w:gridCol w:w="3805"/>
        <w:gridCol w:w="1449"/>
        <w:gridCol w:w="1418"/>
        <w:gridCol w:w="1275"/>
        <w:gridCol w:w="1428"/>
      </w:tblGrid>
      <w:tr w:rsidR="00970300" w:rsidRPr="00052F2E" w:rsidTr="00CF11C6">
        <w:trPr>
          <w:trHeight w:val="57"/>
          <w:tblHeader/>
          <w:jc w:val="center"/>
        </w:trPr>
        <w:tc>
          <w:tcPr>
            <w:tcW w:w="3805" w:type="dxa"/>
            <w:tcBorders>
              <w:top w:val="single" w:sz="4" w:space="0" w:color="auto"/>
            </w:tcBorders>
            <w:shd w:val="clear" w:color="auto" w:fill="auto"/>
            <w:vAlign w:val="center"/>
          </w:tcPr>
          <w:p w:rsidR="00970300" w:rsidRPr="00052F2E" w:rsidRDefault="00970300" w:rsidP="00AD5225">
            <w:pPr>
              <w:overflowPunct/>
              <w:autoSpaceDE/>
              <w:autoSpaceDN/>
              <w:adjustRightInd/>
              <w:jc w:val="center"/>
              <w:textAlignment w:val="auto"/>
              <w:rPr>
                <w:rFonts w:cs="Arial"/>
                <w:b/>
                <w:bCs/>
                <w:sz w:val="16"/>
                <w:szCs w:val="16"/>
                <w:lang w:val="ru-RU" w:eastAsia="ru-RU"/>
              </w:rPr>
            </w:pPr>
          </w:p>
        </w:tc>
        <w:tc>
          <w:tcPr>
            <w:tcW w:w="5570" w:type="dxa"/>
            <w:gridSpan w:val="4"/>
            <w:tcBorders>
              <w:top w:val="single" w:sz="4" w:space="0" w:color="auto"/>
              <w:bottom w:val="single" w:sz="4" w:space="0" w:color="auto"/>
            </w:tcBorders>
            <w:shd w:val="clear" w:color="auto" w:fill="auto"/>
            <w:vAlign w:val="center"/>
          </w:tcPr>
          <w:p w:rsidR="00970300" w:rsidRPr="00052F2E" w:rsidRDefault="00970300" w:rsidP="00AD5225">
            <w:pPr>
              <w:overflowPunct/>
              <w:autoSpaceDE/>
              <w:autoSpaceDN/>
              <w:adjustRightInd/>
              <w:jc w:val="center"/>
              <w:textAlignment w:val="auto"/>
              <w:rPr>
                <w:rFonts w:cs="Arial"/>
                <w:b/>
                <w:bCs/>
                <w:sz w:val="16"/>
                <w:szCs w:val="16"/>
                <w:lang w:val="ru-RU" w:eastAsia="ru-RU"/>
              </w:rPr>
            </w:pPr>
          </w:p>
          <w:p w:rsidR="00970300" w:rsidRPr="00052F2E" w:rsidRDefault="006B6744"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8"/>
                <w:lang w:val="ru-RU" w:eastAsia="ru-RU"/>
              </w:rPr>
              <w:t>на</w:t>
            </w:r>
            <w:r w:rsidRPr="00052F2E">
              <w:rPr>
                <w:rFonts w:cs="Arial"/>
                <w:b/>
                <w:sz w:val="16"/>
                <w:szCs w:val="16"/>
                <w:lang w:val="ru-RU" w:eastAsia="ru-RU"/>
              </w:rPr>
              <w:t xml:space="preserve"> 0</w:t>
            </w:r>
            <w:r w:rsidRPr="00052F2E">
              <w:rPr>
                <w:rFonts w:cs="Arial"/>
                <w:b/>
                <w:bCs/>
                <w:sz w:val="16"/>
                <w:szCs w:val="16"/>
                <w:lang w:val="ru-RU" w:eastAsia="ru-RU"/>
              </w:rPr>
              <w:t>1.01.2015</w:t>
            </w:r>
          </w:p>
        </w:tc>
      </w:tr>
      <w:tr w:rsidR="00970300" w:rsidRPr="00052F2E" w:rsidTr="009E7A39">
        <w:trPr>
          <w:trHeight w:val="57"/>
          <w:tblHeader/>
          <w:jc w:val="center"/>
        </w:trPr>
        <w:tc>
          <w:tcPr>
            <w:tcW w:w="3805" w:type="dxa"/>
            <w:tcBorders>
              <w:bottom w:val="single" w:sz="4" w:space="0" w:color="auto"/>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Статья</w:t>
            </w:r>
          </w:p>
        </w:tc>
        <w:tc>
          <w:tcPr>
            <w:tcW w:w="1449" w:type="dxa"/>
            <w:tcBorders>
              <w:top w:val="single" w:sz="4" w:space="0" w:color="auto"/>
              <w:bottom w:val="single" w:sz="4" w:space="0" w:color="auto"/>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Итого</w:t>
            </w:r>
          </w:p>
        </w:tc>
        <w:tc>
          <w:tcPr>
            <w:tcW w:w="1418" w:type="dxa"/>
            <w:tcBorders>
              <w:top w:val="single" w:sz="4" w:space="0" w:color="auto"/>
              <w:bottom w:val="single" w:sz="4" w:space="0" w:color="auto"/>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Российская Федерация</w:t>
            </w:r>
          </w:p>
        </w:tc>
        <w:tc>
          <w:tcPr>
            <w:tcW w:w="1275" w:type="dxa"/>
            <w:tcBorders>
              <w:top w:val="single" w:sz="4" w:space="0" w:color="auto"/>
              <w:bottom w:val="single" w:sz="4" w:space="0" w:color="auto"/>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Страны СНГ</w:t>
            </w:r>
          </w:p>
        </w:tc>
        <w:tc>
          <w:tcPr>
            <w:tcW w:w="1428" w:type="dxa"/>
            <w:tcBorders>
              <w:top w:val="single" w:sz="4" w:space="0" w:color="auto"/>
              <w:bottom w:val="single" w:sz="4" w:space="0" w:color="auto"/>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Дальнее зарубежье</w:t>
            </w:r>
          </w:p>
        </w:tc>
      </w:tr>
      <w:tr w:rsidR="00910354" w:rsidRPr="00052F2E" w:rsidTr="007B6670">
        <w:trPr>
          <w:trHeight w:val="57"/>
          <w:jc w:val="center"/>
        </w:trPr>
        <w:tc>
          <w:tcPr>
            <w:tcW w:w="3805" w:type="dxa"/>
            <w:shd w:val="clear" w:color="auto" w:fill="auto"/>
            <w:vAlign w:val="center"/>
          </w:tcPr>
          <w:p w:rsidR="00910354" w:rsidRPr="00910354" w:rsidRDefault="00910354" w:rsidP="00AD5225">
            <w:pPr>
              <w:overflowPunct/>
              <w:autoSpaceDE/>
              <w:autoSpaceDN/>
              <w:adjustRightInd/>
              <w:jc w:val="both"/>
              <w:textAlignment w:val="auto"/>
              <w:rPr>
                <w:rFonts w:cs="Arial"/>
                <w:b/>
                <w:sz w:val="16"/>
                <w:szCs w:val="16"/>
                <w:lang w:val="ru-RU" w:eastAsia="ru-RU"/>
              </w:rPr>
            </w:pPr>
            <w:r w:rsidRPr="00910354">
              <w:rPr>
                <w:rFonts w:cs="Arial"/>
                <w:b/>
                <w:sz w:val="16"/>
                <w:szCs w:val="16"/>
                <w:lang w:val="ru-RU" w:eastAsia="ru-RU"/>
              </w:rPr>
              <w:t>АКТИВЫ</w:t>
            </w:r>
          </w:p>
        </w:tc>
        <w:tc>
          <w:tcPr>
            <w:tcW w:w="1449" w:type="dxa"/>
            <w:shd w:val="clear" w:color="auto" w:fill="auto"/>
            <w:vAlign w:val="center"/>
          </w:tcPr>
          <w:p w:rsidR="00910354" w:rsidRPr="00052F2E" w:rsidRDefault="00910354" w:rsidP="00AD5225">
            <w:pPr>
              <w:jc w:val="center"/>
              <w:rPr>
                <w:rFonts w:cs="Arial"/>
                <w:sz w:val="16"/>
                <w:szCs w:val="16"/>
                <w:lang w:val="ru-RU"/>
              </w:rPr>
            </w:pPr>
          </w:p>
        </w:tc>
        <w:tc>
          <w:tcPr>
            <w:tcW w:w="1418" w:type="dxa"/>
            <w:shd w:val="clear" w:color="auto" w:fill="auto"/>
            <w:vAlign w:val="center"/>
          </w:tcPr>
          <w:p w:rsidR="00910354" w:rsidRPr="00052F2E" w:rsidRDefault="00910354" w:rsidP="00AD5225">
            <w:pPr>
              <w:jc w:val="center"/>
              <w:rPr>
                <w:rFonts w:cs="Arial"/>
                <w:sz w:val="16"/>
                <w:szCs w:val="16"/>
                <w:lang w:val="ru-RU"/>
              </w:rPr>
            </w:pPr>
          </w:p>
        </w:tc>
        <w:tc>
          <w:tcPr>
            <w:tcW w:w="1275" w:type="dxa"/>
            <w:shd w:val="clear" w:color="auto" w:fill="auto"/>
            <w:vAlign w:val="center"/>
          </w:tcPr>
          <w:p w:rsidR="00910354" w:rsidRPr="00052F2E" w:rsidRDefault="00910354" w:rsidP="00AD5225">
            <w:pPr>
              <w:jc w:val="center"/>
              <w:rPr>
                <w:rFonts w:cs="Arial"/>
                <w:sz w:val="16"/>
                <w:szCs w:val="16"/>
                <w:lang w:val="ru-RU"/>
              </w:rPr>
            </w:pPr>
          </w:p>
        </w:tc>
        <w:tc>
          <w:tcPr>
            <w:tcW w:w="1428" w:type="dxa"/>
            <w:shd w:val="clear" w:color="auto" w:fill="auto"/>
            <w:vAlign w:val="center"/>
          </w:tcPr>
          <w:p w:rsidR="00910354" w:rsidRPr="00052F2E" w:rsidRDefault="00910354" w:rsidP="00AD5225">
            <w:pPr>
              <w:jc w:val="center"/>
              <w:rPr>
                <w:rFonts w:cs="Arial"/>
                <w:sz w:val="16"/>
                <w:szCs w:val="16"/>
                <w:lang w:val="ru-RU"/>
              </w:rPr>
            </w:pPr>
          </w:p>
        </w:tc>
      </w:tr>
      <w:tr w:rsidR="00970300" w:rsidRPr="00052F2E" w:rsidTr="007B6670">
        <w:trPr>
          <w:trHeight w:val="57"/>
          <w:jc w:val="center"/>
        </w:trPr>
        <w:tc>
          <w:tcPr>
            <w:tcW w:w="3805" w:type="dxa"/>
            <w:shd w:val="clear" w:color="auto" w:fill="auto"/>
            <w:vAlign w:val="center"/>
            <w:hideMark/>
          </w:tcPr>
          <w:p w:rsidR="00970300" w:rsidRPr="00052F2E" w:rsidRDefault="00970300" w:rsidP="00AD5225">
            <w:pPr>
              <w:overflowPunct/>
              <w:autoSpaceDE/>
              <w:autoSpaceDN/>
              <w:adjustRightInd/>
              <w:jc w:val="both"/>
              <w:textAlignment w:val="auto"/>
              <w:rPr>
                <w:rFonts w:cs="Arial"/>
                <w:sz w:val="16"/>
                <w:szCs w:val="16"/>
                <w:lang w:val="ru-RU" w:eastAsia="ru-RU"/>
              </w:rPr>
            </w:pPr>
            <w:r w:rsidRPr="00052F2E">
              <w:rPr>
                <w:rFonts w:cs="Arial"/>
                <w:sz w:val="16"/>
                <w:szCs w:val="16"/>
                <w:lang w:val="ru-RU" w:eastAsia="ru-RU"/>
              </w:rPr>
              <w:t xml:space="preserve">Денежные средства </w:t>
            </w:r>
          </w:p>
        </w:tc>
        <w:tc>
          <w:tcPr>
            <w:tcW w:w="1449"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620 811</w:t>
            </w:r>
          </w:p>
        </w:tc>
        <w:tc>
          <w:tcPr>
            <w:tcW w:w="1418"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620 811</w:t>
            </w:r>
          </w:p>
        </w:tc>
        <w:tc>
          <w:tcPr>
            <w:tcW w:w="1275"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w:t>
            </w:r>
          </w:p>
        </w:tc>
        <w:tc>
          <w:tcPr>
            <w:tcW w:w="1428"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w:t>
            </w:r>
          </w:p>
        </w:tc>
      </w:tr>
      <w:tr w:rsidR="00970300" w:rsidRPr="00052F2E" w:rsidTr="007B6670">
        <w:trPr>
          <w:trHeight w:val="57"/>
          <w:jc w:val="center"/>
        </w:trPr>
        <w:tc>
          <w:tcPr>
            <w:tcW w:w="3805" w:type="dxa"/>
            <w:shd w:val="clear" w:color="auto" w:fill="auto"/>
            <w:vAlign w:val="center"/>
            <w:hideMark/>
          </w:tcPr>
          <w:p w:rsidR="00970300" w:rsidRPr="00052F2E" w:rsidRDefault="00970300" w:rsidP="00AD5225">
            <w:pPr>
              <w:overflowPunct/>
              <w:autoSpaceDE/>
              <w:autoSpaceDN/>
              <w:adjustRightInd/>
              <w:jc w:val="both"/>
              <w:textAlignment w:val="auto"/>
              <w:rPr>
                <w:rFonts w:cs="Arial"/>
                <w:sz w:val="16"/>
                <w:szCs w:val="16"/>
                <w:lang w:val="ru-RU" w:eastAsia="ru-RU"/>
              </w:rPr>
            </w:pPr>
            <w:r w:rsidRPr="00052F2E">
              <w:rPr>
                <w:rFonts w:cs="Arial"/>
                <w:sz w:val="16"/>
                <w:szCs w:val="16"/>
                <w:lang w:val="ru-RU" w:eastAsia="ru-RU"/>
              </w:rPr>
              <w:t>Средства кредитных организаций в Центральном банке Российской Федерации</w:t>
            </w:r>
          </w:p>
        </w:tc>
        <w:tc>
          <w:tcPr>
            <w:tcW w:w="1449"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553 935</w:t>
            </w:r>
          </w:p>
        </w:tc>
        <w:tc>
          <w:tcPr>
            <w:tcW w:w="1418"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553 935</w:t>
            </w:r>
          </w:p>
        </w:tc>
        <w:tc>
          <w:tcPr>
            <w:tcW w:w="1275"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w:t>
            </w:r>
          </w:p>
        </w:tc>
        <w:tc>
          <w:tcPr>
            <w:tcW w:w="1428"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w:t>
            </w:r>
          </w:p>
        </w:tc>
      </w:tr>
      <w:tr w:rsidR="00970300" w:rsidRPr="00052F2E" w:rsidTr="007B6670">
        <w:trPr>
          <w:trHeight w:val="57"/>
          <w:jc w:val="center"/>
        </w:trPr>
        <w:tc>
          <w:tcPr>
            <w:tcW w:w="3805" w:type="dxa"/>
            <w:shd w:val="clear" w:color="auto" w:fill="auto"/>
            <w:vAlign w:val="center"/>
            <w:hideMark/>
          </w:tcPr>
          <w:p w:rsidR="00970300" w:rsidRPr="00052F2E" w:rsidRDefault="00970300" w:rsidP="00AD5225">
            <w:pPr>
              <w:overflowPunct/>
              <w:autoSpaceDE/>
              <w:autoSpaceDN/>
              <w:adjustRightInd/>
              <w:jc w:val="both"/>
              <w:textAlignment w:val="auto"/>
              <w:rPr>
                <w:rFonts w:cs="Arial"/>
                <w:sz w:val="16"/>
                <w:szCs w:val="16"/>
                <w:lang w:val="ru-RU" w:eastAsia="ru-RU"/>
              </w:rPr>
            </w:pPr>
            <w:r w:rsidRPr="00052F2E">
              <w:rPr>
                <w:rFonts w:cs="Arial"/>
                <w:sz w:val="16"/>
                <w:szCs w:val="16"/>
                <w:lang w:val="ru-RU" w:eastAsia="ru-RU"/>
              </w:rPr>
              <w:t xml:space="preserve">           в том числе обязательные резервы </w:t>
            </w:r>
          </w:p>
        </w:tc>
        <w:tc>
          <w:tcPr>
            <w:tcW w:w="1449"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126 122</w:t>
            </w:r>
          </w:p>
        </w:tc>
        <w:tc>
          <w:tcPr>
            <w:tcW w:w="1418"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126 122</w:t>
            </w:r>
          </w:p>
        </w:tc>
        <w:tc>
          <w:tcPr>
            <w:tcW w:w="1275"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w:t>
            </w:r>
          </w:p>
        </w:tc>
        <w:tc>
          <w:tcPr>
            <w:tcW w:w="1428"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w:t>
            </w:r>
          </w:p>
        </w:tc>
      </w:tr>
      <w:tr w:rsidR="00970300" w:rsidRPr="00052F2E" w:rsidTr="007B6670">
        <w:trPr>
          <w:trHeight w:val="57"/>
          <w:jc w:val="center"/>
        </w:trPr>
        <w:tc>
          <w:tcPr>
            <w:tcW w:w="3805" w:type="dxa"/>
            <w:shd w:val="clear" w:color="auto" w:fill="auto"/>
            <w:vAlign w:val="center"/>
            <w:hideMark/>
          </w:tcPr>
          <w:p w:rsidR="00970300" w:rsidRPr="00052F2E" w:rsidRDefault="00970300" w:rsidP="00AD5225">
            <w:pPr>
              <w:overflowPunct/>
              <w:autoSpaceDE/>
              <w:autoSpaceDN/>
              <w:adjustRightInd/>
              <w:jc w:val="both"/>
              <w:textAlignment w:val="auto"/>
              <w:rPr>
                <w:rFonts w:cs="Arial"/>
                <w:sz w:val="16"/>
                <w:szCs w:val="16"/>
                <w:lang w:val="ru-RU" w:eastAsia="ru-RU"/>
              </w:rPr>
            </w:pPr>
            <w:r w:rsidRPr="00052F2E">
              <w:rPr>
                <w:rFonts w:cs="Arial"/>
                <w:sz w:val="16"/>
                <w:szCs w:val="16"/>
                <w:lang w:val="ru-RU" w:eastAsia="ru-RU"/>
              </w:rPr>
              <w:t xml:space="preserve">Средства в кредитных организациях </w:t>
            </w:r>
          </w:p>
        </w:tc>
        <w:tc>
          <w:tcPr>
            <w:tcW w:w="1449"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1 034 136</w:t>
            </w:r>
          </w:p>
        </w:tc>
        <w:tc>
          <w:tcPr>
            <w:tcW w:w="1418"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517 461</w:t>
            </w:r>
          </w:p>
        </w:tc>
        <w:tc>
          <w:tcPr>
            <w:tcW w:w="1275"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w:t>
            </w:r>
          </w:p>
        </w:tc>
        <w:tc>
          <w:tcPr>
            <w:tcW w:w="1428"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516 675</w:t>
            </w:r>
          </w:p>
        </w:tc>
      </w:tr>
      <w:tr w:rsidR="00970300" w:rsidRPr="00052F2E" w:rsidTr="007B6670">
        <w:trPr>
          <w:trHeight w:val="57"/>
          <w:jc w:val="center"/>
        </w:trPr>
        <w:tc>
          <w:tcPr>
            <w:tcW w:w="3805" w:type="dxa"/>
            <w:shd w:val="clear" w:color="auto" w:fill="auto"/>
            <w:vAlign w:val="center"/>
            <w:hideMark/>
          </w:tcPr>
          <w:p w:rsidR="00970300" w:rsidRPr="00052F2E" w:rsidRDefault="00970300" w:rsidP="00AD5225">
            <w:pPr>
              <w:overflowPunct/>
              <w:autoSpaceDE/>
              <w:autoSpaceDN/>
              <w:adjustRightInd/>
              <w:jc w:val="both"/>
              <w:textAlignment w:val="auto"/>
              <w:rPr>
                <w:rFonts w:cs="Arial"/>
                <w:sz w:val="16"/>
                <w:szCs w:val="16"/>
                <w:lang w:val="ru-RU" w:eastAsia="ru-RU"/>
              </w:rPr>
            </w:pPr>
            <w:r w:rsidRPr="00052F2E">
              <w:rPr>
                <w:rFonts w:cs="Arial"/>
                <w:sz w:val="16"/>
                <w:szCs w:val="16"/>
                <w:lang w:val="ru-RU" w:eastAsia="ru-RU"/>
              </w:rPr>
              <w:t>Финансовые активы, оцениваемые по справедливой стоимости через прибыль или убыток</w:t>
            </w:r>
          </w:p>
        </w:tc>
        <w:tc>
          <w:tcPr>
            <w:tcW w:w="1449"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3 801 060</w:t>
            </w:r>
          </w:p>
        </w:tc>
        <w:tc>
          <w:tcPr>
            <w:tcW w:w="1418"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2 514 171</w:t>
            </w:r>
          </w:p>
        </w:tc>
        <w:tc>
          <w:tcPr>
            <w:tcW w:w="1275"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w:t>
            </w:r>
          </w:p>
        </w:tc>
        <w:tc>
          <w:tcPr>
            <w:tcW w:w="1428"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1 286 889</w:t>
            </w:r>
          </w:p>
        </w:tc>
      </w:tr>
      <w:tr w:rsidR="00970300" w:rsidRPr="00052F2E" w:rsidTr="007B6670">
        <w:trPr>
          <w:trHeight w:val="57"/>
          <w:jc w:val="center"/>
        </w:trPr>
        <w:tc>
          <w:tcPr>
            <w:tcW w:w="3805" w:type="dxa"/>
            <w:shd w:val="clear" w:color="auto" w:fill="auto"/>
            <w:vAlign w:val="center"/>
            <w:hideMark/>
          </w:tcPr>
          <w:p w:rsidR="00970300" w:rsidRPr="00052F2E" w:rsidRDefault="00970300" w:rsidP="00AD5225">
            <w:pPr>
              <w:overflowPunct/>
              <w:autoSpaceDE/>
              <w:autoSpaceDN/>
              <w:adjustRightInd/>
              <w:jc w:val="both"/>
              <w:textAlignment w:val="auto"/>
              <w:rPr>
                <w:rFonts w:cs="Arial"/>
                <w:sz w:val="16"/>
                <w:szCs w:val="16"/>
                <w:lang w:val="ru-RU" w:eastAsia="ru-RU"/>
              </w:rPr>
            </w:pPr>
            <w:r w:rsidRPr="00052F2E">
              <w:rPr>
                <w:rFonts w:cs="Arial"/>
                <w:sz w:val="16"/>
                <w:szCs w:val="16"/>
                <w:lang w:val="ru-RU" w:eastAsia="ru-RU"/>
              </w:rPr>
              <w:t xml:space="preserve">Чистая ссудная задолженность     </w:t>
            </w:r>
          </w:p>
        </w:tc>
        <w:tc>
          <w:tcPr>
            <w:tcW w:w="1449" w:type="dxa"/>
            <w:shd w:val="clear" w:color="auto" w:fill="auto"/>
            <w:vAlign w:val="center"/>
          </w:tcPr>
          <w:p w:rsidR="00970300" w:rsidRPr="00052F2E" w:rsidRDefault="00970300" w:rsidP="00985B51">
            <w:pPr>
              <w:jc w:val="center"/>
              <w:rPr>
                <w:rFonts w:cs="Arial"/>
                <w:sz w:val="16"/>
                <w:szCs w:val="16"/>
                <w:lang w:val="ru-RU"/>
              </w:rPr>
            </w:pPr>
            <w:r w:rsidRPr="00052F2E">
              <w:rPr>
                <w:rFonts w:cs="Arial"/>
                <w:sz w:val="16"/>
                <w:szCs w:val="16"/>
                <w:lang w:val="ru-RU"/>
              </w:rPr>
              <w:t>8 27</w:t>
            </w:r>
            <w:r w:rsidR="00985B51">
              <w:rPr>
                <w:rFonts w:cs="Arial"/>
                <w:sz w:val="16"/>
                <w:szCs w:val="16"/>
                <w:lang w:val="ru-RU"/>
              </w:rPr>
              <w:t>3</w:t>
            </w:r>
            <w:r w:rsidRPr="00052F2E">
              <w:rPr>
                <w:rFonts w:cs="Arial"/>
                <w:sz w:val="16"/>
                <w:szCs w:val="16"/>
                <w:lang w:val="ru-RU"/>
              </w:rPr>
              <w:t xml:space="preserve"> 299</w:t>
            </w:r>
          </w:p>
        </w:tc>
        <w:tc>
          <w:tcPr>
            <w:tcW w:w="1418"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8 268 381</w:t>
            </w:r>
          </w:p>
        </w:tc>
        <w:tc>
          <w:tcPr>
            <w:tcW w:w="1275"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20</w:t>
            </w:r>
          </w:p>
        </w:tc>
        <w:tc>
          <w:tcPr>
            <w:tcW w:w="1428"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4 898</w:t>
            </w:r>
          </w:p>
        </w:tc>
      </w:tr>
      <w:tr w:rsidR="00970300" w:rsidRPr="00052F2E" w:rsidTr="007B6670">
        <w:trPr>
          <w:trHeight w:val="57"/>
          <w:jc w:val="center"/>
        </w:trPr>
        <w:tc>
          <w:tcPr>
            <w:tcW w:w="3805" w:type="dxa"/>
            <w:shd w:val="clear" w:color="auto" w:fill="auto"/>
            <w:vAlign w:val="center"/>
            <w:hideMark/>
          </w:tcPr>
          <w:p w:rsidR="00970300" w:rsidRPr="00052F2E" w:rsidRDefault="00970300" w:rsidP="00AD5225">
            <w:pPr>
              <w:overflowPunct/>
              <w:autoSpaceDE/>
              <w:autoSpaceDN/>
              <w:adjustRightInd/>
              <w:jc w:val="both"/>
              <w:textAlignment w:val="auto"/>
              <w:rPr>
                <w:rFonts w:cs="Arial"/>
                <w:sz w:val="16"/>
                <w:szCs w:val="16"/>
                <w:lang w:val="ru-RU" w:eastAsia="ru-RU"/>
              </w:rPr>
            </w:pPr>
            <w:r w:rsidRPr="00052F2E">
              <w:rPr>
                <w:rFonts w:cs="Arial"/>
                <w:sz w:val="16"/>
                <w:szCs w:val="16"/>
                <w:lang w:val="ru-RU" w:eastAsia="ru-RU"/>
              </w:rPr>
              <w:t xml:space="preserve">Чистые вложения в ценные бумаги и другие финансовые активы, имеющиеся в наличии для продажи  </w:t>
            </w:r>
          </w:p>
        </w:tc>
        <w:tc>
          <w:tcPr>
            <w:tcW w:w="1449"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100</w:t>
            </w:r>
          </w:p>
        </w:tc>
        <w:tc>
          <w:tcPr>
            <w:tcW w:w="1418"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100</w:t>
            </w:r>
          </w:p>
        </w:tc>
        <w:tc>
          <w:tcPr>
            <w:tcW w:w="1275"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w:t>
            </w:r>
          </w:p>
        </w:tc>
        <w:tc>
          <w:tcPr>
            <w:tcW w:w="1428"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w:t>
            </w:r>
          </w:p>
        </w:tc>
      </w:tr>
      <w:tr w:rsidR="00970300" w:rsidRPr="00052F2E" w:rsidTr="007B6670">
        <w:trPr>
          <w:trHeight w:val="57"/>
          <w:jc w:val="center"/>
        </w:trPr>
        <w:tc>
          <w:tcPr>
            <w:tcW w:w="3805" w:type="dxa"/>
            <w:shd w:val="clear" w:color="auto" w:fill="auto"/>
            <w:vAlign w:val="center"/>
            <w:hideMark/>
          </w:tcPr>
          <w:p w:rsidR="00970300" w:rsidRPr="00052F2E" w:rsidRDefault="00970300" w:rsidP="00AD5225">
            <w:pPr>
              <w:overflowPunct/>
              <w:autoSpaceDE/>
              <w:autoSpaceDN/>
              <w:adjustRightInd/>
              <w:jc w:val="both"/>
              <w:textAlignment w:val="auto"/>
              <w:rPr>
                <w:rFonts w:cs="Arial"/>
                <w:sz w:val="16"/>
                <w:szCs w:val="16"/>
                <w:lang w:val="ru-RU" w:eastAsia="ru-RU"/>
              </w:rPr>
            </w:pPr>
            <w:r w:rsidRPr="00052F2E">
              <w:rPr>
                <w:rFonts w:cs="Arial"/>
                <w:sz w:val="16"/>
                <w:szCs w:val="16"/>
                <w:lang w:val="ru-RU" w:eastAsia="ru-RU"/>
              </w:rPr>
              <w:t xml:space="preserve">        в том числе инвестиции в дочерние и зависимые организации</w:t>
            </w:r>
          </w:p>
        </w:tc>
        <w:tc>
          <w:tcPr>
            <w:tcW w:w="1449"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w:t>
            </w:r>
          </w:p>
        </w:tc>
        <w:tc>
          <w:tcPr>
            <w:tcW w:w="1418"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w:t>
            </w:r>
          </w:p>
        </w:tc>
        <w:tc>
          <w:tcPr>
            <w:tcW w:w="1275"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w:t>
            </w:r>
          </w:p>
        </w:tc>
        <w:tc>
          <w:tcPr>
            <w:tcW w:w="1428"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w:t>
            </w:r>
          </w:p>
        </w:tc>
      </w:tr>
      <w:tr w:rsidR="00970300" w:rsidRPr="00052F2E" w:rsidTr="007B6670">
        <w:trPr>
          <w:trHeight w:val="57"/>
          <w:jc w:val="center"/>
        </w:trPr>
        <w:tc>
          <w:tcPr>
            <w:tcW w:w="3805" w:type="dxa"/>
            <w:shd w:val="clear" w:color="auto" w:fill="auto"/>
            <w:vAlign w:val="center"/>
            <w:hideMark/>
          </w:tcPr>
          <w:p w:rsidR="00970300" w:rsidRPr="00052F2E" w:rsidRDefault="00970300" w:rsidP="00AD5225">
            <w:pPr>
              <w:overflowPunct/>
              <w:autoSpaceDE/>
              <w:autoSpaceDN/>
              <w:adjustRightInd/>
              <w:jc w:val="both"/>
              <w:textAlignment w:val="auto"/>
              <w:rPr>
                <w:rFonts w:cs="Arial"/>
                <w:sz w:val="16"/>
                <w:szCs w:val="16"/>
                <w:lang w:val="ru-RU" w:eastAsia="ru-RU"/>
              </w:rPr>
            </w:pPr>
            <w:r w:rsidRPr="00052F2E">
              <w:rPr>
                <w:rFonts w:cs="Arial"/>
                <w:sz w:val="16"/>
                <w:szCs w:val="16"/>
                <w:lang w:val="ru-RU" w:eastAsia="ru-RU"/>
              </w:rPr>
              <w:t xml:space="preserve">Чистые вложения в ценные бумаги, удерживаемые до погашения   </w:t>
            </w:r>
          </w:p>
        </w:tc>
        <w:tc>
          <w:tcPr>
            <w:tcW w:w="1449"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w:t>
            </w:r>
          </w:p>
        </w:tc>
        <w:tc>
          <w:tcPr>
            <w:tcW w:w="1418"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w:t>
            </w:r>
          </w:p>
        </w:tc>
        <w:tc>
          <w:tcPr>
            <w:tcW w:w="1275"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w:t>
            </w:r>
          </w:p>
        </w:tc>
        <w:tc>
          <w:tcPr>
            <w:tcW w:w="1428"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w:t>
            </w:r>
          </w:p>
        </w:tc>
      </w:tr>
      <w:tr w:rsidR="00970300" w:rsidRPr="00052F2E" w:rsidTr="007B6670">
        <w:trPr>
          <w:trHeight w:val="57"/>
          <w:jc w:val="center"/>
        </w:trPr>
        <w:tc>
          <w:tcPr>
            <w:tcW w:w="3805" w:type="dxa"/>
            <w:shd w:val="clear" w:color="auto" w:fill="auto"/>
            <w:vAlign w:val="center"/>
          </w:tcPr>
          <w:p w:rsidR="00970300" w:rsidRPr="00052F2E" w:rsidRDefault="00970300" w:rsidP="00AD5225">
            <w:pPr>
              <w:overflowPunct/>
              <w:autoSpaceDE/>
              <w:autoSpaceDN/>
              <w:adjustRightInd/>
              <w:jc w:val="both"/>
              <w:textAlignment w:val="auto"/>
              <w:rPr>
                <w:rFonts w:cs="Arial"/>
                <w:sz w:val="16"/>
                <w:szCs w:val="16"/>
                <w:lang w:val="ru-RU" w:eastAsia="ru-RU"/>
              </w:rPr>
            </w:pPr>
            <w:r w:rsidRPr="00052F2E">
              <w:rPr>
                <w:rFonts w:cs="Arial"/>
                <w:sz w:val="16"/>
                <w:szCs w:val="16"/>
                <w:lang w:val="ru-RU" w:eastAsia="ru-RU"/>
              </w:rPr>
              <w:t xml:space="preserve">Требование по текущему налогу на прибыль  </w:t>
            </w:r>
          </w:p>
        </w:tc>
        <w:tc>
          <w:tcPr>
            <w:tcW w:w="1449"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16 581</w:t>
            </w:r>
          </w:p>
        </w:tc>
        <w:tc>
          <w:tcPr>
            <w:tcW w:w="1418"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16 581</w:t>
            </w:r>
          </w:p>
        </w:tc>
        <w:tc>
          <w:tcPr>
            <w:tcW w:w="1275"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w:t>
            </w:r>
          </w:p>
        </w:tc>
        <w:tc>
          <w:tcPr>
            <w:tcW w:w="1428"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w:t>
            </w:r>
          </w:p>
        </w:tc>
      </w:tr>
      <w:tr w:rsidR="00970300" w:rsidRPr="00052F2E" w:rsidTr="007B6670">
        <w:trPr>
          <w:trHeight w:val="57"/>
          <w:jc w:val="center"/>
        </w:trPr>
        <w:tc>
          <w:tcPr>
            <w:tcW w:w="3805" w:type="dxa"/>
            <w:shd w:val="clear" w:color="auto" w:fill="auto"/>
            <w:vAlign w:val="center"/>
          </w:tcPr>
          <w:p w:rsidR="00970300" w:rsidRPr="00052F2E" w:rsidRDefault="00970300" w:rsidP="00AD5225">
            <w:pPr>
              <w:overflowPunct/>
              <w:autoSpaceDE/>
              <w:autoSpaceDN/>
              <w:adjustRightInd/>
              <w:jc w:val="both"/>
              <w:textAlignment w:val="auto"/>
              <w:rPr>
                <w:rFonts w:cs="Arial"/>
                <w:sz w:val="16"/>
                <w:szCs w:val="16"/>
                <w:lang w:val="ru-RU" w:eastAsia="ru-RU"/>
              </w:rPr>
            </w:pPr>
            <w:r w:rsidRPr="00052F2E">
              <w:rPr>
                <w:rFonts w:cs="Arial"/>
                <w:sz w:val="16"/>
                <w:szCs w:val="16"/>
                <w:lang w:val="ru-RU" w:eastAsia="ru-RU"/>
              </w:rPr>
              <w:t>Отложенный налоговый актив</w:t>
            </w:r>
          </w:p>
        </w:tc>
        <w:tc>
          <w:tcPr>
            <w:tcW w:w="1449"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w:t>
            </w:r>
          </w:p>
        </w:tc>
        <w:tc>
          <w:tcPr>
            <w:tcW w:w="1418"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w:t>
            </w:r>
          </w:p>
        </w:tc>
        <w:tc>
          <w:tcPr>
            <w:tcW w:w="1275"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w:t>
            </w:r>
          </w:p>
        </w:tc>
        <w:tc>
          <w:tcPr>
            <w:tcW w:w="1428"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w:t>
            </w:r>
          </w:p>
        </w:tc>
      </w:tr>
      <w:tr w:rsidR="00970300" w:rsidRPr="00052F2E" w:rsidTr="007B6670">
        <w:trPr>
          <w:trHeight w:val="57"/>
          <w:jc w:val="center"/>
        </w:trPr>
        <w:tc>
          <w:tcPr>
            <w:tcW w:w="3805" w:type="dxa"/>
            <w:shd w:val="clear" w:color="auto" w:fill="auto"/>
            <w:vAlign w:val="center"/>
            <w:hideMark/>
          </w:tcPr>
          <w:p w:rsidR="00970300" w:rsidRPr="00052F2E" w:rsidRDefault="00970300" w:rsidP="00AD5225">
            <w:pPr>
              <w:overflowPunct/>
              <w:autoSpaceDE/>
              <w:autoSpaceDN/>
              <w:adjustRightInd/>
              <w:jc w:val="both"/>
              <w:textAlignment w:val="auto"/>
              <w:rPr>
                <w:rFonts w:cs="Arial"/>
                <w:sz w:val="16"/>
                <w:szCs w:val="16"/>
                <w:lang w:val="ru-RU" w:eastAsia="ru-RU"/>
              </w:rPr>
            </w:pPr>
            <w:r w:rsidRPr="00052F2E">
              <w:rPr>
                <w:rFonts w:cs="Arial"/>
                <w:sz w:val="16"/>
                <w:szCs w:val="16"/>
                <w:lang w:val="ru-RU" w:eastAsia="ru-RU"/>
              </w:rPr>
              <w:t xml:space="preserve">Основные средства, нематериальные активы и материальные запасы </w:t>
            </w:r>
          </w:p>
        </w:tc>
        <w:tc>
          <w:tcPr>
            <w:tcW w:w="1449"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1 437 197</w:t>
            </w:r>
          </w:p>
        </w:tc>
        <w:tc>
          <w:tcPr>
            <w:tcW w:w="1418"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1 437 197</w:t>
            </w:r>
          </w:p>
        </w:tc>
        <w:tc>
          <w:tcPr>
            <w:tcW w:w="1275"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w:t>
            </w:r>
          </w:p>
        </w:tc>
        <w:tc>
          <w:tcPr>
            <w:tcW w:w="1428"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w:t>
            </w:r>
          </w:p>
        </w:tc>
      </w:tr>
      <w:tr w:rsidR="00970300" w:rsidRPr="00052F2E" w:rsidTr="007B6670">
        <w:trPr>
          <w:trHeight w:val="57"/>
          <w:jc w:val="center"/>
        </w:trPr>
        <w:tc>
          <w:tcPr>
            <w:tcW w:w="3805" w:type="dxa"/>
            <w:shd w:val="clear" w:color="auto" w:fill="auto"/>
            <w:vAlign w:val="center"/>
            <w:hideMark/>
          </w:tcPr>
          <w:p w:rsidR="00970300" w:rsidRPr="00052F2E" w:rsidRDefault="00970300" w:rsidP="00AD5225">
            <w:pPr>
              <w:overflowPunct/>
              <w:autoSpaceDE/>
              <w:autoSpaceDN/>
              <w:adjustRightInd/>
              <w:jc w:val="both"/>
              <w:textAlignment w:val="auto"/>
              <w:rPr>
                <w:rFonts w:cs="Arial"/>
                <w:sz w:val="16"/>
                <w:szCs w:val="16"/>
                <w:lang w:val="ru-RU" w:eastAsia="ru-RU"/>
              </w:rPr>
            </w:pPr>
            <w:r w:rsidRPr="00052F2E">
              <w:rPr>
                <w:rFonts w:cs="Arial"/>
                <w:sz w:val="16"/>
                <w:szCs w:val="16"/>
                <w:lang w:val="ru-RU" w:eastAsia="ru-RU"/>
              </w:rPr>
              <w:t xml:space="preserve">Прочие активы </w:t>
            </w:r>
          </w:p>
        </w:tc>
        <w:tc>
          <w:tcPr>
            <w:tcW w:w="1449"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335 305</w:t>
            </w:r>
          </w:p>
        </w:tc>
        <w:tc>
          <w:tcPr>
            <w:tcW w:w="1418"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328 158</w:t>
            </w:r>
          </w:p>
        </w:tc>
        <w:tc>
          <w:tcPr>
            <w:tcW w:w="1275"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8</w:t>
            </w:r>
          </w:p>
        </w:tc>
        <w:tc>
          <w:tcPr>
            <w:tcW w:w="1428"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7 139</w:t>
            </w:r>
          </w:p>
        </w:tc>
      </w:tr>
      <w:tr w:rsidR="00970300" w:rsidRPr="00052F2E" w:rsidTr="007B6670">
        <w:trPr>
          <w:trHeight w:val="57"/>
          <w:jc w:val="center"/>
        </w:trPr>
        <w:tc>
          <w:tcPr>
            <w:tcW w:w="3805" w:type="dxa"/>
            <w:shd w:val="clear" w:color="auto" w:fill="auto"/>
            <w:vAlign w:val="center"/>
            <w:hideMark/>
          </w:tcPr>
          <w:p w:rsidR="00970300" w:rsidRPr="00052F2E" w:rsidRDefault="00970300" w:rsidP="00AD5225">
            <w:pPr>
              <w:overflowPunct/>
              <w:autoSpaceDE/>
              <w:autoSpaceDN/>
              <w:adjustRightInd/>
              <w:jc w:val="both"/>
              <w:textAlignment w:val="auto"/>
              <w:rPr>
                <w:rFonts w:cs="Arial"/>
                <w:b/>
                <w:sz w:val="16"/>
                <w:szCs w:val="16"/>
                <w:lang w:val="ru-RU" w:eastAsia="ru-RU"/>
              </w:rPr>
            </w:pPr>
            <w:r w:rsidRPr="00052F2E">
              <w:rPr>
                <w:rFonts w:cs="Arial"/>
                <w:b/>
                <w:sz w:val="16"/>
                <w:szCs w:val="16"/>
                <w:lang w:val="ru-RU" w:eastAsia="ru-RU"/>
              </w:rPr>
              <w:t xml:space="preserve">Всего активов </w:t>
            </w:r>
          </w:p>
        </w:tc>
        <w:tc>
          <w:tcPr>
            <w:tcW w:w="1449" w:type="dxa"/>
            <w:shd w:val="clear" w:color="auto" w:fill="auto"/>
            <w:vAlign w:val="center"/>
          </w:tcPr>
          <w:p w:rsidR="00970300" w:rsidRPr="00052F2E" w:rsidRDefault="00970300" w:rsidP="00AD5225">
            <w:pPr>
              <w:jc w:val="center"/>
              <w:rPr>
                <w:rFonts w:cs="Arial"/>
                <w:b/>
                <w:bCs/>
                <w:sz w:val="16"/>
                <w:szCs w:val="16"/>
                <w:lang w:val="ru-RU"/>
              </w:rPr>
            </w:pPr>
            <w:r w:rsidRPr="00052F2E">
              <w:rPr>
                <w:rFonts w:cs="Arial"/>
                <w:b/>
                <w:bCs/>
                <w:sz w:val="16"/>
                <w:szCs w:val="16"/>
                <w:lang w:val="ru-RU"/>
              </w:rPr>
              <w:t>16 072 424</w:t>
            </w:r>
          </w:p>
        </w:tc>
        <w:tc>
          <w:tcPr>
            <w:tcW w:w="1418" w:type="dxa"/>
            <w:shd w:val="clear" w:color="auto" w:fill="auto"/>
            <w:vAlign w:val="center"/>
          </w:tcPr>
          <w:p w:rsidR="00970300" w:rsidRPr="00052F2E" w:rsidRDefault="00970300" w:rsidP="00AD5225">
            <w:pPr>
              <w:jc w:val="center"/>
              <w:rPr>
                <w:rFonts w:cs="Arial"/>
                <w:b/>
                <w:sz w:val="16"/>
                <w:szCs w:val="16"/>
                <w:lang w:val="ru-RU"/>
              </w:rPr>
            </w:pPr>
            <w:r w:rsidRPr="00052F2E">
              <w:rPr>
                <w:rFonts w:cs="Arial"/>
                <w:b/>
                <w:sz w:val="16"/>
                <w:szCs w:val="16"/>
                <w:lang w:val="ru-RU"/>
              </w:rPr>
              <w:t>14 256 795</w:t>
            </w:r>
          </w:p>
        </w:tc>
        <w:tc>
          <w:tcPr>
            <w:tcW w:w="1275" w:type="dxa"/>
            <w:shd w:val="clear" w:color="auto" w:fill="auto"/>
            <w:vAlign w:val="center"/>
          </w:tcPr>
          <w:p w:rsidR="00970300" w:rsidRPr="00052F2E" w:rsidRDefault="00970300" w:rsidP="00AD5225">
            <w:pPr>
              <w:jc w:val="center"/>
              <w:rPr>
                <w:rFonts w:cs="Arial"/>
                <w:b/>
                <w:bCs/>
                <w:sz w:val="16"/>
                <w:szCs w:val="16"/>
                <w:lang w:val="ru-RU"/>
              </w:rPr>
            </w:pPr>
            <w:r w:rsidRPr="00052F2E">
              <w:rPr>
                <w:rFonts w:cs="Arial"/>
                <w:b/>
                <w:bCs/>
                <w:sz w:val="16"/>
                <w:szCs w:val="16"/>
                <w:lang w:val="ru-RU"/>
              </w:rPr>
              <w:t>28</w:t>
            </w:r>
          </w:p>
        </w:tc>
        <w:tc>
          <w:tcPr>
            <w:tcW w:w="1428" w:type="dxa"/>
            <w:shd w:val="clear" w:color="auto" w:fill="auto"/>
            <w:vAlign w:val="center"/>
          </w:tcPr>
          <w:p w:rsidR="00970300" w:rsidRPr="00052F2E" w:rsidRDefault="00970300" w:rsidP="00AD5225">
            <w:pPr>
              <w:jc w:val="center"/>
              <w:rPr>
                <w:rFonts w:cs="Arial"/>
                <w:b/>
                <w:bCs/>
                <w:sz w:val="16"/>
                <w:szCs w:val="16"/>
                <w:lang w:val="ru-RU"/>
              </w:rPr>
            </w:pPr>
            <w:r w:rsidRPr="00052F2E">
              <w:rPr>
                <w:rFonts w:cs="Arial"/>
                <w:b/>
                <w:bCs/>
                <w:sz w:val="16"/>
                <w:szCs w:val="16"/>
                <w:lang w:val="ru-RU"/>
              </w:rPr>
              <w:t>1 815 601</w:t>
            </w:r>
          </w:p>
        </w:tc>
      </w:tr>
      <w:tr w:rsidR="00970300" w:rsidRPr="00052F2E" w:rsidTr="007B6670">
        <w:trPr>
          <w:trHeight w:val="57"/>
          <w:jc w:val="center"/>
        </w:trPr>
        <w:tc>
          <w:tcPr>
            <w:tcW w:w="9375" w:type="dxa"/>
            <w:gridSpan w:val="5"/>
            <w:shd w:val="clear" w:color="auto" w:fill="auto"/>
            <w:vAlign w:val="bottom"/>
          </w:tcPr>
          <w:p w:rsidR="00970300" w:rsidRPr="00052F2E" w:rsidRDefault="00970300" w:rsidP="00AD5225">
            <w:pPr>
              <w:rPr>
                <w:rFonts w:cs="Arial"/>
                <w:b/>
                <w:sz w:val="16"/>
                <w:szCs w:val="16"/>
                <w:lang w:val="ru-RU"/>
              </w:rPr>
            </w:pPr>
            <w:r w:rsidRPr="00052F2E">
              <w:rPr>
                <w:rFonts w:cs="Arial"/>
                <w:b/>
                <w:sz w:val="16"/>
                <w:szCs w:val="16"/>
                <w:lang w:val="ru-RU"/>
              </w:rPr>
              <w:t>ПАССИВЫ</w:t>
            </w:r>
          </w:p>
        </w:tc>
      </w:tr>
      <w:tr w:rsidR="00970300" w:rsidRPr="00052F2E" w:rsidTr="007B6670">
        <w:trPr>
          <w:trHeight w:val="57"/>
          <w:jc w:val="center"/>
        </w:trPr>
        <w:tc>
          <w:tcPr>
            <w:tcW w:w="3805" w:type="dxa"/>
            <w:shd w:val="clear" w:color="auto" w:fill="auto"/>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 xml:space="preserve">Кредиты, депозиты и прочие средства Центрального банка Российской Федерации    </w:t>
            </w:r>
          </w:p>
        </w:tc>
        <w:tc>
          <w:tcPr>
            <w:tcW w:w="1449"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w:t>
            </w:r>
          </w:p>
        </w:tc>
        <w:tc>
          <w:tcPr>
            <w:tcW w:w="1418"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w:t>
            </w:r>
          </w:p>
        </w:tc>
        <w:tc>
          <w:tcPr>
            <w:tcW w:w="1275"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w:t>
            </w:r>
          </w:p>
        </w:tc>
        <w:tc>
          <w:tcPr>
            <w:tcW w:w="1428"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w:t>
            </w:r>
          </w:p>
        </w:tc>
      </w:tr>
      <w:tr w:rsidR="00970300" w:rsidRPr="00052F2E" w:rsidTr="007B6670">
        <w:trPr>
          <w:trHeight w:val="57"/>
          <w:jc w:val="center"/>
        </w:trPr>
        <w:tc>
          <w:tcPr>
            <w:tcW w:w="3805" w:type="dxa"/>
            <w:shd w:val="clear" w:color="auto" w:fill="auto"/>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 xml:space="preserve">Средства кредитных организаций </w:t>
            </w:r>
          </w:p>
        </w:tc>
        <w:tc>
          <w:tcPr>
            <w:tcW w:w="1449"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19 352</w:t>
            </w:r>
          </w:p>
        </w:tc>
        <w:tc>
          <w:tcPr>
            <w:tcW w:w="1418" w:type="dxa"/>
            <w:shd w:val="clear" w:color="auto" w:fill="auto"/>
            <w:vAlign w:val="center"/>
          </w:tcPr>
          <w:p w:rsidR="00970300" w:rsidRPr="00052F2E" w:rsidRDefault="00970300" w:rsidP="00AD5225">
            <w:pPr>
              <w:jc w:val="center"/>
              <w:rPr>
                <w:rFonts w:cs="Arial"/>
                <w:sz w:val="16"/>
                <w:szCs w:val="16"/>
              </w:rPr>
            </w:pPr>
            <w:r w:rsidRPr="00052F2E">
              <w:rPr>
                <w:rFonts w:cs="Arial"/>
                <w:sz w:val="16"/>
                <w:szCs w:val="16"/>
              </w:rPr>
              <w:t>19 352</w:t>
            </w:r>
          </w:p>
        </w:tc>
        <w:tc>
          <w:tcPr>
            <w:tcW w:w="1275"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w:t>
            </w:r>
          </w:p>
        </w:tc>
        <w:tc>
          <w:tcPr>
            <w:tcW w:w="1428"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w:t>
            </w:r>
          </w:p>
        </w:tc>
      </w:tr>
      <w:tr w:rsidR="00970300" w:rsidRPr="00052F2E" w:rsidTr="007B6670">
        <w:trPr>
          <w:trHeight w:val="57"/>
          <w:jc w:val="center"/>
        </w:trPr>
        <w:tc>
          <w:tcPr>
            <w:tcW w:w="3805" w:type="dxa"/>
            <w:shd w:val="clear" w:color="auto" w:fill="auto"/>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Средства клиентов, не являющихся кредитными организациями</w:t>
            </w:r>
          </w:p>
        </w:tc>
        <w:tc>
          <w:tcPr>
            <w:tcW w:w="1449"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12 838 772</w:t>
            </w:r>
          </w:p>
        </w:tc>
        <w:tc>
          <w:tcPr>
            <w:tcW w:w="1418" w:type="dxa"/>
            <w:shd w:val="clear" w:color="auto" w:fill="auto"/>
            <w:vAlign w:val="center"/>
          </w:tcPr>
          <w:p w:rsidR="00970300" w:rsidRPr="00052F2E" w:rsidRDefault="00970300" w:rsidP="00AD5225">
            <w:pPr>
              <w:jc w:val="center"/>
              <w:rPr>
                <w:rFonts w:cs="Arial"/>
                <w:sz w:val="16"/>
                <w:szCs w:val="16"/>
              </w:rPr>
            </w:pPr>
            <w:r w:rsidRPr="00052F2E">
              <w:rPr>
                <w:rFonts w:cs="Arial"/>
                <w:sz w:val="16"/>
                <w:szCs w:val="16"/>
              </w:rPr>
              <w:t>12 203 455</w:t>
            </w:r>
          </w:p>
        </w:tc>
        <w:tc>
          <w:tcPr>
            <w:tcW w:w="1275" w:type="dxa"/>
            <w:shd w:val="clear" w:color="auto" w:fill="auto"/>
            <w:vAlign w:val="center"/>
          </w:tcPr>
          <w:p w:rsidR="00970300" w:rsidRPr="00052F2E" w:rsidRDefault="00970300" w:rsidP="00AD5225">
            <w:pPr>
              <w:jc w:val="center"/>
              <w:rPr>
                <w:rFonts w:cs="Arial"/>
                <w:sz w:val="16"/>
                <w:szCs w:val="16"/>
              </w:rPr>
            </w:pPr>
            <w:r w:rsidRPr="00052F2E">
              <w:rPr>
                <w:rFonts w:cs="Arial"/>
                <w:sz w:val="16"/>
                <w:szCs w:val="16"/>
              </w:rPr>
              <w:t>5 644</w:t>
            </w:r>
          </w:p>
        </w:tc>
        <w:tc>
          <w:tcPr>
            <w:tcW w:w="1428" w:type="dxa"/>
            <w:shd w:val="clear" w:color="auto" w:fill="auto"/>
            <w:vAlign w:val="center"/>
          </w:tcPr>
          <w:p w:rsidR="00970300" w:rsidRPr="00052F2E" w:rsidRDefault="00970300" w:rsidP="00AD5225">
            <w:pPr>
              <w:jc w:val="center"/>
              <w:rPr>
                <w:rFonts w:cs="Arial"/>
                <w:sz w:val="16"/>
                <w:szCs w:val="16"/>
              </w:rPr>
            </w:pPr>
            <w:r w:rsidRPr="00052F2E">
              <w:rPr>
                <w:rFonts w:cs="Arial"/>
                <w:sz w:val="16"/>
                <w:szCs w:val="16"/>
              </w:rPr>
              <w:t>629 673</w:t>
            </w:r>
          </w:p>
        </w:tc>
      </w:tr>
      <w:tr w:rsidR="00970300" w:rsidRPr="00052F2E" w:rsidTr="007B6670">
        <w:trPr>
          <w:trHeight w:val="57"/>
          <w:jc w:val="center"/>
        </w:trPr>
        <w:tc>
          <w:tcPr>
            <w:tcW w:w="3805" w:type="dxa"/>
            <w:shd w:val="clear" w:color="auto" w:fill="auto"/>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 xml:space="preserve">        в том числе вклады физических лиц </w:t>
            </w:r>
          </w:p>
        </w:tc>
        <w:tc>
          <w:tcPr>
            <w:tcW w:w="1449"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10 086 942</w:t>
            </w:r>
          </w:p>
        </w:tc>
        <w:tc>
          <w:tcPr>
            <w:tcW w:w="1418" w:type="dxa"/>
            <w:shd w:val="clear" w:color="auto" w:fill="auto"/>
            <w:vAlign w:val="center"/>
          </w:tcPr>
          <w:p w:rsidR="00970300" w:rsidRPr="00052F2E" w:rsidRDefault="00970300" w:rsidP="00AD5225">
            <w:pPr>
              <w:jc w:val="center"/>
              <w:rPr>
                <w:rFonts w:cs="Arial"/>
                <w:sz w:val="16"/>
                <w:szCs w:val="16"/>
              </w:rPr>
            </w:pPr>
            <w:r w:rsidRPr="00052F2E">
              <w:rPr>
                <w:rFonts w:cs="Arial"/>
                <w:sz w:val="16"/>
                <w:szCs w:val="16"/>
              </w:rPr>
              <w:t>10 079 519</w:t>
            </w:r>
          </w:p>
        </w:tc>
        <w:tc>
          <w:tcPr>
            <w:tcW w:w="1275" w:type="dxa"/>
            <w:shd w:val="clear" w:color="auto" w:fill="auto"/>
            <w:vAlign w:val="center"/>
          </w:tcPr>
          <w:p w:rsidR="00970300" w:rsidRPr="00052F2E" w:rsidRDefault="00970300" w:rsidP="00AD5225">
            <w:pPr>
              <w:jc w:val="center"/>
              <w:rPr>
                <w:rFonts w:cs="Arial"/>
                <w:sz w:val="16"/>
                <w:szCs w:val="16"/>
              </w:rPr>
            </w:pPr>
            <w:r w:rsidRPr="00052F2E">
              <w:rPr>
                <w:rFonts w:cs="Arial"/>
                <w:sz w:val="16"/>
                <w:szCs w:val="16"/>
              </w:rPr>
              <w:t>5 623</w:t>
            </w:r>
          </w:p>
        </w:tc>
        <w:tc>
          <w:tcPr>
            <w:tcW w:w="1428" w:type="dxa"/>
            <w:shd w:val="clear" w:color="auto" w:fill="auto"/>
            <w:vAlign w:val="center"/>
          </w:tcPr>
          <w:p w:rsidR="00970300" w:rsidRPr="00052F2E" w:rsidRDefault="00970300" w:rsidP="00AD5225">
            <w:pPr>
              <w:jc w:val="center"/>
              <w:rPr>
                <w:rFonts w:cs="Arial"/>
                <w:sz w:val="16"/>
                <w:szCs w:val="16"/>
              </w:rPr>
            </w:pPr>
            <w:r w:rsidRPr="00052F2E">
              <w:rPr>
                <w:rFonts w:cs="Arial"/>
                <w:sz w:val="16"/>
                <w:szCs w:val="16"/>
              </w:rPr>
              <w:t>1 800</w:t>
            </w:r>
          </w:p>
        </w:tc>
      </w:tr>
      <w:tr w:rsidR="00970300" w:rsidRPr="00052F2E" w:rsidTr="007B6670">
        <w:trPr>
          <w:trHeight w:val="57"/>
          <w:jc w:val="center"/>
        </w:trPr>
        <w:tc>
          <w:tcPr>
            <w:tcW w:w="3805" w:type="dxa"/>
            <w:shd w:val="clear" w:color="auto" w:fill="auto"/>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Финансовые обязательства, оцениваемые по справедливой стоимости через прибыль или убыток</w:t>
            </w:r>
          </w:p>
        </w:tc>
        <w:tc>
          <w:tcPr>
            <w:tcW w:w="1449"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2 156</w:t>
            </w:r>
          </w:p>
        </w:tc>
        <w:tc>
          <w:tcPr>
            <w:tcW w:w="1418"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w:t>
            </w:r>
          </w:p>
        </w:tc>
        <w:tc>
          <w:tcPr>
            <w:tcW w:w="1275"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w:t>
            </w:r>
          </w:p>
        </w:tc>
        <w:tc>
          <w:tcPr>
            <w:tcW w:w="1428" w:type="dxa"/>
            <w:shd w:val="clear" w:color="auto" w:fill="auto"/>
            <w:vAlign w:val="center"/>
          </w:tcPr>
          <w:p w:rsidR="00970300" w:rsidRPr="00052F2E" w:rsidRDefault="00970300" w:rsidP="00AD5225">
            <w:pPr>
              <w:jc w:val="center"/>
              <w:rPr>
                <w:rFonts w:cs="Arial"/>
                <w:sz w:val="16"/>
                <w:szCs w:val="16"/>
              </w:rPr>
            </w:pPr>
            <w:r w:rsidRPr="00052F2E">
              <w:rPr>
                <w:rFonts w:cs="Arial"/>
                <w:sz w:val="16"/>
                <w:szCs w:val="16"/>
              </w:rPr>
              <w:t>2 156</w:t>
            </w:r>
          </w:p>
        </w:tc>
      </w:tr>
      <w:tr w:rsidR="00970300" w:rsidRPr="00052F2E" w:rsidTr="007B6670">
        <w:trPr>
          <w:trHeight w:val="57"/>
          <w:jc w:val="center"/>
        </w:trPr>
        <w:tc>
          <w:tcPr>
            <w:tcW w:w="3805" w:type="dxa"/>
            <w:shd w:val="clear" w:color="auto" w:fill="auto"/>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 xml:space="preserve">Выпущенные долговые обязательства </w:t>
            </w:r>
          </w:p>
        </w:tc>
        <w:tc>
          <w:tcPr>
            <w:tcW w:w="1449"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528 327</w:t>
            </w:r>
          </w:p>
        </w:tc>
        <w:tc>
          <w:tcPr>
            <w:tcW w:w="1418" w:type="dxa"/>
            <w:shd w:val="clear" w:color="auto" w:fill="auto"/>
            <w:vAlign w:val="center"/>
          </w:tcPr>
          <w:p w:rsidR="00970300" w:rsidRPr="00052F2E" w:rsidRDefault="00970300" w:rsidP="00AD5225">
            <w:pPr>
              <w:jc w:val="center"/>
              <w:rPr>
                <w:rFonts w:cs="Arial"/>
                <w:sz w:val="16"/>
                <w:szCs w:val="16"/>
              </w:rPr>
            </w:pPr>
            <w:r w:rsidRPr="00052F2E">
              <w:rPr>
                <w:rFonts w:cs="Arial"/>
                <w:sz w:val="16"/>
                <w:szCs w:val="16"/>
              </w:rPr>
              <w:t>51 088</w:t>
            </w:r>
          </w:p>
        </w:tc>
        <w:tc>
          <w:tcPr>
            <w:tcW w:w="1275"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w:t>
            </w:r>
          </w:p>
        </w:tc>
        <w:tc>
          <w:tcPr>
            <w:tcW w:w="1428"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477 239</w:t>
            </w:r>
          </w:p>
        </w:tc>
      </w:tr>
      <w:tr w:rsidR="00970300" w:rsidRPr="00052F2E" w:rsidTr="007B6670">
        <w:trPr>
          <w:trHeight w:val="57"/>
          <w:jc w:val="center"/>
        </w:trPr>
        <w:tc>
          <w:tcPr>
            <w:tcW w:w="3805" w:type="dxa"/>
            <w:shd w:val="clear" w:color="auto" w:fill="auto"/>
            <w:vAlign w:val="center"/>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Обязательство по текущему налогу на прибыль</w:t>
            </w:r>
          </w:p>
        </w:tc>
        <w:tc>
          <w:tcPr>
            <w:tcW w:w="1449"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342</w:t>
            </w:r>
          </w:p>
        </w:tc>
        <w:tc>
          <w:tcPr>
            <w:tcW w:w="1418" w:type="dxa"/>
            <w:shd w:val="clear" w:color="auto" w:fill="auto"/>
            <w:vAlign w:val="center"/>
          </w:tcPr>
          <w:p w:rsidR="00970300" w:rsidRPr="00052F2E" w:rsidRDefault="00970300" w:rsidP="00AD5225">
            <w:pPr>
              <w:jc w:val="center"/>
              <w:rPr>
                <w:rFonts w:cs="Arial"/>
                <w:sz w:val="16"/>
                <w:szCs w:val="16"/>
              </w:rPr>
            </w:pPr>
            <w:r w:rsidRPr="00052F2E">
              <w:rPr>
                <w:rFonts w:cs="Arial"/>
                <w:sz w:val="16"/>
                <w:szCs w:val="16"/>
              </w:rPr>
              <w:t>342</w:t>
            </w:r>
          </w:p>
        </w:tc>
        <w:tc>
          <w:tcPr>
            <w:tcW w:w="1275"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w:t>
            </w:r>
          </w:p>
        </w:tc>
        <w:tc>
          <w:tcPr>
            <w:tcW w:w="1428"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w:t>
            </w:r>
          </w:p>
        </w:tc>
      </w:tr>
      <w:tr w:rsidR="00970300" w:rsidRPr="00052F2E" w:rsidTr="007B6670">
        <w:trPr>
          <w:trHeight w:val="57"/>
          <w:jc w:val="center"/>
        </w:trPr>
        <w:tc>
          <w:tcPr>
            <w:tcW w:w="3805" w:type="dxa"/>
            <w:shd w:val="clear" w:color="auto" w:fill="auto"/>
            <w:vAlign w:val="center"/>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Отложенное налоговое обязательство</w:t>
            </w:r>
          </w:p>
        </w:tc>
        <w:tc>
          <w:tcPr>
            <w:tcW w:w="1449"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68 221</w:t>
            </w:r>
          </w:p>
        </w:tc>
        <w:tc>
          <w:tcPr>
            <w:tcW w:w="1418" w:type="dxa"/>
            <w:shd w:val="clear" w:color="auto" w:fill="auto"/>
            <w:vAlign w:val="center"/>
          </w:tcPr>
          <w:p w:rsidR="00970300" w:rsidRPr="00052F2E" w:rsidRDefault="00970300" w:rsidP="00AD5225">
            <w:pPr>
              <w:jc w:val="center"/>
              <w:rPr>
                <w:rFonts w:cs="Arial"/>
                <w:sz w:val="16"/>
                <w:szCs w:val="16"/>
              </w:rPr>
            </w:pPr>
            <w:r w:rsidRPr="00052F2E">
              <w:rPr>
                <w:rFonts w:cs="Arial"/>
                <w:sz w:val="16"/>
                <w:szCs w:val="16"/>
              </w:rPr>
              <w:t>68 221</w:t>
            </w:r>
          </w:p>
        </w:tc>
        <w:tc>
          <w:tcPr>
            <w:tcW w:w="1275"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w:t>
            </w:r>
          </w:p>
        </w:tc>
        <w:tc>
          <w:tcPr>
            <w:tcW w:w="1428"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w:t>
            </w:r>
          </w:p>
        </w:tc>
      </w:tr>
      <w:tr w:rsidR="00970300" w:rsidRPr="00052F2E" w:rsidTr="007B6670">
        <w:trPr>
          <w:trHeight w:val="57"/>
          <w:jc w:val="center"/>
        </w:trPr>
        <w:tc>
          <w:tcPr>
            <w:tcW w:w="3805" w:type="dxa"/>
            <w:shd w:val="clear" w:color="auto" w:fill="auto"/>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 xml:space="preserve">Прочие обязательства </w:t>
            </w:r>
          </w:p>
        </w:tc>
        <w:tc>
          <w:tcPr>
            <w:tcW w:w="1449"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48 084</w:t>
            </w:r>
          </w:p>
        </w:tc>
        <w:tc>
          <w:tcPr>
            <w:tcW w:w="1418" w:type="dxa"/>
            <w:shd w:val="clear" w:color="auto" w:fill="auto"/>
            <w:vAlign w:val="center"/>
          </w:tcPr>
          <w:p w:rsidR="00970300" w:rsidRPr="00052F2E" w:rsidRDefault="00970300" w:rsidP="00AD5225">
            <w:pPr>
              <w:jc w:val="center"/>
              <w:rPr>
                <w:rFonts w:cs="Arial"/>
                <w:sz w:val="16"/>
                <w:szCs w:val="16"/>
              </w:rPr>
            </w:pPr>
            <w:r w:rsidRPr="00052F2E">
              <w:rPr>
                <w:rFonts w:cs="Arial"/>
                <w:sz w:val="16"/>
                <w:szCs w:val="16"/>
              </w:rPr>
              <w:t>48 063</w:t>
            </w:r>
          </w:p>
        </w:tc>
        <w:tc>
          <w:tcPr>
            <w:tcW w:w="1275" w:type="dxa"/>
            <w:shd w:val="clear" w:color="auto" w:fill="auto"/>
            <w:vAlign w:val="center"/>
          </w:tcPr>
          <w:p w:rsidR="00970300" w:rsidRPr="00052F2E" w:rsidRDefault="00970300" w:rsidP="00AD5225">
            <w:pPr>
              <w:jc w:val="center"/>
              <w:rPr>
                <w:rFonts w:cs="Arial"/>
                <w:sz w:val="16"/>
                <w:szCs w:val="16"/>
              </w:rPr>
            </w:pPr>
            <w:r w:rsidRPr="00052F2E">
              <w:rPr>
                <w:rFonts w:cs="Arial"/>
                <w:sz w:val="16"/>
                <w:szCs w:val="16"/>
              </w:rPr>
              <w:t>18</w:t>
            </w:r>
          </w:p>
        </w:tc>
        <w:tc>
          <w:tcPr>
            <w:tcW w:w="1428" w:type="dxa"/>
            <w:shd w:val="clear" w:color="auto" w:fill="auto"/>
            <w:vAlign w:val="center"/>
          </w:tcPr>
          <w:p w:rsidR="00970300" w:rsidRPr="00052F2E" w:rsidRDefault="00970300" w:rsidP="00AD5225">
            <w:pPr>
              <w:jc w:val="center"/>
              <w:rPr>
                <w:rFonts w:cs="Arial"/>
                <w:sz w:val="16"/>
                <w:szCs w:val="16"/>
              </w:rPr>
            </w:pPr>
            <w:r w:rsidRPr="00052F2E">
              <w:rPr>
                <w:rFonts w:cs="Arial"/>
                <w:sz w:val="16"/>
                <w:szCs w:val="16"/>
              </w:rPr>
              <w:t>3</w:t>
            </w:r>
          </w:p>
        </w:tc>
      </w:tr>
      <w:tr w:rsidR="00970300" w:rsidRPr="00052F2E" w:rsidTr="007B6670">
        <w:trPr>
          <w:trHeight w:val="57"/>
          <w:jc w:val="center"/>
        </w:trPr>
        <w:tc>
          <w:tcPr>
            <w:tcW w:w="3805" w:type="dxa"/>
            <w:shd w:val="clear" w:color="auto" w:fill="auto"/>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 xml:space="preserve">Резервы на возможные потери по условным обязательствам кредитного характера, прочим возможным потерям и операциям с резидентами офшорных зон  </w:t>
            </w:r>
          </w:p>
        </w:tc>
        <w:tc>
          <w:tcPr>
            <w:tcW w:w="1449" w:type="dxa"/>
            <w:shd w:val="clear" w:color="auto" w:fill="auto"/>
            <w:vAlign w:val="center"/>
          </w:tcPr>
          <w:p w:rsidR="00970300" w:rsidRPr="00052F2E" w:rsidRDefault="00970300" w:rsidP="00AD5225">
            <w:pPr>
              <w:jc w:val="center"/>
              <w:rPr>
                <w:rFonts w:cs="Arial"/>
                <w:sz w:val="16"/>
                <w:szCs w:val="16"/>
                <w:lang w:val="ru-RU"/>
              </w:rPr>
            </w:pPr>
            <w:r w:rsidRPr="00052F2E">
              <w:rPr>
                <w:rFonts w:cs="Arial"/>
                <w:sz w:val="16"/>
                <w:szCs w:val="16"/>
                <w:lang w:val="ru-RU"/>
              </w:rPr>
              <w:t>19 365</w:t>
            </w:r>
          </w:p>
        </w:tc>
        <w:tc>
          <w:tcPr>
            <w:tcW w:w="1418" w:type="dxa"/>
            <w:shd w:val="clear" w:color="auto" w:fill="auto"/>
            <w:vAlign w:val="center"/>
          </w:tcPr>
          <w:p w:rsidR="00970300" w:rsidRPr="00052F2E" w:rsidRDefault="00970300" w:rsidP="00AD5225">
            <w:pPr>
              <w:jc w:val="center"/>
              <w:rPr>
                <w:rFonts w:cs="Arial"/>
                <w:sz w:val="16"/>
                <w:szCs w:val="16"/>
              </w:rPr>
            </w:pPr>
            <w:r w:rsidRPr="00052F2E">
              <w:rPr>
                <w:rFonts w:cs="Arial"/>
                <w:sz w:val="16"/>
                <w:szCs w:val="16"/>
              </w:rPr>
              <w:t>13 951</w:t>
            </w:r>
          </w:p>
        </w:tc>
        <w:tc>
          <w:tcPr>
            <w:tcW w:w="1275" w:type="dxa"/>
            <w:shd w:val="clear" w:color="auto" w:fill="auto"/>
            <w:vAlign w:val="center"/>
          </w:tcPr>
          <w:p w:rsidR="00970300" w:rsidRPr="00052F2E" w:rsidRDefault="00970300" w:rsidP="00AD5225">
            <w:pPr>
              <w:jc w:val="center"/>
              <w:rPr>
                <w:rFonts w:cs="Arial"/>
                <w:sz w:val="16"/>
                <w:szCs w:val="16"/>
              </w:rPr>
            </w:pPr>
            <w:r w:rsidRPr="00052F2E">
              <w:rPr>
                <w:rFonts w:cs="Arial"/>
                <w:sz w:val="16"/>
                <w:szCs w:val="16"/>
              </w:rPr>
              <w:t>26</w:t>
            </w:r>
          </w:p>
        </w:tc>
        <w:tc>
          <w:tcPr>
            <w:tcW w:w="1428" w:type="dxa"/>
            <w:shd w:val="clear" w:color="auto" w:fill="auto"/>
            <w:vAlign w:val="center"/>
          </w:tcPr>
          <w:p w:rsidR="00970300" w:rsidRPr="00052F2E" w:rsidRDefault="00970300" w:rsidP="00AD5225">
            <w:pPr>
              <w:jc w:val="center"/>
              <w:rPr>
                <w:rFonts w:cs="Arial"/>
                <w:sz w:val="16"/>
                <w:szCs w:val="16"/>
              </w:rPr>
            </w:pPr>
            <w:r w:rsidRPr="00052F2E">
              <w:rPr>
                <w:rFonts w:cs="Arial"/>
                <w:sz w:val="16"/>
                <w:szCs w:val="16"/>
              </w:rPr>
              <w:t>5 388</w:t>
            </w:r>
          </w:p>
        </w:tc>
      </w:tr>
      <w:tr w:rsidR="00970300" w:rsidRPr="00052F2E" w:rsidTr="007B6670">
        <w:trPr>
          <w:trHeight w:val="57"/>
          <w:jc w:val="center"/>
        </w:trPr>
        <w:tc>
          <w:tcPr>
            <w:tcW w:w="3805" w:type="dxa"/>
            <w:tcBorders>
              <w:bottom w:val="double" w:sz="4" w:space="0" w:color="auto"/>
            </w:tcBorders>
            <w:shd w:val="clear" w:color="auto" w:fill="auto"/>
            <w:vAlign w:val="center"/>
            <w:hideMark/>
          </w:tcPr>
          <w:p w:rsidR="00970300" w:rsidRPr="00052F2E" w:rsidRDefault="00970300" w:rsidP="00AD5225">
            <w:pPr>
              <w:overflowPunct/>
              <w:autoSpaceDE/>
              <w:autoSpaceDN/>
              <w:adjustRightInd/>
              <w:textAlignment w:val="auto"/>
              <w:rPr>
                <w:rFonts w:cs="Arial"/>
                <w:b/>
                <w:sz w:val="16"/>
                <w:szCs w:val="16"/>
                <w:lang w:val="ru-RU" w:eastAsia="ru-RU"/>
              </w:rPr>
            </w:pPr>
            <w:r w:rsidRPr="00052F2E">
              <w:rPr>
                <w:rFonts w:cs="Arial"/>
                <w:b/>
                <w:sz w:val="16"/>
                <w:szCs w:val="16"/>
                <w:lang w:val="ru-RU" w:eastAsia="ru-RU"/>
              </w:rPr>
              <w:t xml:space="preserve">Всего обязательств </w:t>
            </w:r>
          </w:p>
        </w:tc>
        <w:tc>
          <w:tcPr>
            <w:tcW w:w="1449" w:type="dxa"/>
            <w:tcBorders>
              <w:bottom w:val="double" w:sz="4" w:space="0" w:color="auto"/>
            </w:tcBorders>
            <w:shd w:val="clear" w:color="auto" w:fill="auto"/>
            <w:vAlign w:val="center"/>
          </w:tcPr>
          <w:p w:rsidR="00970300" w:rsidRPr="00052F2E" w:rsidRDefault="00970300" w:rsidP="00AD5225">
            <w:pPr>
              <w:jc w:val="center"/>
              <w:rPr>
                <w:rFonts w:cs="Arial"/>
                <w:b/>
                <w:bCs/>
                <w:sz w:val="16"/>
                <w:szCs w:val="16"/>
                <w:lang w:val="ru-RU"/>
              </w:rPr>
            </w:pPr>
            <w:r w:rsidRPr="00052F2E">
              <w:rPr>
                <w:rFonts w:cs="Arial"/>
                <w:b/>
                <w:bCs/>
                <w:sz w:val="16"/>
                <w:szCs w:val="16"/>
                <w:lang w:val="ru-RU"/>
              </w:rPr>
              <w:t>13 524 619</w:t>
            </w:r>
          </w:p>
        </w:tc>
        <w:tc>
          <w:tcPr>
            <w:tcW w:w="1418" w:type="dxa"/>
            <w:tcBorders>
              <w:bottom w:val="double" w:sz="4" w:space="0" w:color="auto"/>
            </w:tcBorders>
            <w:shd w:val="clear" w:color="auto" w:fill="auto"/>
            <w:vAlign w:val="center"/>
          </w:tcPr>
          <w:p w:rsidR="00970300" w:rsidRPr="00052F2E" w:rsidRDefault="00970300" w:rsidP="00AD5225">
            <w:pPr>
              <w:jc w:val="center"/>
              <w:rPr>
                <w:rFonts w:cs="Arial"/>
                <w:b/>
                <w:sz w:val="16"/>
                <w:szCs w:val="16"/>
              </w:rPr>
            </w:pPr>
            <w:r w:rsidRPr="00052F2E">
              <w:rPr>
                <w:rFonts w:cs="Arial"/>
                <w:b/>
                <w:sz w:val="16"/>
                <w:szCs w:val="16"/>
              </w:rPr>
              <w:t>12 404 472</w:t>
            </w:r>
          </w:p>
        </w:tc>
        <w:tc>
          <w:tcPr>
            <w:tcW w:w="1275" w:type="dxa"/>
            <w:tcBorders>
              <w:bottom w:val="double" w:sz="4" w:space="0" w:color="auto"/>
            </w:tcBorders>
            <w:shd w:val="clear" w:color="auto" w:fill="auto"/>
            <w:vAlign w:val="center"/>
          </w:tcPr>
          <w:p w:rsidR="00970300" w:rsidRPr="00052F2E" w:rsidRDefault="00970300" w:rsidP="00AD5225">
            <w:pPr>
              <w:jc w:val="center"/>
              <w:rPr>
                <w:rFonts w:cs="Arial"/>
                <w:b/>
                <w:bCs/>
                <w:sz w:val="16"/>
                <w:szCs w:val="16"/>
              </w:rPr>
            </w:pPr>
            <w:r w:rsidRPr="00052F2E">
              <w:rPr>
                <w:rFonts w:cs="Arial"/>
                <w:b/>
                <w:bCs/>
                <w:sz w:val="16"/>
                <w:szCs w:val="16"/>
              </w:rPr>
              <w:t>5 688</w:t>
            </w:r>
          </w:p>
        </w:tc>
        <w:tc>
          <w:tcPr>
            <w:tcW w:w="1428" w:type="dxa"/>
            <w:tcBorders>
              <w:bottom w:val="double" w:sz="4" w:space="0" w:color="auto"/>
            </w:tcBorders>
            <w:shd w:val="clear" w:color="auto" w:fill="auto"/>
            <w:vAlign w:val="center"/>
          </w:tcPr>
          <w:p w:rsidR="00970300" w:rsidRPr="00052F2E" w:rsidRDefault="00970300" w:rsidP="00AD5225">
            <w:pPr>
              <w:jc w:val="center"/>
              <w:rPr>
                <w:rFonts w:cs="Arial"/>
                <w:b/>
                <w:bCs/>
                <w:sz w:val="16"/>
                <w:szCs w:val="16"/>
              </w:rPr>
            </w:pPr>
            <w:r w:rsidRPr="00052F2E">
              <w:rPr>
                <w:rFonts w:cs="Arial"/>
                <w:b/>
                <w:bCs/>
                <w:sz w:val="16"/>
                <w:szCs w:val="16"/>
              </w:rPr>
              <w:t>1 114 459</w:t>
            </w:r>
          </w:p>
        </w:tc>
      </w:tr>
    </w:tbl>
    <w:p w:rsidR="00CF11C6" w:rsidRDefault="00CF11C6" w:rsidP="00AD5225">
      <w:pPr>
        <w:pStyle w:val="HTML"/>
        <w:jc w:val="both"/>
        <w:rPr>
          <w:rFonts w:ascii="Arial" w:hAnsi="Arial" w:cs="Arial"/>
          <w:color w:val="auto"/>
          <w:sz w:val="18"/>
          <w:szCs w:val="18"/>
        </w:rPr>
      </w:pPr>
    </w:p>
    <w:p w:rsidR="00970300" w:rsidRPr="00052F2E" w:rsidRDefault="00970300" w:rsidP="00AD5225">
      <w:pPr>
        <w:pStyle w:val="HTML"/>
        <w:jc w:val="both"/>
        <w:rPr>
          <w:rFonts w:ascii="Arial" w:hAnsi="Arial" w:cs="Arial"/>
          <w:color w:val="auto"/>
          <w:sz w:val="18"/>
          <w:szCs w:val="18"/>
        </w:rPr>
      </w:pPr>
      <w:r w:rsidRPr="00052F2E">
        <w:rPr>
          <w:rFonts w:ascii="Arial" w:hAnsi="Arial" w:cs="Arial"/>
          <w:color w:val="auto"/>
          <w:sz w:val="18"/>
          <w:szCs w:val="18"/>
        </w:rPr>
        <w:lastRenderedPageBreak/>
        <w:t>Контрагентами преимущественной части всех активов и пассивов Банка являются резиденты Российской Федерации. Крупные позиции в части иных зон странового риска обусловлены следующим:</w:t>
      </w:r>
    </w:p>
    <w:p w:rsidR="00970300" w:rsidRPr="00052F2E" w:rsidRDefault="00970300" w:rsidP="00CE647A">
      <w:pPr>
        <w:pStyle w:val="HTML"/>
        <w:numPr>
          <w:ilvl w:val="0"/>
          <w:numId w:val="29"/>
        </w:numPr>
        <w:ind w:left="714" w:hanging="357"/>
        <w:jc w:val="both"/>
        <w:rPr>
          <w:rFonts w:ascii="Arial" w:hAnsi="Arial" w:cs="Arial"/>
          <w:color w:val="auto"/>
          <w:sz w:val="18"/>
          <w:szCs w:val="18"/>
        </w:rPr>
      </w:pPr>
      <w:r w:rsidRPr="00052F2E">
        <w:rPr>
          <w:rFonts w:ascii="Arial" w:hAnsi="Arial" w:cs="Arial"/>
          <w:color w:val="auto"/>
          <w:sz w:val="18"/>
          <w:szCs w:val="18"/>
        </w:rPr>
        <w:t>«Средства в кредитных организациях» - размещение средств на корреспондентских счетах АО «</w:t>
      </w:r>
      <w:r w:rsidRPr="00052F2E">
        <w:rPr>
          <w:rFonts w:ascii="Arial" w:hAnsi="Arial" w:cs="Arial"/>
          <w:color w:val="auto"/>
          <w:sz w:val="18"/>
          <w:szCs w:val="18"/>
          <w:lang w:val="en-US"/>
        </w:rPr>
        <w:t>Norvik</w:t>
      </w:r>
      <w:r w:rsidRPr="00052F2E">
        <w:rPr>
          <w:rFonts w:ascii="Arial" w:hAnsi="Arial" w:cs="Arial"/>
          <w:color w:val="auto"/>
          <w:sz w:val="18"/>
          <w:szCs w:val="18"/>
        </w:rPr>
        <w:t xml:space="preserve"> </w:t>
      </w:r>
      <w:r w:rsidRPr="00052F2E">
        <w:rPr>
          <w:rFonts w:ascii="Arial" w:hAnsi="Arial" w:cs="Arial"/>
          <w:color w:val="auto"/>
          <w:sz w:val="18"/>
          <w:szCs w:val="18"/>
          <w:lang w:val="en-US"/>
        </w:rPr>
        <w:t>Banka</w:t>
      </w:r>
      <w:r w:rsidRPr="00052F2E">
        <w:rPr>
          <w:rFonts w:ascii="Arial" w:hAnsi="Arial" w:cs="Arial"/>
          <w:color w:val="auto"/>
          <w:sz w:val="18"/>
          <w:szCs w:val="18"/>
        </w:rPr>
        <w:t>» и VTB Bank (Deutschland) AG;</w:t>
      </w:r>
    </w:p>
    <w:p w:rsidR="00970300" w:rsidRPr="00052F2E" w:rsidRDefault="00970300" w:rsidP="00CE647A">
      <w:pPr>
        <w:pStyle w:val="HTML"/>
        <w:numPr>
          <w:ilvl w:val="0"/>
          <w:numId w:val="29"/>
        </w:numPr>
        <w:ind w:left="714" w:hanging="357"/>
        <w:jc w:val="both"/>
        <w:rPr>
          <w:rFonts w:ascii="Arial" w:hAnsi="Arial" w:cs="Arial"/>
          <w:color w:val="auto"/>
          <w:sz w:val="18"/>
          <w:szCs w:val="18"/>
        </w:rPr>
      </w:pPr>
      <w:r w:rsidRPr="00052F2E">
        <w:rPr>
          <w:rFonts w:ascii="Arial" w:hAnsi="Arial" w:cs="Arial"/>
          <w:color w:val="auto"/>
          <w:sz w:val="18"/>
          <w:szCs w:val="18"/>
        </w:rPr>
        <w:t>«Финансовые активы, оцениваемые по справедливой стоимости через прибыль или убыток» - более чем на 95% активы, отнесенные к зоне странового риска «Дальнее зарубежье», представлены еврооблигациями, выпущенными дочерними компаниями крупнейших российских компаний нефтегазового сектора (страной, на которую в конечном итоге переносится риск, в данном случае также является РФ)</w:t>
      </w:r>
    </w:p>
    <w:p w:rsidR="00970300" w:rsidRPr="00052F2E" w:rsidRDefault="00970300" w:rsidP="00CE647A">
      <w:pPr>
        <w:pStyle w:val="HTML"/>
        <w:numPr>
          <w:ilvl w:val="0"/>
          <w:numId w:val="29"/>
        </w:numPr>
        <w:ind w:left="714" w:hanging="357"/>
        <w:jc w:val="both"/>
        <w:rPr>
          <w:rFonts w:ascii="Arial" w:hAnsi="Arial" w:cs="Arial"/>
          <w:color w:val="auto"/>
          <w:sz w:val="18"/>
          <w:szCs w:val="18"/>
        </w:rPr>
      </w:pPr>
      <w:r w:rsidRPr="00052F2E">
        <w:rPr>
          <w:rFonts w:ascii="Arial" w:hAnsi="Arial" w:cs="Arial"/>
          <w:color w:val="auto"/>
          <w:sz w:val="18"/>
          <w:szCs w:val="18"/>
        </w:rPr>
        <w:t>«Средства клиентов, не являющихся кредитными организациями» - на 99% данная сумма представлена действующим субординированным депозитом; изменение величины за 2014 год курсовой переоценкой (депозиты номинированы в долларах США);</w:t>
      </w:r>
    </w:p>
    <w:p w:rsidR="00970300" w:rsidRPr="00052F2E" w:rsidRDefault="00970300" w:rsidP="00CE647A">
      <w:pPr>
        <w:pStyle w:val="HTML"/>
        <w:numPr>
          <w:ilvl w:val="0"/>
          <w:numId w:val="29"/>
        </w:numPr>
        <w:ind w:left="714" w:hanging="357"/>
        <w:jc w:val="both"/>
        <w:rPr>
          <w:rFonts w:ascii="Arial" w:hAnsi="Arial" w:cs="Arial"/>
          <w:color w:val="auto"/>
          <w:sz w:val="18"/>
          <w:szCs w:val="18"/>
        </w:rPr>
      </w:pPr>
      <w:r w:rsidRPr="00052F2E">
        <w:rPr>
          <w:rFonts w:ascii="Arial" w:hAnsi="Arial" w:cs="Arial"/>
          <w:color w:val="auto"/>
          <w:sz w:val="18"/>
          <w:szCs w:val="18"/>
        </w:rPr>
        <w:t>«Выпущенные долговые обязательства» - купленные клиентами Банка векселя, основной объем которых передан в обеспечение по исполнению действующих кредитных обязательств; распределение осуществлялось по стране регистрации текущего (на отчетную дату) держателя векселя.</w:t>
      </w:r>
    </w:p>
    <w:p w:rsidR="00970300" w:rsidRPr="00052F2E" w:rsidRDefault="00970300" w:rsidP="00AD5225">
      <w:pPr>
        <w:pStyle w:val="2normal"/>
        <w:jc w:val="both"/>
        <w:rPr>
          <w:rFonts w:cs="Arial"/>
          <w:szCs w:val="18"/>
          <w:lang w:val="ru-RU"/>
        </w:rPr>
      </w:pPr>
    </w:p>
    <w:p w:rsidR="009E7A39" w:rsidRDefault="00970300" w:rsidP="00AD5225">
      <w:pPr>
        <w:pStyle w:val="2normal"/>
        <w:jc w:val="both"/>
        <w:rPr>
          <w:rFonts w:cs="Arial"/>
          <w:szCs w:val="18"/>
          <w:lang w:val="ru-RU"/>
        </w:rPr>
      </w:pPr>
      <w:r w:rsidRPr="00052F2E">
        <w:rPr>
          <w:rFonts w:cs="Arial"/>
          <w:szCs w:val="18"/>
          <w:lang w:val="ru-RU"/>
        </w:rPr>
        <w:t>Банк осуществляет операции активные и пассивные в иностранной валюте, конверсионные сделки «своп», иные срочные сделки. Данные по открытой валютной позиции по осуществляемым операциям на 1 января 2014 года и 1 января 2015 го</w:t>
      </w:r>
      <w:r w:rsidR="009E7A39">
        <w:rPr>
          <w:rFonts w:cs="Arial"/>
          <w:szCs w:val="18"/>
          <w:lang w:val="ru-RU"/>
        </w:rPr>
        <w:t>да.</w:t>
      </w:r>
    </w:p>
    <w:p w:rsidR="009E7A39" w:rsidRDefault="009E7A39" w:rsidP="00AD5225">
      <w:pPr>
        <w:pStyle w:val="2normal"/>
        <w:jc w:val="both"/>
        <w:rPr>
          <w:rFonts w:cs="Arial"/>
          <w:szCs w:val="18"/>
          <w:lang w:val="ru-RU"/>
        </w:rPr>
      </w:pPr>
    </w:p>
    <w:p w:rsidR="00970300" w:rsidRPr="009E7A39" w:rsidRDefault="009E7A39" w:rsidP="00AD5225">
      <w:pPr>
        <w:pStyle w:val="2normal"/>
        <w:jc w:val="both"/>
        <w:rPr>
          <w:rFonts w:cs="Arial"/>
          <w:szCs w:val="18"/>
          <w:lang w:val="ru-RU"/>
        </w:rPr>
      </w:pPr>
      <w:r w:rsidRPr="009E7A39">
        <w:rPr>
          <w:rFonts w:cs="Arial"/>
          <w:b/>
          <w:szCs w:val="18"/>
          <w:lang w:val="ru-RU"/>
        </w:rPr>
        <w:t>Размер открытой валютной позиции Банка</w:t>
      </w:r>
      <w:r>
        <w:rPr>
          <w:rFonts w:cs="Arial"/>
          <w:b/>
          <w:szCs w:val="18"/>
          <w:lang w:val="ru-RU"/>
        </w:rPr>
        <w:t>:</w:t>
      </w:r>
    </w:p>
    <w:p w:rsidR="00970300" w:rsidRPr="00052F2E" w:rsidRDefault="00970300" w:rsidP="00AD5225">
      <w:pPr>
        <w:pStyle w:val="2normal"/>
        <w:rPr>
          <w:rFonts w:cs="Arial"/>
          <w:sz w:val="16"/>
          <w:szCs w:val="16"/>
          <w:lang w:val="ru-RU"/>
        </w:rPr>
      </w:pPr>
    </w:p>
    <w:tbl>
      <w:tblPr>
        <w:tblW w:w="9371" w:type="dxa"/>
        <w:tblInd w:w="93" w:type="dxa"/>
        <w:tblLayout w:type="fixed"/>
        <w:tblLook w:val="04A0" w:firstRow="1" w:lastRow="0" w:firstColumn="1" w:lastColumn="0" w:noHBand="0" w:noVBand="1"/>
      </w:tblPr>
      <w:tblGrid>
        <w:gridCol w:w="1419"/>
        <w:gridCol w:w="851"/>
        <w:gridCol w:w="850"/>
        <w:gridCol w:w="851"/>
        <w:gridCol w:w="992"/>
        <w:gridCol w:w="1134"/>
        <w:gridCol w:w="1134"/>
        <w:gridCol w:w="992"/>
        <w:gridCol w:w="1148"/>
      </w:tblGrid>
      <w:tr w:rsidR="00970300" w:rsidRPr="00052F2E" w:rsidTr="00CF11C6">
        <w:trPr>
          <w:trHeight w:val="127"/>
        </w:trPr>
        <w:tc>
          <w:tcPr>
            <w:tcW w:w="9371" w:type="dxa"/>
            <w:gridSpan w:val="9"/>
            <w:tcBorders>
              <w:top w:val="single" w:sz="4" w:space="0" w:color="auto"/>
              <w:bottom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p w:rsidR="00970300" w:rsidRPr="00052F2E" w:rsidRDefault="006B6744"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8"/>
                <w:lang w:val="ru-RU" w:eastAsia="ru-RU"/>
              </w:rPr>
              <w:t>на</w:t>
            </w:r>
            <w:r w:rsidRPr="00052F2E">
              <w:rPr>
                <w:rFonts w:cs="Arial"/>
                <w:b/>
                <w:sz w:val="16"/>
                <w:szCs w:val="16"/>
                <w:lang w:val="ru-RU" w:eastAsia="ru-RU"/>
              </w:rPr>
              <w:t xml:space="preserve"> 0</w:t>
            </w:r>
            <w:r w:rsidRPr="00052F2E">
              <w:rPr>
                <w:rFonts w:cs="Arial"/>
                <w:b/>
                <w:bCs/>
                <w:sz w:val="16"/>
                <w:szCs w:val="16"/>
                <w:lang w:val="ru-RU" w:eastAsia="ru-RU"/>
              </w:rPr>
              <w:t>1.01.2015</w:t>
            </w:r>
          </w:p>
        </w:tc>
      </w:tr>
      <w:tr w:rsidR="00970300" w:rsidRPr="00CC0AE5" w:rsidTr="007B6670">
        <w:trPr>
          <w:trHeight w:val="639"/>
        </w:trPr>
        <w:tc>
          <w:tcPr>
            <w:tcW w:w="1419" w:type="dxa"/>
            <w:vMerge w:val="restart"/>
            <w:tcBorders>
              <w:top w:val="single" w:sz="4" w:space="0" w:color="auto"/>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Наименование иностранной валюты (драгоценного металла)</w:t>
            </w:r>
          </w:p>
        </w:tc>
        <w:tc>
          <w:tcPr>
            <w:tcW w:w="3544" w:type="dxa"/>
            <w:gridSpan w:val="4"/>
            <w:tcBorders>
              <w:top w:val="single" w:sz="4" w:space="0" w:color="auto"/>
              <w:bottom w:val="single" w:sz="4" w:space="0" w:color="auto"/>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Чистые позиции в иностранных валютах и драгоценных металлах, тыс. ед. иностранной валюты</w:t>
            </w:r>
          </w:p>
        </w:tc>
        <w:tc>
          <w:tcPr>
            <w:tcW w:w="1134" w:type="dxa"/>
            <w:vMerge w:val="restart"/>
            <w:tcBorders>
              <w:top w:val="single" w:sz="4" w:space="0" w:color="auto"/>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Открытые валютные позиции, тыс. ед. иностранной валюты</w:t>
            </w:r>
          </w:p>
        </w:tc>
        <w:tc>
          <w:tcPr>
            <w:tcW w:w="1134" w:type="dxa"/>
            <w:vMerge w:val="restart"/>
            <w:tcBorders>
              <w:top w:val="single" w:sz="4" w:space="0" w:color="auto"/>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Курсы Банка России, руб. за ед. иностранной валюты</w:t>
            </w:r>
          </w:p>
        </w:tc>
        <w:tc>
          <w:tcPr>
            <w:tcW w:w="2140" w:type="dxa"/>
            <w:gridSpan w:val="2"/>
            <w:tcBorders>
              <w:top w:val="single" w:sz="4" w:space="0" w:color="auto"/>
              <w:bottom w:val="single" w:sz="4" w:space="0" w:color="auto"/>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Рублевый эквивалент открытых валютных позиций, тыс. руб.</w:t>
            </w:r>
          </w:p>
        </w:tc>
      </w:tr>
      <w:tr w:rsidR="00970300" w:rsidRPr="00052F2E" w:rsidTr="007B6670">
        <w:trPr>
          <w:trHeight w:val="405"/>
        </w:trPr>
        <w:tc>
          <w:tcPr>
            <w:tcW w:w="1419" w:type="dxa"/>
            <w:vMerge/>
            <w:vAlign w:val="center"/>
            <w:hideMark/>
          </w:tcPr>
          <w:p w:rsidR="00970300" w:rsidRPr="00052F2E" w:rsidRDefault="00970300" w:rsidP="00AD5225">
            <w:pPr>
              <w:overflowPunct/>
              <w:autoSpaceDE/>
              <w:autoSpaceDN/>
              <w:adjustRightInd/>
              <w:textAlignment w:val="auto"/>
              <w:rPr>
                <w:rFonts w:cs="Arial"/>
                <w:b/>
                <w:sz w:val="16"/>
                <w:szCs w:val="16"/>
                <w:lang w:val="ru-RU" w:eastAsia="ru-RU"/>
              </w:rPr>
            </w:pPr>
          </w:p>
        </w:tc>
        <w:tc>
          <w:tcPr>
            <w:tcW w:w="851" w:type="dxa"/>
            <w:vMerge w:val="restart"/>
            <w:shd w:val="clear" w:color="auto" w:fill="auto"/>
            <w:vAlign w:val="center"/>
            <w:hideMark/>
          </w:tcPr>
          <w:p w:rsidR="00970300" w:rsidRPr="00052F2E" w:rsidRDefault="00970300" w:rsidP="00AD522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балансовая</w:t>
            </w:r>
          </w:p>
        </w:tc>
        <w:tc>
          <w:tcPr>
            <w:tcW w:w="850" w:type="dxa"/>
            <w:vMerge w:val="restart"/>
            <w:shd w:val="clear" w:color="auto" w:fill="auto"/>
            <w:vAlign w:val="center"/>
            <w:hideMark/>
          </w:tcPr>
          <w:p w:rsidR="00970300" w:rsidRPr="00052F2E" w:rsidRDefault="00970300" w:rsidP="00AD522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“спот”</w:t>
            </w:r>
          </w:p>
        </w:tc>
        <w:tc>
          <w:tcPr>
            <w:tcW w:w="851" w:type="dxa"/>
            <w:vMerge w:val="restart"/>
            <w:shd w:val="clear" w:color="auto" w:fill="auto"/>
            <w:vAlign w:val="center"/>
            <w:hideMark/>
          </w:tcPr>
          <w:p w:rsidR="00970300" w:rsidRPr="00052F2E" w:rsidRDefault="00970300" w:rsidP="00AD522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Сроч</w:t>
            </w:r>
          </w:p>
          <w:p w:rsidR="00970300" w:rsidRPr="00052F2E" w:rsidRDefault="00970300" w:rsidP="00AD522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ная</w:t>
            </w:r>
          </w:p>
        </w:tc>
        <w:tc>
          <w:tcPr>
            <w:tcW w:w="992" w:type="dxa"/>
            <w:vMerge w:val="restart"/>
            <w:shd w:val="clear" w:color="auto" w:fill="auto"/>
            <w:vAlign w:val="center"/>
            <w:hideMark/>
          </w:tcPr>
          <w:p w:rsidR="00970300" w:rsidRPr="00052F2E" w:rsidRDefault="00970300" w:rsidP="00AD522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Опцион</w:t>
            </w:r>
          </w:p>
          <w:p w:rsidR="00970300" w:rsidRPr="00052F2E" w:rsidRDefault="00970300" w:rsidP="00AD522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ная</w:t>
            </w:r>
          </w:p>
        </w:tc>
        <w:tc>
          <w:tcPr>
            <w:tcW w:w="1134" w:type="dxa"/>
            <w:vMerge/>
            <w:vAlign w:val="center"/>
            <w:hideMark/>
          </w:tcPr>
          <w:p w:rsidR="00970300" w:rsidRPr="00052F2E" w:rsidRDefault="00970300" w:rsidP="00AD5225">
            <w:pPr>
              <w:overflowPunct/>
              <w:autoSpaceDE/>
              <w:autoSpaceDN/>
              <w:adjustRightInd/>
              <w:textAlignment w:val="auto"/>
              <w:rPr>
                <w:rFonts w:cs="Arial"/>
                <w:b/>
                <w:sz w:val="16"/>
                <w:szCs w:val="16"/>
                <w:lang w:val="ru-RU" w:eastAsia="ru-RU"/>
              </w:rPr>
            </w:pPr>
          </w:p>
        </w:tc>
        <w:tc>
          <w:tcPr>
            <w:tcW w:w="1134" w:type="dxa"/>
            <w:vMerge/>
            <w:vAlign w:val="center"/>
            <w:hideMark/>
          </w:tcPr>
          <w:p w:rsidR="00970300" w:rsidRPr="00052F2E" w:rsidRDefault="00970300" w:rsidP="00AD5225">
            <w:pPr>
              <w:overflowPunct/>
              <w:autoSpaceDE/>
              <w:autoSpaceDN/>
              <w:adjustRightInd/>
              <w:textAlignment w:val="auto"/>
              <w:rPr>
                <w:rFonts w:cs="Arial"/>
                <w:b/>
                <w:sz w:val="16"/>
                <w:szCs w:val="16"/>
                <w:lang w:val="ru-RU" w:eastAsia="ru-RU"/>
              </w:rPr>
            </w:pPr>
          </w:p>
        </w:tc>
        <w:tc>
          <w:tcPr>
            <w:tcW w:w="992" w:type="dxa"/>
            <w:vMerge w:val="restart"/>
            <w:shd w:val="clear" w:color="auto" w:fill="auto"/>
            <w:vAlign w:val="center"/>
            <w:hideMark/>
          </w:tcPr>
          <w:p w:rsidR="00970300" w:rsidRPr="00052F2E" w:rsidRDefault="00970300" w:rsidP="00AD522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длинные (со знаком +)</w:t>
            </w:r>
          </w:p>
        </w:tc>
        <w:tc>
          <w:tcPr>
            <w:tcW w:w="1148" w:type="dxa"/>
            <w:vMerge w:val="restart"/>
            <w:shd w:val="clear" w:color="auto" w:fill="auto"/>
            <w:vAlign w:val="center"/>
            <w:hideMark/>
          </w:tcPr>
          <w:p w:rsidR="00970300" w:rsidRPr="00052F2E" w:rsidRDefault="00970300" w:rsidP="00AD522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короткие (со знаком -)</w:t>
            </w:r>
          </w:p>
        </w:tc>
      </w:tr>
      <w:tr w:rsidR="00970300" w:rsidRPr="00052F2E" w:rsidTr="007B6670">
        <w:trPr>
          <w:trHeight w:val="207"/>
        </w:trPr>
        <w:tc>
          <w:tcPr>
            <w:tcW w:w="1419" w:type="dxa"/>
            <w:vMerge/>
            <w:tcBorders>
              <w:bottom w:val="single" w:sz="4" w:space="0" w:color="auto"/>
            </w:tcBorders>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p>
        </w:tc>
        <w:tc>
          <w:tcPr>
            <w:tcW w:w="851" w:type="dxa"/>
            <w:vMerge/>
            <w:tcBorders>
              <w:bottom w:val="single" w:sz="4" w:space="0" w:color="auto"/>
            </w:tcBorders>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p>
        </w:tc>
        <w:tc>
          <w:tcPr>
            <w:tcW w:w="850" w:type="dxa"/>
            <w:vMerge/>
            <w:tcBorders>
              <w:bottom w:val="single" w:sz="4" w:space="0" w:color="auto"/>
            </w:tcBorders>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p>
        </w:tc>
        <w:tc>
          <w:tcPr>
            <w:tcW w:w="851" w:type="dxa"/>
            <w:vMerge/>
            <w:tcBorders>
              <w:bottom w:val="single" w:sz="4" w:space="0" w:color="auto"/>
            </w:tcBorders>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p>
        </w:tc>
        <w:tc>
          <w:tcPr>
            <w:tcW w:w="992" w:type="dxa"/>
            <w:vMerge/>
            <w:tcBorders>
              <w:bottom w:val="single" w:sz="4" w:space="0" w:color="auto"/>
            </w:tcBorders>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p>
        </w:tc>
        <w:tc>
          <w:tcPr>
            <w:tcW w:w="1134" w:type="dxa"/>
            <w:vMerge/>
            <w:tcBorders>
              <w:bottom w:val="single" w:sz="4" w:space="0" w:color="auto"/>
            </w:tcBorders>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p>
        </w:tc>
        <w:tc>
          <w:tcPr>
            <w:tcW w:w="1134" w:type="dxa"/>
            <w:vMerge/>
            <w:tcBorders>
              <w:bottom w:val="single" w:sz="4" w:space="0" w:color="auto"/>
            </w:tcBorders>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p>
        </w:tc>
        <w:tc>
          <w:tcPr>
            <w:tcW w:w="992" w:type="dxa"/>
            <w:vMerge/>
            <w:tcBorders>
              <w:bottom w:val="single" w:sz="4" w:space="0" w:color="auto"/>
            </w:tcBorders>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p>
        </w:tc>
        <w:tc>
          <w:tcPr>
            <w:tcW w:w="1148" w:type="dxa"/>
            <w:vMerge/>
            <w:tcBorders>
              <w:bottom w:val="single" w:sz="4" w:space="0" w:color="auto"/>
            </w:tcBorders>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p>
        </w:tc>
      </w:tr>
      <w:tr w:rsidR="00970300" w:rsidRPr="00052F2E" w:rsidTr="007B6670">
        <w:trPr>
          <w:trHeight w:val="223"/>
        </w:trPr>
        <w:tc>
          <w:tcPr>
            <w:tcW w:w="1419" w:type="dxa"/>
            <w:tcBorders>
              <w:top w:val="single" w:sz="4" w:space="0" w:color="auto"/>
            </w:tcBorders>
            <w:shd w:val="clear" w:color="auto" w:fill="auto"/>
            <w:vAlign w:val="center"/>
            <w:hideMark/>
          </w:tcPr>
          <w:p w:rsidR="00970300" w:rsidRPr="00052F2E" w:rsidRDefault="00970300" w:rsidP="00AD5225">
            <w:pPr>
              <w:overflowPunct/>
              <w:autoSpaceDE/>
              <w:autoSpaceDN/>
              <w:adjustRightInd/>
              <w:textAlignment w:val="auto"/>
              <w:rPr>
                <w:rFonts w:cs="Arial"/>
                <w:bCs/>
                <w:sz w:val="16"/>
                <w:szCs w:val="16"/>
                <w:lang w:val="ru-RU" w:eastAsia="ru-RU"/>
              </w:rPr>
            </w:pPr>
            <w:bookmarkStart w:id="22" w:name="_Hlk411433361"/>
            <w:r w:rsidRPr="00052F2E">
              <w:rPr>
                <w:rFonts w:cs="Arial"/>
                <w:bCs/>
                <w:sz w:val="16"/>
                <w:szCs w:val="16"/>
                <w:lang w:val="ru-RU" w:eastAsia="ru-RU"/>
              </w:rPr>
              <w:t>Евро</w:t>
            </w:r>
          </w:p>
        </w:tc>
        <w:tc>
          <w:tcPr>
            <w:tcW w:w="851" w:type="dxa"/>
            <w:tcBorders>
              <w:top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2 694</w:t>
            </w:r>
          </w:p>
        </w:tc>
        <w:tc>
          <w:tcPr>
            <w:tcW w:w="850" w:type="dxa"/>
            <w:tcBorders>
              <w:top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(2</w:t>
            </w:r>
            <w:r w:rsidRPr="00052F2E">
              <w:rPr>
                <w:rFonts w:cs="Arial"/>
                <w:bCs/>
                <w:sz w:val="16"/>
                <w:szCs w:val="16"/>
                <w:lang w:val="en-US" w:eastAsia="ru-RU"/>
              </w:rPr>
              <w:t> </w:t>
            </w:r>
            <w:r w:rsidRPr="00052F2E">
              <w:rPr>
                <w:rFonts w:cs="Arial"/>
                <w:bCs/>
                <w:sz w:val="16"/>
                <w:szCs w:val="16"/>
                <w:lang w:val="ru-RU" w:eastAsia="ru-RU"/>
              </w:rPr>
              <w:t>995)</w:t>
            </w:r>
          </w:p>
        </w:tc>
        <w:tc>
          <w:tcPr>
            <w:tcW w:w="851" w:type="dxa"/>
            <w:tcBorders>
              <w:top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200</w:t>
            </w:r>
          </w:p>
        </w:tc>
        <w:tc>
          <w:tcPr>
            <w:tcW w:w="992" w:type="dxa"/>
            <w:tcBorders>
              <w:top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1134" w:type="dxa"/>
            <w:tcBorders>
              <w:top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(100)</w:t>
            </w:r>
          </w:p>
        </w:tc>
        <w:tc>
          <w:tcPr>
            <w:tcW w:w="1134" w:type="dxa"/>
            <w:tcBorders>
              <w:top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68,3427</w:t>
            </w:r>
          </w:p>
        </w:tc>
        <w:tc>
          <w:tcPr>
            <w:tcW w:w="992" w:type="dxa"/>
            <w:tcBorders>
              <w:top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1148" w:type="dxa"/>
            <w:tcBorders>
              <w:top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(6 839)</w:t>
            </w:r>
          </w:p>
        </w:tc>
      </w:tr>
      <w:tr w:rsidR="00970300" w:rsidRPr="00052F2E" w:rsidTr="007B6670">
        <w:trPr>
          <w:trHeight w:val="256"/>
        </w:trPr>
        <w:tc>
          <w:tcPr>
            <w:tcW w:w="1419" w:type="dxa"/>
            <w:shd w:val="clear" w:color="auto" w:fill="auto"/>
            <w:vAlign w:val="center"/>
            <w:hideMark/>
          </w:tcPr>
          <w:p w:rsidR="00970300" w:rsidRPr="00052F2E" w:rsidRDefault="00970300" w:rsidP="00AD5225">
            <w:pPr>
              <w:overflowPunct/>
              <w:autoSpaceDE/>
              <w:autoSpaceDN/>
              <w:adjustRightInd/>
              <w:textAlignment w:val="auto"/>
              <w:rPr>
                <w:rFonts w:cs="Arial"/>
                <w:bCs/>
                <w:sz w:val="16"/>
                <w:szCs w:val="16"/>
                <w:lang w:val="ru-RU" w:eastAsia="ru-RU"/>
              </w:rPr>
            </w:pPr>
            <w:r w:rsidRPr="00052F2E">
              <w:rPr>
                <w:rFonts w:cs="Arial"/>
                <w:bCs/>
                <w:sz w:val="16"/>
                <w:szCs w:val="16"/>
                <w:lang w:val="ru-RU" w:eastAsia="ru-RU"/>
              </w:rPr>
              <w:t>Доллар США</w:t>
            </w:r>
          </w:p>
        </w:tc>
        <w:tc>
          <w:tcPr>
            <w:tcW w:w="851"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2 048</w:t>
            </w:r>
          </w:p>
        </w:tc>
        <w:tc>
          <w:tcPr>
            <w:tcW w:w="850"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747</w:t>
            </w:r>
          </w:p>
        </w:tc>
        <w:tc>
          <w:tcPr>
            <w:tcW w:w="851"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992"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en-US" w:eastAsia="ru-RU"/>
              </w:rPr>
              <w:t>(</w:t>
            </w:r>
            <w:r w:rsidRPr="00052F2E">
              <w:rPr>
                <w:rFonts w:cs="Arial"/>
                <w:bCs/>
                <w:sz w:val="16"/>
                <w:szCs w:val="16"/>
                <w:lang w:val="ru-RU" w:eastAsia="ru-RU"/>
              </w:rPr>
              <w:t>20)</w:t>
            </w:r>
          </w:p>
        </w:tc>
        <w:tc>
          <w:tcPr>
            <w:tcW w:w="1134"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2 775</w:t>
            </w:r>
          </w:p>
        </w:tc>
        <w:tc>
          <w:tcPr>
            <w:tcW w:w="1134"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56,2584</w:t>
            </w:r>
          </w:p>
        </w:tc>
        <w:tc>
          <w:tcPr>
            <w:tcW w:w="992"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156 113</w:t>
            </w:r>
          </w:p>
        </w:tc>
        <w:tc>
          <w:tcPr>
            <w:tcW w:w="1148"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r>
      <w:tr w:rsidR="00970300" w:rsidRPr="00052F2E" w:rsidTr="007B6670">
        <w:trPr>
          <w:trHeight w:val="401"/>
        </w:trPr>
        <w:tc>
          <w:tcPr>
            <w:tcW w:w="1419" w:type="dxa"/>
            <w:shd w:val="clear" w:color="auto" w:fill="auto"/>
            <w:vAlign w:val="center"/>
            <w:hideMark/>
          </w:tcPr>
          <w:p w:rsidR="00970300" w:rsidRPr="00052F2E" w:rsidRDefault="00970300" w:rsidP="00AD5225">
            <w:pPr>
              <w:overflowPunct/>
              <w:autoSpaceDE/>
              <w:autoSpaceDN/>
              <w:adjustRightInd/>
              <w:textAlignment w:val="auto"/>
              <w:rPr>
                <w:rFonts w:cs="Arial"/>
                <w:bCs/>
                <w:sz w:val="16"/>
                <w:szCs w:val="16"/>
                <w:lang w:val="ru-RU" w:eastAsia="ru-RU"/>
              </w:rPr>
            </w:pPr>
            <w:r w:rsidRPr="00052F2E">
              <w:rPr>
                <w:rFonts w:cs="Arial"/>
                <w:bCs/>
                <w:sz w:val="16"/>
                <w:szCs w:val="16"/>
                <w:lang w:val="ru-RU" w:eastAsia="ru-RU"/>
              </w:rPr>
              <w:t>Фунт стерлингов</w:t>
            </w:r>
          </w:p>
        </w:tc>
        <w:tc>
          <w:tcPr>
            <w:tcW w:w="851"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90</w:t>
            </w:r>
          </w:p>
        </w:tc>
        <w:tc>
          <w:tcPr>
            <w:tcW w:w="850"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851"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992"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1134"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90</w:t>
            </w:r>
          </w:p>
        </w:tc>
        <w:tc>
          <w:tcPr>
            <w:tcW w:w="1134"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87,4199</w:t>
            </w:r>
          </w:p>
        </w:tc>
        <w:tc>
          <w:tcPr>
            <w:tcW w:w="992"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7 876</w:t>
            </w:r>
          </w:p>
        </w:tc>
        <w:tc>
          <w:tcPr>
            <w:tcW w:w="1148"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r>
      <w:tr w:rsidR="00970300" w:rsidRPr="00052F2E" w:rsidTr="007B6670">
        <w:trPr>
          <w:trHeight w:val="407"/>
        </w:trPr>
        <w:tc>
          <w:tcPr>
            <w:tcW w:w="1419" w:type="dxa"/>
            <w:shd w:val="clear" w:color="auto" w:fill="auto"/>
            <w:vAlign w:val="center"/>
            <w:hideMark/>
          </w:tcPr>
          <w:p w:rsidR="00970300" w:rsidRPr="00052F2E" w:rsidRDefault="00970300" w:rsidP="00AD5225">
            <w:pPr>
              <w:overflowPunct/>
              <w:autoSpaceDE/>
              <w:autoSpaceDN/>
              <w:adjustRightInd/>
              <w:textAlignment w:val="auto"/>
              <w:rPr>
                <w:rFonts w:cs="Arial"/>
                <w:bCs/>
                <w:sz w:val="16"/>
                <w:szCs w:val="16"/>
                <w:lang w:val="ru-RU" w:eastAsia="ru-RU"/>
              </w:rPr>
            </w:pPr>
            <w:r w:rsidRPr="00052F2E">
              <w:rPr>
                <w:rFonts w:cs="Arial"/>
                <w:bCs/>
                <w:sz w:val="16"/>
                <w:szCs w:val="16"/>
                <w:lang w:val="ru-RU" w:eastAsia="ru-RU"/>
              </w:rPr>
              <w:t>Швейцарский франк</w:t>
            </w:r>
          </w:p>
        </w:tc>
        <w:tc>
          <w:tcPr>
            <w:tcW w:w="851"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101</w:t>
            </w:r>
          </w:p>
        </w:tc>
        <w:tc>
          <w:tcPr>
            <w:tcW w:w="850"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851"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992"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1134"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101</w:t>
            </w:r>
          </w:p>
        </w:tc>
        <w:tc>
          <w:tcPr>
            <w:tcW w:w="1134"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en-US" w:eastAsia="ru-RU"/>
              </w:rPr>
            </w:pPr>
            <w:r w:rsidRPr="00052F2E">
              <w:rPr>
                <w:rFonts w:cs="Arial"/>
                <w:bCs/>
                <w:sz w:val="16"/>
                <w:szCs w:val="16"/>
                <w:lang w:val="ru-RU" w:eastAsia="ru-RU"/>
              </w:rPr>
              <w:t>56,976</w:t>
            </w:r>
            <w:r w:rsidRPr="00052F2E">
              <w:rPr>
                <w:rFonts w:cs="Arial"/>
                <w:bCs/>
                <w:sz w:val="16"/>
                <w:szCs w:val="16"/>
                <w:lang w:val="en-US" w:eastAsia="ru-RU"/>
              </w:rPr>
              <w:t>3</w:t>
            </w:r>
          </w:p>
        </w:tc>
        <w:tc>
          <w:tcPr>
            <w:tcW w:w="992" w:type="dxa"/>
            <w:shd w:val="clear" w:color="auto" w:fill="auto"/>
            <w:noWrap/>
            <w:vAlign w:val="center"/>
            <w:hideMark/>
          </w:tcPr>
          <w:p w:rsidR="00970300" w:rsidRPr="00052F2E" w:rsidRDefault="00031711" w:rsidP="00AD5225">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5 757</w:t>
            </w:r>
          </w:p>
        </w:tc>
        <w:tc>
          <w:tcPr>
            <w:tcW w:w="1148"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r>
      <w:tr w:rsidR="00970300" w:rsidRPr="00052F2E" w:rsidTr="007B6670">
        <w:trPr>
          <w:trHeight w:val="272"/>
        </w:trPr>
        <w:tc>
          <w:tcPr>
            <w:tcW w:w="1419" w:type="dxa"/>
            <w:shd w:val="clear" w:color="auto" w:fill="auto"/>
            <w:vAlign w:val="center"/>
            <w:hideMark/>
          </w:tcPr>
          <w:p w:rsidR="00970300" w:rsidRPr="00052F2E" w:rsidRDefault="00970300" w:rsidP="00AD5225">
            <w:pPr>
              <w:overflowPunct/>
              <w:autoSpaceDE/>
              <w:autoSpaceDN/>
              <w:adjustRightInd/>
              <w:textAlignment w:val="auto"/>
              <w:rPr>
                <w:rFonts w:cs="Arial"/>
                <w:bCs/>
                <w:sz w:val="16"/>
                <w:szCs w:val="16"/>
                <w:lang w:val="ru-RU" w:eastAsia="ru-RU"/>
              </w:rPr>
            </w:pPr>
            <w:r w:rsidRPr="00052F2E">
              <w:rPr>
                <w:rFonts w:cs="Arial"/>
                <w:bCs/>
                <w:sz w:val="16"/>
                <w:szCs w:val="16"/>
                <w:lang w:val="ru-RU" w:eastAsia="ru-RU"/>
              </w:rPr>
              <w:t>Юань</w:t>
            </w:r>
          </w:p>
        </w:tc>
        <w:tc>
          <w:tcPr>
            <w:tcW w:w="851"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850"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851"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992"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1134"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1134"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9,07072</w:t>
            </w:r>
          </w:p>
        </w:tc>
        <w:tc>
          <w:tcPr>
            <w:tcW w:w="992"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1148"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r>
      <w:bookmarkEnd w:id="22"/>
      <w:tr w:rsidR="00970300" w:rsidRPr="00052F2E" w:rsidTr="007B6670">
        <w:trPr>
          <w:trHeight w:val="261"/>
        </w:trPr>
        <w:tc>
          <w:tcPr>
            <w:tcW w:w="1419" w:type="dxa"/>
            <w:shd w:val="clear" w:color="auto" w:fill="auto"/>
            <w:vAlign w:val="center"/>
            <w:hideMark/>
          </w:tcPr>
          <w:p w:rsidR="00970300" w:rsidRPr="00052F2E" w:rsidRDefault="00970300" w:rsidP="00AD5225">
            <w:pPr>
              <w:overflowPunct/>
              <w:autoSpaceDE/>
              <w:autoSpaceDN/>
              <w:adjustRightInd/>
              <w:textAlignment w:val="auto"/>
              <w:rPr>
                <w:rFonts w:cs="Arial"/>
                <w:bCs/>
                <w:sz w:val="16"/>
                <w:szCs w:val="16"/>
                <w:lang w:val="ru-RU" w:eastAsia="ru-RU"/>
              </w:rPr>
            </w:pPr>
            <w:r w:rsidRPr="00052F2E">
              <w:rPr>
                <w:rFonts w:cs="Arial"/>
                <w:bCs/>
                <w:sz w:val="16"/>
                <w:szCs w:val="16"/>
                <w:lang w:val="ru-RU" w:eastAsia="ru-RU"/>
              </w:rPr>
              <w:t>Австралийский доллар</w:t>
            </w:r>
          </w:p>
        </w:tc>
        <w:tc>
          <w:tcPr>
            <w:tcW w:w="851"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850"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851"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992"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1134"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1134"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45,9125</w:t>
            </w:r>
          </w:p>
        </w:tc>
        <w:tc>
          <w:tcPr>
            <w:tcW w:w="992"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1148"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r>
      <w:tr w:rsidR="00970300" w:rsidRPr="00052F2E" w:rsidTr="00CF11C6">
        <w:trPr>
          <w:trHeight w:val="310"/>
        </w:trPr>
        <w:tc>
          <w:tcPr>
            <w:tcW w:w="1419" w:type="dxa"/>
            <w:tcBorders>
              <w:bottom w:val="single" w:sz="4" w:space="0" w:color="auto"/>
            </w:tcBorders>
            <w:shd w:val="clear" w:color="auto" w:fill="auto"/>
            <w:vAlign w:val="center"/>
            <w:hideMark/>
          </w:tcPr>
          <w:p w:rsidR="00970300" w:rsidRPr="00052F2E" w:rsidRDefault="00970300" w:rsidP="00AD5225">
            <w:pPr>
              <w:overflowPunct/>
              <w:autoSpaceDE/>
              <w:autoSpaceDN/>
              <w:adjustRightInd/>
              <w:textAlignment w:val="auto"/>
              <w:rPr>
                <w:rFonts w:cs="Arial"/>
                <w:bCs/>
                <w:sz w:val="16"/>
                <w:szCs w:val="16"/>
                <w:lang w:val="ru-RU" w:eastAsia="ru-RU"/>
              </w:rPr>
            </w:pPr>
            <w:r w:rsidRPr="00052F2E">
              <w:rPr>
                <w:rFonts w:cs="Arial"/>
                <w:bCs/>
                <w:sz w:val="16"/>
                <w:szCs w:val="16"/>
                <w:lang w:val="ru-RU" w:eastAsia="ru-RU"/>
              </w:rPr>
              <w:t>Канадский доллар</w:t>
            </w:r>
          </w:p>
        </w:tc>
        <w:tc>
          <w:tcPr>
            <w:tcW w:w="851" w:type="dxa"/>
            <w:tcBorders>
              <w:bottom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850" w:type="dxa"/>
            <w:tcBorders>
              <w:bottom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851" w:type="dxa"/>
            <w:tcBorders>
              <w:bottom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992" w:type="dxa"/>
            <w:tcBorders>
              <w:bottom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1134" w:type="dxa"/>
            <w:tcBorders>
              <w:bottom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1134" w:type="dxa"/>
            <w:tcBorders>
              <w:bottom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48,4026</w:t>
            </w:r>
          </w:p>
        </w:tc>
        <w:tc>
          <w:tcPr>
            <w:tcW w:w="992" w:type="dxa"/>
            <w:tcBorders>
              <w:bottom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1148" w:type="dxa"/>
            <w:tcBorders>
              <w:bottom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r>
      <w:tr w:rsidR="00970300" w:rsidRPr="00052F2E" w:rsidTr="00CF11C6">
        <w:trPr>
          <w:trHeight w:val="186"/>
        </w:trPr>
        <w:tc>
          <w:tcPr>
            <w:tcW w:w="7231" w:type="dxa"/>
            <w:gridSpan w:val="7"/>
            <w:tcBorders>
              <w:top w:val="single" w:sz="4" w:space="0" w:color="auto"/>
              <w:bottom w:val="single" w:sz="4" w:space="0" w:color="auto"/>
            </w:tcBorders>
            <w:shd w:val="clear" w:color="auto" w:fill="auto"/>
            <w:vAlign w:val="center"/>
            <w:hideMark/>
          </w:tcPr>
          <w:p w:rsidR="00970300" w:rsidRPr="00052F2E" w:rsidRDefault="00970300" w:rsidP="00AD5225">
            <w:pPr>
              <w:overflowPunct/>
              <w:autoSpaceDE/>
              <w:autoSpaceDN/>
              <w:adjustRightInd/>
              <w:textAlignment w:val="auto"/>
              <w:rPr>
                <w:rFonts w:cs="Arial"/>
                <w:b/>
                <w:sz w:val="16"/>
                <w:szCs w:val="16"/>
                <w:lang w:val="ru-RU" w:eastAsia="ru-RU"/>
              </w:rPr>
            </w:pPr>
            <w:r w:rsidRPr="00052F2E">
              <w:rPr>
                <w:rFonts w:cs="Arial"/>
                <w:b/>
                <w:sz w:val="16"/>
                <w:szCs w:val="16"/>
                <w:lang w:val="ru-RU" w:eastAsia="ru-RU"/>
              </w:rPr>
              <w:t>Итого во всех иностранных валютах и драгоценных металлах</w:t>
            </w:r>
          </w:p>
        </w:tc>
        <w:tc>
          <w:tcPr>
            <w:tcW w:w="992" w:type="dxa"/>
            <w:tcBorders>
              <w:top w:val="single" w:sz="4" w:space="0" w:color="auto"/>
              <w:bottom w:val="single" w:sz="4" w:space="0" w:color="auto"/>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169 746</w:t>
            </w:r>
          </w:p>
        </w:tc>
        <w:tc>
          <w:tcPr>
            <w:tcW w:w="1148" w:type="dxa"/>
            <w:tcBorders>
              <w:top w:val="single" w:sz="4" w:space="0" w:color="auto"/>
              <w:bottom w:val="single" w:sz="4" w:space="0" w:color="auto"/>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(6 839)</w:t>
            </w:r>
          </w:p>
        </w:tc>
      </w:tr>
      <w:tr w:rsidR="00970300" w:rsidRPr="00052F2E" w:rsidTr="00CF11C6">
        <w:trPr>
          <w:trHeight w:val="117"/>
        </w:trPr>
        <w:tc>
          <w:tcPr>
            <w:tcW w:w="9371" w:type="dxa"/>
            <w:gridSpan w:val="9"/>
            <w:tcBorders>
              <w:top w:val="single" w:sz="4" w:space="0" w:color="auto"/>
              <w:bottom w:val="single" w:sz="4" w:space="0" w:color="auto"/>
            </w:tcBorders>
            <w:shd w:val="clear" w:color="auto" w:fill="auto"/>
            <w:noWrap/>
            <w:vAlign w:val="center"/>
            <w:hideMark/>
          </w:tcPr>
          <w:p w:rsidR="00970300" w:rsidRDefault="00970300" w:rsidP="00AD5225">
            <w:pPr>
              <w:overflowPunct/>
              <w:autoSpaceDE/>
              <w:autoSpaceDN/>
              <w:adjustRightInd/>
              <w:textAlignment w:val="auto"/>
              <w:rPr>
                <w:rFonts w:cs="Arial"/>
                <w:b/>
                <w:bCs/>
                <w:sz w:val="16"/>
                <w:szCs w:val="16"/>
                <w:lang w:val="ru-RU" w:eastAsia="ru-RU"/>
              </w:rPr>
            </w:pPr>
          </w:p>
          <w:p w:rsidR="009E7A39" w:rsidRPr="00CF11C6" w:rsidRDefault="009E7A39" w:rsidP="00CF11C6">
            <w:pPr>
              <w:pStyle w:val="2normal"/>
              <w:jc w:val="both"/>
              <w:rPr>
                <w:rFonts w:cs="Arial"/>
                <w:szCs w:val="18"/>
                <w:lang w:val="ru-RU"/>
              </w:rPr>
            </w:pPr>
            <w:r w:rsidRPr="009E7A39">
              <w:rPr>
                <w:rFonts w:cs="Arial"/>
                <w:b/>
                <w:szCs w:val="18"/>
                <w:lang w:val="ru-RU"/>
              </w:rPr>
              <w:t>Размер открытой валютной позиции Банка</w:t>
            </w:r>
            <w:r>
              <w:rPr>
                <w:rFonts w:cs="Arial"/>
                <w:b/>
                <w:szCs w:val="18"/>
                <w:lang w:val="ru-RU"/>
              </w:rPr>
              <w:t xml:space="preserve"> (продолжение):</w:t>
            </w:r>
          </w:p>
          <w:p w:rsidR="00970300" w:rsidRPr="00052F2E" w:rsidRDefault="00970300" w:rsidP="00AD5225">
            <w:pPr>
              <w:overflowPunct/>
              <w:autoSpaceDE/>
              <w:autoSpaceDN/>
              <w:adjustRightInd/>
              <w:textAlignment w:val="auto"/>
              <w:rPr>
                <w:rFonts w:cs="Arial"/>
                <w:b/>
                <w:bCs/>
                <w:sz w:val="16"/>
                <w:szCs w:val="16"/>
                <w:lang w:val="ru-RU" w:eastAsia="ru-RU"/>
              </w:rPr>
            </w:pPr>
          </w:p>
          <w:p w:rsidR="00970300" w:rsidRPr="00052F2E" w:rsidRDefault="006B6744"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8"/>
                <w:lang w:val="ru-RU" w:eastAsia="ru-RU"/>
              </w:rPr>
              <w:t>на</w:t>
            </w:r>
            <w:r w:rsidRPr="00052F2E">
              <w:rPr>
                <w:rFonts w:cs="Arial"/>
                <w:b/>
                <w:sz w:val="16"/>
                <w:szCs w:val="16"/>
                <w:lang w:val="ru-RU" w:eastAsia="ru-RU"/>
              </w:rPr>
              <w:t xml:space="preserve"> 0</w:t>
            </w:r>
            <w:r w:rsidRPr="00052F2E">
              <w:rPr>
                <w:rFonts w:cs="Arial"/>
                <w:b/>
                <w:bCs/>
                <w:sz w:val="16"/>
                <w:szCs w:val="16"/>
                <w:lang w:val="ru-RU" w:eastAsia="ru-RU"/>
              </w:rPr>
              <w:t>1.01.2014</w:t>
            </w:r>
          </w:p>
        </w:tc>
      </w:tr>
      <w:tr w:rsidR="00970300" w:rsidRPr="00CC0AE5" w:rsidTr="007B6670">
        <w:trPr>
          <w:trHeight w:val="448"/>
        </w:trPr>
        <w:tc>
          <w:tcPr>
            <w:tcW w:w="1419" w:type="dxa"/>
            <w:vMerge w:val="restart"/>
            <w:tcBorders>
              <w:top w:val="single" w:sz="4" w:space="0" w:color="auto"/>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Наименование иностранной валюты (драгоценного металла)</w:t>
            </w:r>
          </w:p>
        </w:tc>
        <w:tc>
          <w:tcPr>
            <w:tcW w:w="3544" w:type="dxa"/>
            <w:gridSpan w:val="4"/>
            <w:tcBorders>
              <w:top w:val="single" w:sz="4" w:space="0" w:color="auto"/>
              <w:bottom w:val="single" w:sz="4" w:space="0" w:color="auto"/>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Чистые позиции в иностранных валютах и драгоценных металлах, тыс. ед. иностранной валюты</w:t>
            </w:r>
          </w:p>
        </w:tc>
        <w:tc>
          <w:tcPr>
            <w:tcW w:w="1134" w:type="dxa"/>
            <w:vMerge w:val="restart"/>
            <w:tcBorders>
              <w:top w:val="single" w:sz="4" w:space="0" w:color="auto"/>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Открытые валютные позиции, тыс. ед. иностранной валюты</w:t>
            </w:r>
          </w:p>
        </w:tc>
        <w:tc>
          <w:tcPr>
            <w:tcW w:w="1134" w:type="dxa"/>
            <w:vMerge w:val="restart"/>
            <w:tcBorders>
              <w:top w:val="single" w:sz="4" w:space="0" w:color="auto"/>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Курсы (цены) Банка России, руб. за ед. иностранной валюты</w:t>
            </w:r>
          </w:p>
        </w:tc>
        <w:tc>
          <w:tcPr>
            <w:tcW w:w="2140" w:type="dxa"/>
            <w:gridSpan w:val="2"/>
            <w:vMerge w:val="restart"/>
            <w:tcBorders>
              <w:top w:val="single" w:sz="4" w:space="0" w:color="auto"/>
              <w:bottom w:val="single" w:sz="4" w:space="0" w:color="auto"/>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Рублевый эквивалент открытых валютных позиций, тыс. руб.</w:t>
            </w:r>
          </w:p>
        </w:tc>
      </w:tr>
      <w:tr w:rsidR="00970300" w:rsidRPr="00052F2E" w:rsidTr="007B6670">
        <w:trPr>
          <w:trHeight w:val="184"/>
        </w:trPr>
        <w:tc>
          <w:tcPr>
            <w:tcW w:w="1419" w:type="dxa"/>
            <w:vMerge/>
            <w:tcBorders>
              <w:bottom w:val="single" w:sz="4" w:space="0" w:color="auto"/>
            </w:tcBorders>
            <w:vAlign w:val="center"/>
            <w:hideMark/>
          </w:tcPr>
          <w:p w:rsidR="00970300" w:rsidRPr="00052F2E" w:rsidRDefault="00970300" w:rsidP="00AD5225">
            <w:pPr>
              <w:overflowPunct/>
              <w:autoSpaceDE/>
              <w:autoSpaceDN/>
              <w:adjustRightInd/>
              <w:textAlignment w:val="auto"/>
              <w:rPr>
                <w:rFonts w:cs="Arial"/>
                <w:b/>
                <w:sz w:val="16"/>
                <w:szCs w:val="16"/>
                <w:lang w:val="ru-RU" w:eastAsia="ru-RU"/>
              </w:rPr>
            </w:pPr>
          </w:p>
        </w:tc>
        <w:tc>
          <w:tcPr>
            <w:tcW w:w="851" w:type="dxa"/>
            <w:vMerge w:val="restart"/>
            <w:tcBorders>
              <w:bottom w:val="single" w:sz="4" w:space="0" w:color="auto"/>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Балансовая</w:t>
            </w:r>
          </w:p>
        </w:tc>
        <w:tc>
          <w:tcPr>
            <w:tcW w:w="850" w:type="dxa"/>
            <w:vMerge w:val="restart"/>
            <w:tcBorders>
              <w:bottom w:val="single" w:sz="4" w:space="0" w:color="auto"/>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“спот”</w:t>
            </w:r>
          </w:p>
        </w:tc>
        <w:tc>
          <w:tcPr>
            <w:tcW w:w="851" w:type="dxa"/>
            <w:vMerge w:val="restart"/>
            <w:tcBorders>
              <w:bottom w:val="single" w:sz="4" w:space="0" w:color="auto"/>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Сроч</w:t>
            </w:r>
          </w:p>
          <w:p w:rsidR="00970300" w:rsidRPr="00052F2E" w:rsidRDefault="00970300" w:rsidP="00AD522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ная</w:t>
            </w:r>
          </w:p>
        </w:tc>
        <w:tc>
          <w:tcPr>
            <w:tcW w:w="992" w:type="dxa"/>
            <w:vMerge w:val="restart"/>
            <w:tcBorders>
              <w:bottom w:val="single" w:sz="4" w:space="0" w:color="auto"/>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Опцион</w:t>
            </w:r>
          </w:p>
          <w:p w:rsidR="00970300" w:rsidRPr="00052F2E" w:rsidRDefault="00970300" w:rsidP="00AD522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ная</w:t>
            </w:r>
          </w:p>
        </w:tc>
        <w:tc>
          <w:tcPr>
            <w:tcW w:w="1134" w:type="dxa"/>
            <w:vMerge/>
            <w:tcBorders>
              <w:bottom w:val="single" w:sz="4" w:space="0" w:color="auto"/>
            </w:tcBorders>
            <w:vAlign w:val="center"/>
            <w:hideMark/>
          </w:tcPr>
          <w:p w:rsidR="00970300" w:rsidRPr="00052F2E" w:rsidRDefault="00970300" w:rsidP="00AD5225">
            <w:pPr>
              <w:overflowPunct/>
              <w:autoSpaceDE/>
              <w:autoSpaceDN/>
              <w:adjustRightInd/>
              <w:textAlignment w:val="auto"/>
              <w:rPr>
                <w:rFonts w:cs="Arial"/>
                <w:b/>
                <w:sz w:val="16"/>
                <w:szCs w:val="16"/>
                <w:lang w:val="ru-RU" w:eastAsia="ru-RU"/>
              </w:rPr>
            </w:pPr>
          </w:p>
        </w:tc>
        <w:tc>
          <w:tcPr>
            <w:tcW w:w="1134" w:type="dxa"/>
            <w:vMerge/>
            <w:tcBorders>
              <w:bottom w:val="single" w:sz="4" w:space="0" w:color="auto"/>
            </w:tcBorders>
            <w:vAlign w:val="center"/>
            <w:hideMark/>
          </w:tcPr>
          <w:p w:rsidR="00970300" w:rsidRPr="00052F2E" w:rsidRDefault="00970300" w:rsidP="00AD5225">
            <w:pPr>
              <w:overflowPunct/>
              <w:autoSpaceDE/>
              <w:autoSpaceDN/>
              <w:adjustRightInd/>
              <w:textAlignment w:val="auto"/>
              <w:rPr>
                <w:rFonts w:cs="Arial"/>
                <w:b/>
                <w:sz w:val="16"/>
                <w:szCs w:val="16"/>
                <w:lang w:val="ru-RU" w:eastAsia="ru-RU"/>
              </w:rPr>
            </w:pPr>
          </w:p>
        </w:tc>
        <w:tc>
          <w:tcPr>
            <w:tcW w:w="2140" w:type="dxa"/>
            <w:gridSpan w:val="2"/>
            <w:vMerge/>
            <w:tcBorders>
              <w:bottom w:val="single" w:sz="4" w:space="0" w:color="auto"/>
            </w:tcBorders>
            <w:vAlign w:val="center"/>
            <w:hideMark/>
          </w:tcPr>
          <w:p w:rsidR="00970300" w:rsidRPr="00052F2E" w:rsidRDefault="00970300" w:rsidP="00AD5225">
            <w:pPr>
              <w:overflowPunct/>
              <w:autoSpaceDE/>
              <w:autoSpaceDN/>
              <w:adjustRightInd/>
              <w:textAlignment w:val="auto"/>
              <w:rPr>
                <w:rFonts w:cs="Arial"/>
                <w:b/>
                <w:sz w:val="16"/>
                <w:szCs w:val="16"/>
                <w:lang w:val="ru-RU" w:eastAsia="ru-RU"/>
              </w:rPr>
            </w:pPr>
          </w:p>
        </w:tc>
      </w:tr>
      <w:tr w:rsidR="00970300" w:rsidRPr="00052F2E" w:rsidTr="007B6670">
        <w:trPr>
          <w:trHeight w:val="405"/>
        </w:trPr>
        <w:tc>
          <w:tcPr>
            <w:tcW w:w="1419" w:type="dxa"/>
            <w:vMerge/>
            <w:tcBorders>
              <w:bottom w:val="single" w:sz="4" w:space="0" w:color="auto"/>
            </w:tcBorders>
            <w:vAlign w:val="center"/>
            <w:hideMark/>
          </w:tcPr>
          <w:p w:rsidR="00970300" w:rsidRPr="00052F2E" w:rsidRDefault="00970300" w:rsidP="00AD5225">
            <w:pPr>
              <w:overflowPunct/>
              <w:autoSpaceDE/>
              <w:autoSpaceDN/>
              <w:adjustRightInd/>
              <w:textAlignment w:val="auto"/>
              <w:rPr>
                <w:rFonts w:cs="Arial"/>
                <w:b/>
                <w:sz w:val="16"/>
                <w:szCs w:val="16"/>
                <w:lang w:val="ru-RU" w:eastAsia="ru-RU"/>
              </w:rPr>
            </w:pPr>
          </w:p>
        </w:tc>
        <w:tc>
          <w:tcPr>
            <w:tcW w:w="851" w:type="dxa"/>
            <w:vMerge/>
            <w:tcBorders>
              <w:bottom w:val="single" w:sz="4" w:space="0" w:color="auto"/>
            </w:tcBorders>
            <w:vAlign w:val="center"/>
            <w:hideMark/>
          </w:tcPr>
          <w:p w:rsidR="00970300" w:rsidRPr="00052F2E" w:rsidRDefault="00970300" w:rsidP="00AD5225">
            <w:pPr>
              <w:overflowPunct/>
              <w:autoSpaceDE/>
              <w:autoSpaceDN/>
              <w:adjustRightInd/>
              <w:textAlignment w:val="auto"/>
              <w:rPr>
                <w:rFonts w:cs="Arial"/>
                <w:b/>
                <w:sz w:val="16"/>
                <w:szCs w:val="16"/>
                <w:lang w:val="ru-RU" w:eastAsia="ru-RU"/>
              </w:rPr>
            </w:pPr>
          </w:p>
        </w:tc>
        <w:tc>
          <w:tcPr>
            <w:tcW w:w="850" w:type="dxa"/>
            <w:vMerge/>
            <w:tcBorders>
              <w:bottom w:val="single" w:sz="4" w:space="0" w:color="auto"/>
            </w:tcBorders>
            <w:vAlign w:val="center"/>
            <w:hideMark/>
          </w:tcPr>
          <w:p w:rsidR="00970300" w:rsidRPr="00052F2E" w:rsidRDefault="00970300" w:rsidP="00AD5225">
            <w:pPr>
              <w:overflowPunct/>
              <w:autoSpaceDE/>
              <w:autoSpaceDN/>
              <w:adjustRightInd/>
              <w:textAlignment w:val="auto"/>
              <w:rPr>
                <w:rFonts w:cs="Arial"/>
                <w:b/>
                <w:sz w:val="16"/>
                <w:szCs w:val="16"/>
                <w:lang w:val="ru-RU" w:eastAsia="ru-RU"/>
              </w:rPr>
            </w:pPr>
          </w:p>
        </w:tc>
        <w:tc>
          <w:tcPr>
            <w:tcW w:w="851" w:type="dxa"/>
            <w:vMerge/>
            <w:tcBorders>
              <w:bottom w:val="single" w:sz="4" w:space="0" w:color="auto"/>
            </w:tcBorders>
            <w:vAlign w:val="center"/>
            <w:hideMark/>
          </w:tcPr>
          <w:p w:rsidR="00970300" w:rsidRPr="00052F2E" w:rsidRDefault="00970300" w:rsidP="00AD5225">
            <w:pPr>
              <w:overflowPunct/>
              <w:autoSpaceDE/>
              <w:autoSpaceDN/>
              <w:adjustRightInd/>
              <w:textAlignment w:val="auto"/>
              <w:rPr>
                <w:rFonts w:cs="Arial"/>
                <w:b/>
                <w:sz w:val="16"/>
                <w:szCs w:val="16"/>
                <w:lang w:val="ru-RU" w:eastAsia="ru-RU"/>
              </w:rPr>
            </w:pPr>
          </w:p>
        </w:tc>
        <w:tc>
          <w:tcPr>
            <w:tcW w:w="992" w:type="dxa"/>
            <w:vMerge/>
            <w:tcBorders>
              <w:bottom w:val="single" w:sz="4" w:space="0" w:color="auto"/>
            </w:tcBorders>
            <w:vAlign w:val="center"/>
            <w:hideMark/>
          </w:tcPr>
          <w:p w:rsidR="00970300" w:rsidRPr="00052F2E" w:rsidRDefault="00970300" w:rsidP="00AD5225">
            <w:pPr>
              <w:overflowPunct/>
              <w:autoSpaceDE/>
              <w:autoSpaceDN/>
              <w:adjustRightInd/>
              <w:textAlignment w:val="auto"/>
              <w:rPr>
                <w:rFonts w:cs="Arial"/>
                <w:b/>
                <w:sz w:val="16"/>
                <w:szCs w:val="16"/>
                <w:lang w:val="ru-RU" w:eastAsia="ru-RU"/>
              </w:rPr>
            </w:pPr>
          </w:p>
        </w:tc>
        <w:tc>
          <w:tcPr>
            <w:tcW w:w="1134" w:type="dxa"/>
            <w:vMerge/>
            <w:tcBorders>
              <w:bottom w:val="single" w:sz="4" w:space="0" w:color="auto"/>
            </w:tcBorders>
            <w:vAlign w:val="center"/>
            <w:hideMark/>
          </w:tcPr>
          <w:p w:rsidR="00970300" w:rsidRPr="00052F2E" w:rsidRDefault="00970300" w:rsidP="00AD5225">
            <w:pPr>
              <w:overflowPunct/>
              <w:autoSpaceDE/>
              <w:autoSpaceDN/>
              <w:adjustRightInd/>
              <w:textAlignment w:val="auto"/>
              <w:rPr>
                <w:rFonts w:cs="Arial"/>
                <w:b/>
                <w:sz w:val="16"/>
                <w:szCs w:val="16"/>
                <w:lang w:val="ru-RU" w:eastAsia="ru-RU"/>
              </w:rPr>
            </w:pPr>
          </w:p>
        </w:tc>
        <w:tc>
          <w:tcPr>
            <w:tcW w:w="1134" w:type="dxa"/>
            <w:vMerge/>
            <w:tcBorders>
              <w:bottom w:val="single" w:sz="4" w:space="0" w:color="auto"/>
            </w:tcBorders>
            <w:vAlign w:val="center"/>
            <w:hideMark/>
          </w:tcPr>
          <w:p w:rsidR="00970300" w:rsidRPr="00052F2E" w:rsidRDefault="00970300" w:rsidP="00AD5225">
            <w:pPr>
              <w:overflowPunct/>
              <w:autoSpaceDE/>
              <w:autoSpaceDN/>
              <w:adjustRightInd/>
              <w:textAlignment w:val="auto"/>
              <w:rPr>
                <w:rFonts w:cs="Arial"/>
                <w:b/>
                <w:sz w:val="16"/>
                <w:szCs w:val="16"/>
                <w:lang w:val="ru-RU" w:eastAsia="ru-RU"/>
              </w:rPr>
            </w:pPr>
          </w:p>
        </w:tc>
        <w:tc>
          <w:tcPr>
            <w:tcW w:w="992" w:type="dxa"/>
            <w:vMerge w:val="restart"/>
            <w:tcBorders>
              <w:bottom w:val="single" w:sz="4" w:space="0" w:color="auto"/>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длинные (со знаком +)</w:t>
            </w:r>
          </w:p>
        </w:tc>
        <w:tc>
          <w:tcPr>
            <w:tcW w:w="1148" w:type="dxa"/>
            <w:vMerge w:val="restart"/>
            <w:tcBorders>
              <w:bottom w:val="single" w:sz="4" w:space="0" w:color="auto"/>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короткие (со знаком -)</w:t>
            </w:r>
          </w:p>
        </w:tc>
      </w:tr>
      <w:tr w:rsidR="00970300" w:rsidRPr="00052F2E" w:rsidTr="007B6670">
        <w:trPr>
          <w:trHeight w:val="207"/>
        </w:trPr>
        <w:tc>
          <w:tcPr>
            <w:tcW w:w="1419" w:type="dxa"/>
            <w:vMerge/>
            <w:tcBorders>
              <w:bottom w:val="single" w:sz="4" w:space="0" w:color="auto"/>
            </w:tcBorders>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p>
        </w:tc>
        <w:tc>
          <w:tcPr>
            <w:tcW w:w="851" w:type="dxa"/>
            <w:vMerge/>
            <w:tcBorders>
              <w:bottom w:val="single" w:sz="4" w:space="0" w:color="auto"/>
            </w:tcBorders>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p>
        </w:tc>
        <w:tc>
          <w:tcPr>
            <w:tcW w:w="850" w:type="dxa"/>
            <w:vMerge/>
            <w:tcBorders>
              <w:bottom w:val="single" w:sz="4" w:space="0" w:color="auto"/>
            </w:tcBorders>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p>
        </w:tc>
        <w:tc>
          <w:tcPr>
            <w:tcW w:w="851" w:type="dxa"/>
            <w:vMerge/>
            <w:tcBorders>
              <w:bottom w:val="single" w:sz="4" w:space="0" w:color="auto"/>
            </w:tcBorders>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p>
        </w:tc>
        <w:tc>
          <w:tcPr>
            <w:tcW w:w="992" w:type="dxa"/>
            <w:vMerge/>
            <w:tcBorders>
              <w:bottom w:val="single" w:sz="4" w:space="0" w:color="auto"/>
            </w:tcBorders>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p>
        </w:tc>
        <w:tc>
          <w:tcPr>
            <w:tcW w:w="1134" w:type="dxa"/>
            <w:vMerge/>
            <w:tcBorders>
              <w:bottom w:val="single" w:sz="4" w:space="0" w:color="auto"/>
            </w:tcBorders>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p>
        </w:tc>
        <w:tc>
          <w:tcPr>
            <w:tcW w:w="1134" w:type="dxa"/>
            <w:vMerge/>
            <w:tcBorders>
              <w:bottom w:val="single" w:sz="4" w:space="0" w:color="auto"/>
            </w:tcBorders>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p>
        </w:tc>
        <w:tc>
          <w:tcPr>
            <w:tcW w:w="992" w:type="dxa"/>
            <w:vMerge/>
            <w:tcBorders>
              <w:bottom w:val="single" w:sz="4" w:space="0" w:color="auto"/>
            </w:tcBorders>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p>
        </w:tc>
        <w:tc>
          <w:tcPr>
            <w:tcW w:w="1148" w:type="dxa"/>
            <w:vMerge/>
            <w:tcBorders>
              <w:bottom w:val="single" w:sz="4" w:space="0" w:color="auto"/>
            </w:tcBorders>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p>
        </w:tc>
      </w:tr>
      <w:tr w:rsidR="00970300" w:rsidRPr="00052F2E" w:rsidTr="007B6670">
        <w:trPr>
          <w:trHeight w:val="146"/>
        </w:trPr>
        <w:tc>
          <w:tcPr>
            <w:tcW w:w="1419" w:type="dxa"/>
            <w:tcBorders>
              <w:top w:val="single" w:sz="4" w:space="0" w:color="auto"/>
            </w:tcBorders>
            <w:shd w:val="clear" w:color="auto" w:fill="auto"/>
            <w:vAlign w:val="center"/>
            <w:hideMark/>
          </w:tcPr>
          <w:p w:rsidR="00970300" w:rsidRPr="00052F2E" w:rsidRDefault="00970300" w:rsidP="00AD5225">
            <w:pPr>
              <w:overflowPunct/>
              <w:autoSpaceDE/>
              <w:autoSpaceDN/>
              <w:adjustRightInd/>
              <w:textAlignment w:val="auto"/>
              <w:rPr>
                <w:rFonts w:cs="Arial"/>
                <w:bCs/>
                <w:sz w:val="16"/>
                <w:szCs w:val="16"/>
                <w:lang w:val="ru-RU" w:eastAsia="ru-RU"/>
              </w:rPr>
            </w:pPr>
            <w:r w:rsidRPr="00052F2E">
              <w:rPr>
                <w:rFonts w:cs="Arial"/>
                <w:bCs/>
                <w:sz w:val="16"/>
                <w:szCs w:val="16"/>
                <w:lang w:val="ru-RU" w:eastAsia="ru-RU"/>
              </w:rPr>
              <w:t>Евро</w:t>
            </w:r>
          </w:p>
        </w:tc>
        <w:tc>
          <w:tcPr>
            <w:tcW w:w="851" w:type="dxa"/>
            <w:tcBorders>
              <w:top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1 751</w:t>
            </w:r>
          </w:p>
        </w:tc>
        <w:tc>
          <w:tcPr>
            <w:tcW w:w="850" w:type="dxa"/>
            <w:tcBorders>
              <w:top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(1 800)</w:t>
            </w:r>
          </w:p>
        </w:tc>
        <w:tc>
          <w:tcPr>
            <w:tcW w:w="851" w:type="dxa"/>
            <w:tcBorders>
              <w:top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992" w:type="dxa"/>
            <w:tcBorders>
              <w:top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1134" w:type="dxa"/>
            <w:tcBorders>
              <w:top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(49)</w:t>
            </w:r>
          </w:p>
        </w:tc>
        <w:tc>
          <w:tcPr>
            <w:tcW w:w="1134" w:type="dxa"/>
            <w:tcBorders>
              <w:top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44,9699</w:t>
            </w:r>
          </w:p>
        </w:tc>
        <w:tc>
          <w:tcPr>
            <w:tcW w:w="992" w:type="dxa"/>
            <w:tcBorders>
              <w:top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1148" w:type="dxa"/>
            <w:tcBorders>
              <w:top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(2 210)</w:t>
            </w:r>
          </w:p>
        </w:tc>
      </w:tr>
      <w:tr w:rsidR="00970300" w:rsidRPr="00052F2E" w:rsidTr="007B6670">
        <w:trPr>
          <w:trHeight w:val="219"/>
        </w:trPr>
        <w:tc>
          <w:tcPr>
            <w:tcW w:w="1419" w:type="dxa"/>
            <w:shd w:val="clear" w:color="auto" w:fill="auto"/>
            <w:vAlign w:val="center"/>
            <w:hideMark/>
          </w:tcPr>
          <w:p w:rsidR="00970300" w:rsidRPr="00052F2E" w:rsidRDefault="00970300" w:rsidP="00AD5225">
            <w:pPr>
              <w:overflowPunct/>
              <w:autoSpaceDE/>
              <w:autoSpaceDN/>
              <w:adjustRightInd/>
              <w:textAlignment w:val="auto"/>
              <w:rPr>
                <w:rFonts w:cs="Arial"/>
                <w:bCs/>
                <w:sz w:val="16"/>
                <w:szCs w:val="16"/>
                <w:lang w:val="ru-RU" w:eastAsia="ru-RU"/>
              </w:rPr>
            </w:pPr>
            <w:r w:rsidRPr="00052F2E">
              <w:rPr>
                <w:rFonts w:cs="Arial"/>
                <w:bCs/>
                <w:sz w:val="16"/>
                <w:szCs w:val="16"/>
                <w:lang w:val="ru-RU" w:eastAsia="ru-RU"/>
              </w:rPr>
              <w:t>Доллар США</w:t>
            </w:r>
          </w:p>
        </w:tc>
        <w:tc>
          <w:tcPr>
            <w:tcW w:w="851"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20 028</w:t>
            </w:r>
          </w:p>
        </w:tc>
        <w:tc>
          <w:tcPr>
            <w:tcW w:w="850"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(15 250)</w:t>
            </w:r>
          </w:p>
        </w:tc>
        <w:tc>
          <w:tcPr>
            <w:tcW w:w="851"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992"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1134"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4 778</w:t>
            </w:r>
          </w:p>
        </w:tc>
        <w:tc>
          <w:tcPr>
            <w:tcW w:w="1134"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32,7292</w:t>
            </w:r>
          </w:p>
        </w:tc>
        <w:tc>
          <w:tcPr>
            <w:tcW w:w="992"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156 370</w:t>
            </w:r>
          </w:p>
        </w:tc>
        <w:tc>
          <w:tcPr>
            <w:tcW w:w="1148"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r>
      <w:tr w:rsidR="00970300" w:rsidRPr="00052F2E" w:rsidTr="007B6670">
        <w:trPr>
          <w:trHeight w:val="252"/>
        </w:trPr>
        <w:tc>
          <w:tcPr>
            <w:tcW w:w="1419" w:type="dxa"/>
            <w:shd w:val="clear" w:color="auto" w:fill="auto"/>
            <w:vAlign w:val="center"/>
            <w:hideMark/>
          </w:tcPr>
          <w:p w:rsidR="00970300" w:rsidRPr="00052F2E" w:rsidRDefault="00970300" w:rsidP="00AD5225">
            <w:pPr>
              <w:overflowPunct/>
              <w:autoSpaceDE/>
              <w:autoSpaceDN/>
              <w:adjustRightInd/>
              <w:textAlignment w:val="auto"/>
              <w:rPr>
                <w:rFonts w:cs="Arial"/>
                <w:bCs/>
                <w:sz w:val="16"/>
                <w:szCs w:val="16"/>
                <w:lang w:val="ru-RU" w:eastAsia="ru-RU"/>
              </w:rPr>
            </w:pPr>
            <w:r w:rsidRPr="00052F2E">
              <w:rPr>
                <w:rFonts w:cs="Arial"/>
                <w:bCs/>
                <w:sz w:val="16"/>
                <w:szCs w:val="16"/>
                <w:lang w:val="ru-RU" w:eastAsia="ru-RU"/>
              </w:rPr>
              <w:t>Фунт стерлингов</w:t>
            </w:r>
          </w:p>
        </w:tc>
        <w:tc>
          <w:tcPr>
            <w:tcW w:w="851"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91</w:t>
            </w:r>
          </w:p>
        </w:tc>
        <w:tc>
          <w:tcPr>
            <w:tcW w:w="850"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851"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992"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1134"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91</w:t>
            </w:r>
          </w:p>
        </w:tc>
        <w:tc>
          <w:tcPr>
            <w:tcW w:w="1134"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53,9574</w:t>
            </w:r>
          </w:p>
        </w:tc>
        <w:tc>
          <w:tcPr>
            <w:tcW w:w="992"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4 908</w:t>
            </w:r>
          </w:p>
        </w:tc>
        <w:tc>
          <w:tcPr>
            <w:tcW w:w="1148"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r>
      <w:tr w:rsidR="00970300" w:rsidRPr="00052F2E" w:rsidTr="007B6670">
        <w:trPr>
          <w:trHeight w:val="299"/>
        </w:trPr>
        <w:tc>
          <w:tcPr>
            <w:tcW w:w="1419" w:type="dxa"/>
            <w:shd w:val="clear" w:color="auto" w:fill="auto"/>
            <w:vAlign w:val="center"/>
            <w:hideMark/>
          </w:tcPr>
          <w:p w:rsidR="00970300" w:rsidRPr="00052F2E" w:rsidRDefault="00970300" w:rsidP="00AD5225">
            <w:pPr>
              <w:overflowPunct/>
              <w:autoSpaceDE/>
              <w:autoSpaceDN/>
              <w:adjustRightInd/>
              <w:textAlignment w:val="auto"/>
              <w:rPr>
                <w:rFonts w:cs="Arial"/>
                <w:bCs/>
                <w:sz w:val="16"/>
                <w:szCs w:val="16"/>
                <w:lang w:val="ru-RU" w:eastAsia="ru-RU"/>
              </w:rPr>
            </w:pPr>
            <w:r w:rsidRPr="00052F2E">
              <w:rPr>
                <w:rFonts w:cs="Arial"/>
                <w:bCs/>
                <w:sz w:val="16"/>
                <w:szCs w:val="16"/>
                <w:lang w:val="ru-RU" w:eastAsia="ru-RU"/>
              </w:rPr>
              <w:t>Швейцарский франк</w:t>
            </w:r>
          </w:p>
        </w:tc>
        <w:tc>
          <w:tcPr>
            <w:tcW w:w="851"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71</w:t>
            </w:r>
          </w:p>
        </w:tc>
        <w:tc>
          <w:tcPr>
            <w:tcW w:w="850"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851"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992"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1134"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71</w:t>
            </w:r>
          </w:p>
        </w:tc>
        <w:tc>
          <w:tcPr>
            <w:tcW w:w="1134"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36,696</w:t>
            </w:r>
          </w:p>
        </w:tc>
        <w:tc>
          <w:tcPr>
            <w:tcW w:w="992" w:type="dxa"/>
            <w:shd w:val="clear" w:color="auto" w:fill="auto"/>
            <w:noWrap/>
            <w:vAlign w:val="center"/>
            <w:hideMark/>
          </w:tcPr>
          <w:p w:rsidR="00970300" w:rsidRPr="00052F2E" w:rsidRDefault="0043428D" w:rsidP="00AD5225">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2 613</w:t>
            </w:r>
          </w:p>
        </w:tc>
        <w:tc>
          <w:tcPr>
            <w:tcW w:w="1148"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r>
      <w:tr w:rsidR="00970300" w:rsidRPr="00052F2E" w:rsidTr="007B6670">
        <w:trPr>
          <w:trHeight w:val="78"/>
        </w:trPr>
        <w:tc>
          <w:tcPr>
            <w:tcW w:w="1419" w:type="dxa"/>
            <w:tcBorders>
              <w:bottom w:val="single" w:sz="4" w:space="0" w:color="auto"/>
            </w:tcBorders>
            <w:shd w:val="clear" w:color="auto" w:fill="auto"/>
            <w:vAlign w:val="center"/>
            <w:hideMark/>
          </w:tcPr>
          <w:p w:rsidR="00970300" w:rsidRPr="00052F2E" w:rsidRDefault="00970300" w:rsidP="00AD5225">
            <w:pPr>
              <w:overflowPunct/>
              <w:autoSpaceDE/>
              <w:autoSpaceDN/>
              <w:adjustRightInd/>
              <w:textAlignment w:val="auto"/>
              <w:rPr>
                <w:rFonts w:cs="Arial"/>
                <w:bCs/>
                <w:sz w:val="16"/>
                <w:szCs w:val="16"/>
                <w:lang w:val="ru-RU" w:eastAsia="ru-RU"/>
              </w:rPr>
            </w:pPr>
            <w:r w:rsidRPr="00052F2E">
              <w:rPr>
                <w:rFonts w:cs="Arial"/>
                <w:bCs/>
                <w:sz w:val="16"/>
                <w:szCs w:val="16"/>
                <w:lang w:val="ru-RU" w:eastAsia="ru-RU"/>
              </w:rPr>
              <w:t>Юань</w:t>
            </w:r>
          </w:p>
        </w:tc>
        <w:tc>
          <w:tcPr>
            <w:tcW w:w="851" w:type="dxa"/>
            <w:tcBorders>
              <w:bottom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0</w:t>
            </w:r>
          </w:p>
        </w:tc>
        <w:tc>
          <w:tcPr>
            <w:tcW w:w="850" w:type="dxa"/>
            <w:tcBorders>
              <w:bottom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851" w:type="dxa"/>
            <w:tcBorders>
              <w:bottom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992" w:type="dxa"/>
            <w:tcBorders>
              <w:bottom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1134" w:type="dxa"/>
            <w:tcBorders>
              <w:bottom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1134" w:type="dxa"/>
            <w:tcBorders>
              <w:bottom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5,39934</w:t>
            </w:r>
          </w:p>
        </w:tc>
        <w:tc>
          <w:tcPr>
            <w:tcW w:w="992" w:type="dxa"/>
            <w:tcBorders>
              <w:bottom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1148" w:type="dxa"/>
            <w:tcBorders>
              <w:bottom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r>
      <w:tr w:rsidR="00970300" w:rsidRPr="00052F2E" w:rsidTr="007B6670">
        <w:trPr>
          <w:trHeight w:val="246"/>
        </w:trPr>
        <w:tc>
          <w:tcPr>
            <w:tcW w:w="7231" w:type="dxa"/>
            <w:gridSpan w:val="7"/>
            <w:tcBorders>
              <w:top w:val="single" w:sz="4" w:space="0" w:color="auto"/>
              <w:bottom w:val="double" w:sz="4" w:space="0" w:color="auto"/>
            </w:tcBorders>
            <w:shd w:val="clear" w:color="auto" w:fill="auto"/>
            <w:vAlign w:val="center"/>
            <w:hideMark/>
          </w:tcPr>
          <w:p w:rsidR="00970300" w:rsidRPr="00052F2E" w:rsidRDefault="00970300" w:rsidP="00AD5225">
            <w:pPr>
              <w:overflowPunct/>
              <w:autoSpaceDE/>
              <w:autoSpaceDN/>
              <w:adjustRightInd/>
              <w:textAlignment w:val="auto"/>
              <w:rPr>
                <w:rFonts w:cs="Arial"/>
                <w:b/>
                <w:sz w:val="16"/>
                <w:szCs w:val="16"/>
                <w:lang w:val="ru-RU" w:eastAsia="ru-RU"/>
              </w:rPr>
            </w:pPr>
            <w:r w:rsidRPr="00052F2E">
              <w:rPr>
                <w:rFonts w:cs="Arial"/>
                <w:b/>
                <w:sz w:val="16"/>
                <w:szCs w:val="16"/>
                <w:lang w:val="ru-RU" w:eastAsia="ru-RU"/>
              </w:rPr>
              <w:t>Итого во всех иностранных валютах и драгоценных металлах</w:t>
            </w:r>
          </w:p>
        </w:tc>
        <w:tc>
          <w:tcPr>
            <w:tcW w:w="992" w:type="dxa"/>
            <w:tcBorders>
              <w:top w:val="single" w:sz="4" w:space="0" w:color="auto"/>
              <w:bottom w:val="double" w:sz="4" w:space="0" w:color="auto"/>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163 891</w:t>
            </w:r>
          </w:p>
        </w:tc>
        <w:tc>
          <w:tcPr>
            <w:tcW w:w="1148" w:type="dxa"/>
            <w:tcBorders>
              <w:top w:val="single" w:sz="4" w:space="0" w:color="auto"/>
              <w:bottom w:val="double" w:sz="4" w:space="0" w:color="auto"/>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(2 210)</w:t>
            </w:r>
          </w:p>
        </w:tc>
      </w:tr>
    </w:tbl>
    <w:p w:rsidR="00970300" w:rsidRPr="00052F2E" w:rsidRDefault="00970300" w:rsidP="00AD5225">
      <w:pPr>
        <w:pStyle w:val="2normal"/>
        <w:jc w:val="both"/>
        <w:rPr>
          <w:rFonts w:cs="Arial"/>
          <w:szCs w:val="18"/>
        </w:rPr>
      </w:pPr>
    </w:p>
    <w:p w:rsidR="00970300" w:rsidRPr="00052F2E" w:rsidRDefault="00970300" w:rsidP="00AD5225">
      <w:pPr>
        <w:pStyle w:val="2normal"/>
        <w:jc w:val="both"/>
        <w:rPr>
          <w:rFonts w:cs="Arial"/>
          <w:szCs w:val="18"/>
          <w:lang w:val="ru-RU"/>
        </w:rPr>
      </w:pPr>
      <w:r w:rsidRPr="00052F2E">
        <w:rPr>
          <w:rFonts w:cs="Arial"/>
          <w:szCs w:val="18"/>
          <w:lang w:val="ru-RU"/>
        </w:rPr>
        <w:t>На 1 января 2015 года размер открытой валютной позиции по отдельным иностранным валютами и общему объему операций в иностранной валюте не превышает размера лимита, установленного в процентах от собственных средств (капитала) Банка.</w:t>
      </w:r>
    </w:p>
    <w:p w:rsidR="00970300" w:rsidRDefault="00970300" w:rsidP="00AD5225">
      <w:pPr>
        <w:pStyle w:val="2normal"/>
        <w:rPr>
          <w:rFonts w:cs="Arial"/>
          <w:b/>
          <w:szCs w:val="18"/>
          <w:lang w:val="ru-RU"/>
        </w:rPr>
      </w:pPr>
    </w:p>
    <w:p w:rsidR="00CF11C6" w:rsidRDefault="00CF11C6" w:rsidP="00AD5225">
      <w:pPr>
        <w:pStyle w:val="2normal"/>
        <w:rPr>
          <w:rFonts w:cs="Arial"/>
          <w:b/>
          <w:szCs w:val="18"/>
          <w:lang w:val="ru-RU"/>
        </w:rPr>
      </w:pPr>
    </w:p>
    <w:p w:rsidR="00CF11C6" w:rsidRPr="00052F2E" w:rsidRDefault="00CF11C6" w:rsidP="00AD5225">
      <w:pPr>
        <w:pStyle w:val="2normal"/>
        <w:rPr>
          <w:rFonts w:cs="Arial"/>
          <w:b/>
          <w:szCs w:val="18"/>
          <w:lang w:val="ru-RU"/>
        </w:rPr>
      </w:pPr>
    </w:p>
    <w:p w:rsidR="00970300" w:rsidRPr="00052F2E" w:rsidRDefault="00970300" w:rsidP="00AD5225">
      <w:pPr>
        <w:pStyle w:val="2normal"/>
        <w:rPr>
          <w:rFonts w:cs="Arial"/>
          <w:b/>
          <w:szCs w:val="18"/>
          <w:lang w:val="ru-RU"/>
        </w:rPr>
      </w:pPr>
      <w:r w:rsidRPr="00052F2E">
        <w:rPr>
          <w:rFonts w:cs="Arial"/>
          <w:b/>
          <w:szCs w:val="18"/>
          <w:lang w:val="ru-RU"/>
        </w:rPr>
        <w:lastRenderedPageBreak/>
        <w:t xml:space="preserve">Кредитный риск </w:t>
      </w:r>
    </w:p>
    <w:p w:rsidR="00970300" w:rsidRPr="00052F2E" w:rsidRDefault="00970300" w:rsidP="00AD5225">
      <w:pPr>
        <w:pStyle w:val="HTML"/>
        <w:jc w:val="both"/>
        <w:rPr>
          <w:rFonts w:ascii="Arial" w:hAnsi="Arial" w:cs="Arial"/>
          <w:color w:val="auto"/>
          <w:sz w:val="18"/>
          <w:szCs w:val="18"/>
        </w:rPr>
      </w:pPr>
      <w:r w:rsidRPr="00052F2E">
        <w:rPr>
          <w:rFonts w:ascii="Arial" w:hAnsi="Arial" w:cs="Arial"/>
          <w:color w:val="auto"/>
          <w:sz w:val="18"/>
          <w:szCs w:val="18"/>
        </w:rPr>
        <w:t xml:space="preserve">Кредитный риск в силу специфики деятельности Банка является наиболее существенным финансовым риском из принимаемых Банком, источником которого является возможное </w:t>
      </w:r>
      <w:r w:rsidRPr="00052F2E">
        <w:rPr>
          <w:rFonts w:ascii="Arial" w:eastAsiaTheme="minorHAnsi" w:hAnsi="Arial" w:cs="Arial"/>
          <w:color w:val="auto"/>
          <w:sz w:val="18"/>
          <w:szCs w:val="18"/>
        </w:rPr>
        <w:t>неисполнение, несвоевременное либо неполное исполнение должниками Банка финансовых обязательств перед Банком в соответствии с условиями договора</w:t>
      </w:r>
      <w:r w:rsidRPr="00052F2E">
        <w:rPr>
          <w:rFonts w:ascii="Arial" w:hAnsi="Arial" w:cs="Arial"/>
          <w:color w:val="auto"/>
          <w:sz w:val="18"/>
          <w:szCs w:val="18"/>
        </w:rPr>
        <w:t xml:space="preserve">. Набор основных принципов, на которых строится управление кредитным бизнесом Банка, определяется «Кредитной политикой АКБ «Вятка-банк» ОАО»; цели, задачи и принципы системы оценки и управления кредитными рисками в Банке - внутренним нормативным документом «Положение о порядке оценки и управления кредитными рисками в АКБ «Вятка-банк»». </w:t>
      </w:r>
    </w:p>
    <w:p w:rsidR="00970300" w:rsidRPr="00052F2E" w:rsidRDefault="00970300" w:rsidP="00AD5225">
      <w:pPr>
        <w:pStyle w:val="HTML"/>
        <w:jc w:val="both"/>
        <w:rPr>
          <w:rFonts w:ascii="Arial" w:hAnsi="Arial" w:cs="Arial"/>
          <w:color w:val="auto"/>
          <w:sz w:val="18"/>
          <w:szCs w:val="18"/>
        </w:rPr>
      </w:pPr>
      <w:r w:rsidRPr="00052F2E">
        <w:rPr>
          <w:rFonts w:ascii="Arial" w:hAnsi="Arial" w:cs="Arial"/>
          <w:color w:val="auto"/>
          <w:sz w:val="18"/>
          <w:szCs w:val="18"/>
        </w:rPr>
        <w:t xml:space="preserve">Приоритет отдается Заемщикам с высоким уровнем кредитоспособности, то есть у Заемщика должны присутствовать возможность и желание полностью и своевременно вернуть предоставленные денежные средства за счет собственных первичных источников погашения. Целевыми партнерами Банка являются предприятия малого и среднего бизнеса, а также физические лица. Банком также выделяются предпочтительные отрасли (оптовая и розничная торговля, пищевая промышленность, сельское хозяйство), регионы (Кировская область, Республика Марий-Эл, г. Москва, Пермский край), кредитные продукты (краткосрочные обеспеченные кредиты в рамках корпоративного кредитование, возобновляемые кредитные продукты в рамках розничного сегмента, ограниченный спектр инвестиционных кредитов). </w:t>
      </w:r>
    </w:p>
    <w:p w:rsidR="00970300" w:rsidRPr="00052F2E" w:rsidRDefault="00970300" w:rsidP="00AD5225">
      <w:pPr>
        <w:pStyle w:val="HTML"/>
        <w:jc w:val="both"/>
        <w:rPr>
          <w:rFonts w:ascii="Arial" w:hAnsi="Arial" w:cs="Arial"/>
          <w:color w:val="auto"/>
          <w:sz w:val="18"/>
          <w:szCs w:val="18"/>
        </w:rPr>
      </w:pPr>
      <w:r w:rsidRPr="00052F2E">
        <w:rPr>
          <w:rFonts w:ascii="Arial" w:hAnsi="Arial" w:cs="Arial"/>
          <w:color w:val="auto"/>
          <w:sz w:val="18"/>
          <w:szCs w:val="18"/>
        </w:rPr>
        <w:t xml:space="preserve">Эффективная деятельность Банка в части ограничений принимаемых кредитных рисков осуществляется за счет гибкой системы принятия решений. Органами, принимающими решения о предоставлении кредитов, Кредитные комитеты двух уровней и Правление Банка; кредиты в значительных для Банка размерах в обязательном порядке одобряются Советом Директоров.  </w:t>
      </w:r>
    </w:p>
    <w:p w:rsidR="00970300" w:rsidRPr="00052F2E" w:rsidRDefault="00970300" w:rsidP="00AD5225">
      <w:pPr>
        <w:pStyle w:val="HTML"/>
        <w:jc w:val="both"/>
        <w:rPr>
          <w:rFonts w:ascii="Arial" w:hAnsi="Arial" w:cs="Arial"/>
          <w:color w:val="auto"/>
          <w:sz w:val="18"/>
          <w:szCs w:val="18"/>
        </w:rPr>
      </w:pPr>
      <w:r w:rsidRPr="00052F2E">
        <w:rPr>
          <w:rFonts w:ascii="Arial" w:hAnsi="Arial" w:cs="Arial"/>
          <w:color w:val="auto"/>
          <w:sz w:val="18"/>
          <w:szCs w:val="18"/>
        </w:rPr>
        <w:t>Банк стремится надлежащим образом диверсифицировать кредитный портфель по отраслевым признакам, срокам предоставления кредитов, кредитным продуктам. Данные по видам деятельности заемщиков - юридических лиц, по кредитам субъектам малого и среднего бизнеса, в том числе индивидуальным предпринимателям, и по кредитам физическим лицам в разрезе жилищных, ипотечных ссуд, автокредитов и иных потребительских ссуд (в части резидентов Российской Федера</w:t>
      </w:r>
      <w:r w:rsidR="009E7A39">
        <w:rPr>
          <w:rFonts w:ascii="Arial" w:hAnsi="Arial" w:cs="Arial"/>
          <w:color w:val="auto"/>
          <w:sz w:val="18"/>
          <w:szCs w:val="18"/>
        </w:rPr>
        <w:t>ции)</w:t>
      </w:r>
      <w:r w:rsidRPr="00052F2E">
        <w:rPr>
          <w:rFonts w:ascii="Arial" w:hAnsi="Arial" w:cs="Arial"/>
          <w:color w:val="auto"/>
          <w:sz w:val="18"/>
          <w:szCs w:val="18"/>
        </w:rPr>
        <w:t>.</w:t>
      </w:r>
    </w:p>
    <w:p w:rsidR="00970300" w:rsidRDefault="00970300" w:rsidP="00AD5225">
      <w:pPr>
        <w:pStyle w:val="HTML"/>
        <w:jc w:val="both"/>
        <w:rPr>
          <w:rFonts w:ascii="Arial" w:hAnsi="Arial" w:cs="Arial"/>
          <w:color w:val="auto"/>
          <w:sz w:val="18"/>
          <w:szCs w:val="18"/>
        </w:rPr>
      </w:pPr>
    </w:p>
    <w:p w:rsidR="009E7A39" w:rsidRDefault="009E7A39" w:rsidP="00AD5225">
      <w:pPr>
        <w:pStyle w:val="HTML"/>
        <w:jc w:val="both"/>
        <w:rPr>
          <w:rFonts w:ascii="Arial" w:hAnsi="Arial" w:cs="Arial"/>
          <w:b/>
          <w:color w:val="auto"/>
          <w:sz w:val="18"/>
          <w:szCs w:val="18"/>
        </w:rPr>
      </w:pPr>
      <w:r w:rsidRPr="009E7A39">
        <w:rPr>
          <w:rFonts w:ascii="Arial" w:hAnsi="Arial" w:cs="Arial"/>
          <w:b/>
          <w:color w:val="auto"/>
          <w:sz w:val="18"/>
          <w:szCs w:val="18"/>
        </w:rPr>
        <w:t>Распределение кредитного портфеля по типам, видам деятельности заемщиков</w:t>
      </w:r>
      <w:r>
        <w:rPr>
          <w:rFonts w:ascii="Arial" w:hAnsi="Arial" w:cs="Arial"/>
          <w:b/>
          <w:color w:val="auto"/>
          <w:sz w:val="18"/>
          <w:szCs w:val="18"/>
        </w:rPr>
        <w:t>:</w:t>
      </w:r>
    </w:p>
    <w:p w:rsidR="00970300" w:rsidRPr="00052F2E" w:rsidRDefault="00970300" w:rsidP="00AD5225">
      <w:pPr>
        <w:pStyle w:val="HTML"/>
        <w:rPr>
          <w:rFonts w:ascii="Arial" w:hAnsi="Arial" w:cs="Arial"/>
          <w:color w:val="auto"/>
          <w:sz w:val="16"/>
          <w:szCs w:val="16"/>
        </w:rPr>
      </w:pPr>
      <w:r w:rsidRPr="00052F2E">
        <w:rPr>
          <w:rFonts w:ascii="Arial" w:hAnsi="Arial" w:cs="Arial"/>
          <w:color w:val="auto"/>
          <w:sz w:val="16"/>
          <w:szCs w:val="16"/>
        </w:rPr>
        <w:tab/>
      </w:r>
      <w:r w:rsidRPr="00052F2E">
        <w:rPr>
          <w:rFonts w:ascii="Arial" w:hAnsi="Arial" w:cs="Arial"/>
          <w:color w:val="auto"/>
          <w:sz w:val="16"/>
          <w:szCs w:val="16"/>
        </w:rPr>
        <w:tab/>
      </w:r>
      <w:r w:rsidRPr="00052F2E">
        <w:rPr>
          <w:rFonts w:ascii="Arial" w:hAnsi="Arial" w:cs="Arial"/>
          <w:color w:val="auto"/>
          <w:sz w:val="16"/>
          <w:szCs w:val="16"/>
        </w:rPr>
        <w:tab/>
      </w:r>
      <w:r w:rsidRPr="00052F2E">
        <w:rPr>
          <w:rFonts w:ascii="Arial" w:hAnsi="Arial" w:cs="Arial"/>
          <w:color w:val="auto"/>
          <w:sz w:val="16"/>
          <w:szCs w:val="16"/>
        </w:rPr>
        <w:tab/>
      </w:r>
    </w:p>
    <w:tbl>
      <w:tblPr>
        <w:tblW w:w="9489" w:type="dxa"/>
        <w:tblInd w:w="93" w:type="dxa"/>
        <w:tblLayout w:type="fixed"/>
        <w:tblLook w:val="04A0" w:firstRow="1" w:lastRow="0" w:firstColumn="1" w:lastColumn="0" w:noHBand="0" w:noVBand="1"/>
      </w:tblPr>
      <w:tblGrid>
        <w:gridCol w:w="4551"/>
        <w:gridCol w:w="1276"/>
        <w:gridCol w:w="1276"/>
        <w:gridCol w:w="1134"/>
        <w:gridCol w:w="1252"/>
      </w:tblGrid>
      <w:tr w:rsidR="00970300" w:rsidRPr="00052F2E" w:rsidTr="00C02289">
        <w:trPr>
          <w:cantSplit/>
          <w:trHeight w:val="20"/>
        </w:trPr>
        <w:tc>
          <w:tcPr>
            <w:tcW w:w="4551" w:type="dxa"/>
            <w:vMerge w:val="restart"/>
            <w:tcBorders>
              <w:top w:val="single" w:sz="4" w:space="0" w:color="auto"/>
              <w:bottom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p w:rsidR="00970300" w:rsidRPr="00052F2E" w:rsidRDefault="00970300" w:rsidP="00AD5225">
            <w:pPr>
              <w:overflowPunct/>
              <w:autoSpaceDE/>
              <w:autoSpaceDN/>
              <w:adjustRightInd/>
              <w:jc w:val="center"/>
              <w:textAlignment w:val="auto"/>
              <w:rPr>
                <w:rFonts w:cs="Arial"/>
                <w:b/>
                <w:bCs/>
                <w:sz w:val="16"/>
                <w:szCs w:val="16"/>
                <w:lang w:val="ru-RU" w:eastAsia="ru-RU"/>
              </w:rPr>
            </w:pPr>
          </w:p>
          <w:p w:rsidR="00970300" w:rsidRPr="00052F2E" w:rsidRDefault="00970300" w:rsidP="00AD5225">
            <w:pPr>
              <w:overflowPunct/>
              <w:autoSpaceDE/>
              <w:autoSpaceDN/>
              <w:adjustRightInd/>
              <w:jc w:val="center"/>
              <w:textAlignment w:val="auto"/>
              <w:rPr>
                <w:rFonts w:cs="Arial"/>
                <w:b/>
                <w:bCs/>
                <w:sz w:val="16"/>
                <w:szCs w:val="16"/>
                <w:lang w:val="ru-RU" w:eastAsia="ru-RU"/>
              </w:rPr>
            </w:pPr>
          </w:p>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Вид деятельности заемщика</w:t>
            </w:r>
          </w:p>
        </w:tc>
        <w:tc>
          <w:tcPr>
            <w:tcW w:w="2552" w:type="dxa"/>
            <w:gridSpan w:val="2"/>
            <w:tcBorders>
              <w:top w:val="single" w:sz="4" w:space="0" w:color="auto"/>
              <w:bottom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p w:rsidR="00970300" w:rsidRPr="00052F2E" w:rsidRDefault="006B6744"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8"/>
                <w:lang w:val="ru-RU" w:eastAsia="ru-RU"/>
              </w:rPr>
              <w:t>на</w:t>
            </w:r>
            <w:r w:rsidRPr="00052F2E">
              <w:rPr>
                <w:rFonts w:cs="Arial"/>
                <w:b/>
                <w:sz w:val="16"/>
                <w:szCs w:val="16"/>
                <w:lang w:val="ru-RU" w:eastAsia="ru-RU"/>
              </w:rPr>
              <w:t xml:space="preserve"> 0</w:t>
            </w:r>
            <w:r w:rsidRPr="00052F2E">
              <w:rPr>
                <w:rFonts w:cs="Arial"/>
                <w:b/>
                <w:bCs/>
                <w:sz w:val="16"/>
                <w:szCs w:val="16"/>
                <w:lang w:val="ru-RU" w:eastAsia="ru-RU"/>
              </w:rPr>
              <w:t>1.01.2014</w:t>
            </w:r>
          </w:p>
        </w:tc>
        <w:tc>
          <w:tcPr>
            <w:tcW w:w="2386" w:type="dxa"/>
            <w:gridSpan w:val="2"/>
            <w:tcBorders>
              <w:top w:val="single" w:sz="4" w:space="0" w:color="auto"/>
              <w:bottom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p w:rsidR="00970300" w:rsidRPr="00052F2E" w:rsidRDefault="006B6744"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8"/>
                <w:lang w:val="ru-RU" w:eastAsia="ru-RU"/>
              </w:rPr>
              <w:t>на</w:t>
            </w:r>
            <w:r w:rsidRPr="00052F2E">
              <w:rPr>
                <w:rFonts w:cs="Arial"/>
                <w:b/>
                <w:sz w:val="16"/>
                <w:szCs w:val="16"/>
                <w:lang w:val="ru-RU" w:eastAsia="ru-RU"/>
              </w:rPr>
              <w:t xml:space="preserve"> 0</w:t>
            </w:r>
            <w:r w:rsidRPr="00052F2E">
              <w:rPr>
                <w:rFonts w:cs="Arial"/>
                <w:b/>
                <w:bCs/>
                <w:sz w:val="16"/>
                <w:szCs w:val="16"/>
                <w:lang w:val="ru-RU" w:eastAsia="ru-RU"/>
              </w:rPr>
              <w:t>1.01.2015</w:t>
            </w:r>
          </w:p>
        </w:tc>
      </w:tr>
      <w:tr w:rsidR="00970300" w:rsidRPr="00052F2E" w:rsidTr="007B6670">
        <w:trPr>
          <w:cantSplit/>
          <w:trHeight w:val="20"/>
        </w:trPr>
        <w:tc>
          <w:tcPr>
            <w:tcW w:w="4551" w:type="dxa"/>
            <w:vMerge/>
            <w:tcBorders>
              <w:bottom w:val="single" w:sz="4" w:space="0" w:color="auto"/>
            </w:tcBorders>
            <w:vAlign w:val="center"/>
            <w:hideMark/>
          </w:tcPr>
          <w:p w:rsidR="00970300" w:rsidRPr="00052F2E" w:rsidRDefault="00970300" w:rsidP="00AD5225">
            <w:pPr>
              <w:overflowPunct/>
              <w:autoSpaceDE/>
              <w:autoSpaceDN/>
              <w:adjustRightInd/>
              <w:textAlignment w:val="auto"/>
              <w:rPr>
                <w:rFonts w:cs="Arial"/>
                <w:b/>
                <w:bCs/>
                <w:sz w:val="16"/>
                <w:szCs w:val="16"/>
                <w:lang w:val="ru-RU" w:eastAsia="ru-RU"/>
              </w:rPr>
            </w:pPr>
          </w:p>
        </w:tc>
        <w:tc>
          <w:tcPr>
            <w:tcW w:w="1276" w:type="dxa"/>
            <w:tcBorders>
              <w:top w:val="single" w:sz="4" w:space="0" w:color="auto"/>
              <w:bottom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Задолжен</w:t>
            </w:r>
          </w:p>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ность</w:t>
            </w:r>
          </w:p>
        </w:tc>
        <w:tc>
          <w:tcPr>
            <w:tcW w:w="1276" w:type="dxa"/>
            <w:tcBorders>
              <w:top w:val="single" w:sz="4" w:space="0" w:color="auto"/>
              <w:bottom w:val="single" w:sz="4" w:space="0" w:color="auto"/>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доля от портфеля, %</w:t>
            </w:r>
          </w:p>
        </w:tc>
        <w:tc>
          <w:tcPr>
            <w:tcW w:w="1134" w:type="dxa"/>
            <w:tcBorders>
              <w:top w:val="single" w:sz="4" w:space="0" w:color="auto"/>
              <w:bottom w:val="single" w:sz="4" w:space="0" w:color="auto"/>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Задолжен</w:t>
            </w:r>
          </w:p>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ность</w:t>
            </w:r>
          </w:p>
        </w:tc>
        <w:tc>
          <w:tcPr>
            <w:tcW w:w="1252" w:type="dxa"/>
            <w:tcBorders>
              <w:top w:val="single" w:sz="4" w:space="0" w:color="auto"/>
              <w:bottom w:val="single" w:sz="4" w:space="0" w:color="auto"/>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доля от портфеля, %</w:t>
            </w:r>
          </w:p>
        </w:tc>
      </w:tr>
      <w:tr w:rsidR="00970300" w:rsidRPr="00052F2E" w:rsidTr="007B6670">
        <w:trPr>
          <w:trHeight w:val="185"/>
        </w:trPr>
        <w:tc>
          <w:tcPr>
            <w:tcW w:w="4551" w:type="dxa"/>
            <w:tcBorders>
              <w:top w:val="single" w:sz="4" w:space="0" w:color="auto"/>
            </w:tcBorders>
            <w:shd w:val="clear" w:color="auto" w:fill="auto"/>
            <w:vAlign w:val="center"/>
            <w:hideMark/>
          </w:tcPr>
          <w:p w:rsidR="00970300" w:rsidRPr="00052F2E" w:rsidRDefault="00970300" w:rsidP="00AD5225">
            <w:pPr>
              <w:overflowPunct/>
              <w:autoSpaceDE/>
              <w:autoSpaceDN/>
              <w:adjustRightInd/>
              <w:textAlignment w:val="auto"/>
              <w:rPr>
                <w:rFonts w:cs="Arial"/>
                <w:b/>
                <w:bCs/>
                <w:sz w:val="16"/>
                <w:szCs w:val="16"/>
                <w:lang w:val="ru-RU" w:eastAsia="ru-RU"/>
              </w:rPr>
            </w:pPr>
          </w:p>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Объем чистой ссудной задолженности, всего, в т.ч.</w:t>
            </w:r>
          </w:p>
        </w:tc>
        <w:tc>
          <w:tcPr>
            <w:tcW w:w="1276" w:type="dxa"/>
            <w:tcBorders>
              <w:top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10 223 952</w:t>
            </w:r>
          </w:p>
        </w:tc>
        <w:tc>
          <w:tcPr>
            <w:tcW w:w="1276" w:type="dxa"/>
            <w:tcBorders>
              <w:top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100</w:t>
            </w:r>
          </w:p>
        </w:tc>
        <w:tc>
          <w:tcPr>
            <w:tcW w:w="1134" w:type="dxa"/>
            <w:tcBorders>
              <w:top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8 273 299</w:t>
            </w:r>
          </w:p>
        </w:tc>
        <w:tc>
          <w:tcPr>
            <w:tcW w:w="1252" w:type="dxa"/>
            <w:tcBorders>
              <w:top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100</w:t>
            </w:r>
          </w:p>
        </w:tc>
      </w:tr>
      <w:tr w:rsidR="00970300" w:rsidRPr="00052F2E" w:rsidTr="007B6670">
        <w:trPr>
          <w:trHeight w:val="249"/>
        </w:trPr>
        <w:tc>
          <w:tcPr>
            <w:tcW w:w="4551" w:type="dxa"/>
            <w:shd w:val="clear" w:color="auto" w:fill="auto"/>
            <w:vAlign w:val="center"/>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Юридическим лицам и индивидуальным предпринимателям</w:t>
            </w:r>
          </w:p>
        </w:tc>
        <w:tc>
          <w:tcPr>
            <w:tcW w:w="1276"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6 982 106</w:t>
            </w:r>
          </w:p>
        </w:tc>
        <w:tc>
          <w:tcPr>
            <w:tcW w:w="1276"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68,29</w:t>
            </w:r>
          </w:p>
        </w:tc>
        <w:tc>
          <w:tcPr>
            <w:tcW w:w="1134"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4 628 987</w:t>
            </w:r>
          </w:p>
        </w:tc>
        <w:tc>
          <w:tcPr>
            <w:tcW w:w="1252"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55,95</w:t>
            </w:r>
          </w:p>
        </w:tc>
      </w:tr>
      <w:tr w:rsidR="00970300" w:rsidRPr="00052F2E" w:rsidTr="007B6670">
        <w:trPr>
          <w:cantSplit/>
          <w:trHeight w:val="156"/>
        </w:trPr>
        <w:tc>
          <w:tcPr>
            <w:tcW w:w="4551" w:type="dxa"/>
            <w:shd w:val="clear" w:color="auto" w:fill="auto"/>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по видам экономической деятельности:</w:t>
            </w:r>
          </w:p>
        </w:tc>
        <w:tc>
          <w:tcPr>
            <w:tcW w:w="1276" w:type="dxa"/>
            <w:shd w:val="clear" w:color="auto" w:fill="auto"/>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276"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134" w:type="dxa"/>
            <w:shd w:val="clear" w:color="auto" w:fill="auto"/>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252"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tc>
      </w:tr>
      <w:tr w:rsidR="00970300" w:rsidRPr="00052F2E" w:rsidTr="007B6670">
        <w:trPr>
          <w:cantSplit/>
          <w:trHeight w:val="215"/>
        </w:trPr>
        <w:tc>
          <w:tcPr>
            <w:tcW w:w="4551" w:type="dxa"/>
            <w:shd w:val="clear" w:color="auto" w:fill="auto"/>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обрабатывающие производства</w:t>
            </w:r>
          </w:p>
        </w:tc>
        <w:tc>
          <w:tcPr>
            <w:tcW w:w="1276"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30 453</w:t>
            </w:r>
          </w:p>
        </w:tc>
        <w:tc>
          <w:tcPr>
            <w:tcW w:w="1276"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0,30</w:t>
            </w:r>
          </w:p>
        </w:tc>
        <w:tc>
          <w:tcPr>
            <w:tcW w:w="1134"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141 042</w:t>
            </w:r>
          </w:p>
        </w:tc>
        <w:tc>
          <w:tcPr>
            <w:tcW w:w="1252"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1,70</w:t>
            </w:r>
          </w:p>
        </w:tc>
      </w:tr>
      <w:tr w:rsidR="00970300" w:rsidRPr="00052F2E" w:rsidTr="007B6670">
        <w:trPr>
          <w:cantSplit/>
          <w:trHeight w:val="262"/>
        </w:trPr>
        <w:tc>
          <w:tcPr>
            <w:tcW w:w="4551" w:type="dxa"/>
            <w:shd w:val="clear" w:color="auto" w:fill="auto"/>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производство и распределение электроэнергии, газа, воды</w:t>
            </w:r>
          </w:p>
        </w:tc>
        <w:tc>
          <w:tcPr>
            <w:tcW w:w="1276"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251 300</w:t>
            </w:r>
          </w:p>
        </w:tc>
        <w:tc>
          <w:tcPr>
            <w:tcW w:w="1276"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2,46</w:t>
            </w:r>
          </w:p>
        </w:tc>
        <w:tc>
          <w:tcPr>
            <w:tcW w:w="1134"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232 875</w:t>
            </w:r>
          </w:p>
        </w:tc>
        <w:tc>
          <w:tcPr>
            <w:tcW w:w="1252"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2,81</w:t>
            </w:r>
          </w:p>
        </w:tc>
      </w:tr>
      <w:tr w:rsidR="00970300" w:rsidRPr="00052F2E" w:rsidTr="007B6670">
        <w:trPr>
          <w:cantSplit/>
          <w:trHeight w:val="253"/>
        </w:trPr>
        <w:tc>
          <w:tcPr>
            <w:tcW w:w="4551" w:type="dxa"/>
            <w:shd w:val="clear" w:color="auto" w:fill="auto"/>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операции с недвижимым имуществом, аренда и предоставление услуг</w:t>
            </w:r>
          </w:p>
        </w:tc>
        <w:tc>
          <w:tcPr>
            <w:tcW w:w="1276" w:type="dxa"/>
            <w:shd w:val="clear" w:color="auto" w:fill="auto"/>
            <w:noWrap/>
            <w:vAlign w:val="center"/>
            <w:hideMark/>
          </w:tcPr>
          <w:p w:rsidR="00970300" w:rsidRPr="00052F2E" w:rsidRDefault="0043428D" w:rsidP="00AD5225">
            <w:pPr>
              <w:overflowPunct/>
              <w:autoSpaceDE/>
              <w:autoSpaceDN/>
              <w:adjustRightInd/>
              <w:jc w:val="center"/>
              <w:textAlignment w:val="auto"/>
              <w:rPr>
                <w:rFonts w:cs="Arial"/>
                <w:sz w:val="16"/>
                <w:szCs w:val="16"/>
                <w:lang w:val="ru-RU" w:eastAsia="ru-RU"/>
              </w:rPr>
            </w:pPr>
            <w:r>
              <w:rPr>
                <w:rFonts w:cs="Arial"/>
                <w:sz w:val="16"/>
                <w:szCs w:val="16"/>
                <w:lang w:val="ru-RU" w:eastAsia="ru-RU"/>
              </w:rPr>
              <w:t>1 276 550</w:t>
            </w:r>
          </w:p>
        </w:tc>
        <w:tc>
          <w:tcPr>
            <w:tcW w:w="1276"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12,49</w:t>
            </w:r>
          </w:p>
        </w:tc>
        <w:tc>
          <w:tcPr>
            <w:tcW w:w="1134"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7 029</w:t>
            </w:r>
          </w:p>
        </w:tc>
        <w:tc>
          <w:tcPr>
            <w:tcW w:w="1252"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0,08</w:t>
            </w:r>
          </w:p>
        </w:tc>
      </w:tr>
      <w:tr w:rsidR="00970300" w:rsidRPr="00052F2E" w:rsidTr="007B6670">
        <w:trPr>
          <w:cantSplit/>
          <w:trHeight w:val="104"/>
        </w:trPr>
        <w:tc>
          <w:tcPr>
            <w:tcW w:w="4551" w:type="dxa"/>
            <w:shd w:val="clear" w:color="auto" w:fill="auto"/>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добыча полезных ископаемых</w:t>
            </w:r>
          </w:p>
        </w:tc>
        <w:tc>
          <w:tcPr>
            <w:tcW w:w="1276"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2 784</w:t>
            </w:r>
          </w:p>
        </w:tc>
        <w:tc>
          <w:tcPr>
            <w:tcW w:w="1276"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0,03</w:t>
            </w:r>
          </w:p>
        </w:tc>
        <w:tc>
          <w:tcPr>
            <w:tcW w:w="1134"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252"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r>
      <w:tr w:rsidR="00970300" w:rsidRPr="00052F2E" w:rsidTr="007B6670">
        <w:trPr>
          <w:cantSplit/>
          <w:trHeight w:val="163"/>
        </w:trPr>
        <w:tc>
          <w:tcPr>
            <w:tcW w:w="4551" w:type="dxa"/>
            <w:shd w:val="clear" w:color="auto" w:fill="auto"/>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сельское хозяйство, охота, лесное хозяйство</w:t>
            </w:r>
          </w:p>
        </w:tc>
        <w:tc>
          <w:tcPr>
            <w:tcW w:w="1276"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280 378</w:t>
            </w:r>
          </w:p>
        </w:tc>
        <w:tc>
          <w:tcPr>
            <w:tcW w:w="1276"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2,74</w:t>
            </w:r>
          </w:p>
        </w:tc>
        <w:tc>
          <w:tcPr>
            <w:tcW w:w="1134"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676 348</w:t>
            </w:r>
          </w:p>
        </w:tc>
        <w:tc>
          <w:tcPr>
            <w:tcW w:w="1252"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8,18</w:t>
            </w:r>
          </w:p>
        </w:tc>
      </w:tr>
      <w:tr w:rsidR="00970300" w:rsidRPr="00052F2E" w:rsidTr="007B6670">
        <w:trPr>
          <w:cantSplit/>
          <w:trHeight w:val="224"/>
        </w:trPr>
        <w:tc>
          <w:tcPr>
            <w:tcW w:w="4551" w:type="dxa"/>
            <w:shd w:val="clear" w:color="auto" w:fill="auto"/>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строительство</w:t>
            </w:r>
          </w:p>
        </w:tc>
        <w:tc>
          <w:tcPr>
            <w:tcW w:w="1276"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666 875</w:t>
            </w:r>
          </w:p>
        </w:tc>
        <w:tc>
          <w:tcPr>
            <w:tcW w:w="1276"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6,52</w:t>
            </w:r>
          </w:p>
        </w:tc>
        <w:tc>
          <w:tcPr>
            <w:tcW w:w="1134"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684 306</w:t>
            </w:r>
          </w:p>
        </w:tc>
        <w:tc>
          <w:tcPr>
            <w:tcW w:w="1252"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8,27</w:t>
            </w:r>
          </w:p>
        </w:tc>
      </w:tr>
      <w:tr w:rsidR="00970300" w:rsidRPr="00052F2E" w:rsidTr="007B6670">
        <w:trPr>
          <w:cantSplit/>
          <w:trHeight w:val="113"/>
        </w:trPr>
        <w:tc>
          <w:tcPr>
            <w:tcW w:w="4551" w:type="dxa"/>
            <w:shd w:val="clear" w:color="auto" w:fill="auto"/>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оптовая и розничная торговля, ремонт</w:t>
            </w:r>
          </w:p>
        </w:tc>
        <w:tc>
          <w:tcPr>
            <w:tcW w:w="1276"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1 262 537</w:t>
            </w:r>
          </w:p>
        </w:tc>
        <w:tc>
          <w:tcPr>
            <w:tcW w:w="1276"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12,35</w:t>
            </w:r>
          </w:p>
        </w:tc>
        <w:tc>
          <w:tcPr>
            <w:tcW w:w="1134"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1 013 018</w:t>
            </w:r>
          </w:p>
        </w:tc>
        <w:tc>
          <w:tcPr>
            <w:tcW w:w="1252"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12,24</w:t>
            </w:r>
          </w:p>
        </w:tc>
      </w:tr>
      <w:tr w:rsidR="00970300" w:rsidRPr="00052F2E" w:rsidTr="007B6670">
        <w:trPr>
          <w:cantSplit/>
          <w:trHeight w:val="174"/>
        </w:trPr>
        <w:tc>
          <w:tcPr>
            <w:tcW w:w="4551" w:type="dxa"/>
            <w:shd w:val="clear" w:color="auto" w:fill="auto"/>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транспорт и связь</w:t>
            </w:r>
          </w:p>
        </w:tc>
        <w:tc>
          <w:tcPr>
            <w:tcW w:w="1276"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119 682</w:t>
            </w:r>
          </w:p>
        </w:tc>
        <w:tc>
          <w:tcPr>
            <w:tcW w:w="1276"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1,17</w:t>
            </w:r>
          </w:p>
        </w:tc>
        <w:tc>
          <w:tcPr>
            <w:tcW w:w="1134"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120 495</w:t>
            </w:r>
          </w:p>
        </w:tc>
        <w:tc>
          <w:tcPr>
            <w:tcW w:w="1252"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1,46</w:t>
            </w:r>
          </w:p>
        </w:tc>
      </w:tr>
      <w:tr w:rsidR="00970300" w:rsidRPr="00052F2E" w:rsidTr="007B6670">
        <w:trPr>
          <w:cantSplit/>
          <w:trHeight w:val="220"/>
        </w:trPr>
        <w:tc>
          <w:tcPr>
            <w:tcW w:w="4551" w:type="dxa"/>
            <w:shd w:val="clear" w:color="auto" w:fill="auto"/>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прочие отрасли</w:t>
            </w:r>
          </w:p>
        </w:tc>
        <w:tc>
          <w:tcPr>
            <w:tcW w:w="1276"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2 689 285</w:t>
            </w:r>
          </w:p>
        </w:tc>
        <w:tc>
          <w:tcPr>
            <w:tcW w:w="1276"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26,30</w:t>
            </w:r>
          </w:p>
        </w:tc>
        <w:tc>
          <w:tcPr>
            <w:tcW w:w="1134"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1 254 671</w:t>
            </w:r>
          </w:p>
        </w:tc>
        <w:tc>
          <w:tcPr>
            <w:tcW w:w="1252"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15,17</w:t>
            </w:r>
          </w:p>
        </w:tc>
      </w:tr>
      <w:tr w:rsidR="00970300" w:rsidRPr="00052F2E" w:rsidTr="007B6670">
        <w:trPr>
          <w:cantSplit/>
          <w:trHeight w:val="121"/>
        </w:trPr>
        <w:tc>
          <w:tcPr>
            <w:tcW w:w="4551" w:type="dxa"/>
            <w:shd w:val="clear" w:color="auto" w:fill="auto"/>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производство пищевых продуктов, включая напитки, и табака</w:t>
            </w:r>
          </w:p>
        </w:tc>
        <w:tc>
          <w:tcPr>
            <w:tcW w:w="1276"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285 022</w:t>
            </w:r>
          </w:p>
        </w:tc>
        <w:tc>
          <w:tcPr>
            <w:tcW w:w="1276"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2,79</w:t>
            </w:r>
          </w:p>
        </w:tc>
        <w:tc>
          <w:tcPr>
            <w:tcW w:w="1134"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417 071</w:t>
            </w:r>
          </w:p>
        </w:tc>
        <w:tc>
          <w:tcPr>
            <w:tcW w:w="1252"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5,04</w:t>
            </w:r>
          </w:p>
        </w:tc>
      </w:tr>
      <w:tr w:rsidR="00970300" w:rsidRPr="00052F2E" w:rsidTr="007B6670">
        <w:trPr>
          <w:cantSplit/>
          <w:trHeight w:val="159"/>
        </w:trPr>
        <w:tc>
          <w:tcPr>
            <w:tcW w:w="4551" w:type="dxa"/>
            <w:shd w:val="clear" w:color="auto" w:fill="auto"/>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обработка древесины и производство изделий из дерева</w:t>
            </w:r>
          </w:p>
        </w:tc>
        <w:tc>
          <w:tcPr>
            <w:tcW w:w="1276"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78 720</w:t>
            </w:r>
          </w:p>
        </w:tc>
        <w:tc>
          <w:tcPr>
            <w:tcW w:w="1276"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0,77</w:t>
            </w:r>
          </w:p>
        </w:tc>
        <w:tc>
          <w:tcPr>
            <w:tcW w:w="1134"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28 608</w:t>
            </w:r>
          </w:p>
        </w:tc>
        <w:tc>
          <w:tcPr>
            <w:tcW w:w="1252"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0,35</w:t>
            </w:r>
          </w:p>
        </w:tc>
      </w:tr>
      <w:tr w:rsidR="00970300" w:rsidRPr="00052F2E" w:rsidTr="007B6670">
        <w:trPr>
          <w:cantSplit/>
          <w:trHeight w:val="329"/>
        </w:trPr>
        <w:tc>
          <w:tcPr>
            <w:tcW w:w="4551" w:type="dxa"/>
            <w:shd w:val="clear" w:color="auto" w:fill="auto"/>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целлюлозно-бумажное производство, издательская и полиграфическая деятельность</w:t>
            </w:r>
          </w:p>
        </w:tc>
        <w:tc>
          <w:tcPr>
            <w:tcW w:w="1276"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5 431</w:t>
            </w:r>
          </w:p>
        </w:tc>
        <w:tc>
          <w:tcPr>
            <w:tcW w:w="1276"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0,05</w:t>
            </w:r>
          </w:p>
        </w:tc>
        <w:tc>
          <w:tcPr>
            <w:tcW w:w="1134"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31 110</w:t>
            </w:r>
          </w:p>
        </w:tc>
        <w:tc>
          <w:tcPr>
            <w:tcW w:w="1252"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0,38</w:t>
            </w:r>
          </w:p>
        </w:tc>
      </w:tr>
      <w:tr w:rsidR="00970300" w:rsidRPr="00052F2E" w:rsidTr="007B6670">
        <w:trPr>
          <w:cantSplit/>
          <w:trHeight w:val="190"/>
        </w:trPr>
        <w:tc>
          <w:tcPr>
            <w:tcW w:w="4551" w:type="dxa"/>
            <w:shd w:val="clear" w:color="auto" w:fill="auto"/>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производство кокса, нефтепродуктов и ядерных материалов</w:t>
            </w:r>
          </w:p>
        </w:tc>
        <w:tc>
          <w:tcPr>
            <w:tcW w:w="1276"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1 165</w:t>
            </w:r>
          </w:p>
        </w:tc>
        <w:tc>
          <w:tcPr>
            <w:tcW w:w="1276"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0,01</w:t>
            </w:r>
          </w:p>
        </w:tc>
        <w:tc>
          <w:tcPr>
            <w:tcW w:w="1134"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433</w:t>
            </w:r>
          </w:p>
        </w:tc>
        <w:tc>
          <w:tcPr>
            <w:tcW w:w="1252"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0,01</w:t>
            </w:r>
          </w:p>
        </w:tc>
      </w:tr>
      <w:tr w:rsidR="00970300" w:rsidRPr="00052F2E" w:rsidTr="007B6670">
        <w:trPr>
          <w:cantSplit/>
          <w:trHeight w:val="170"/>
        </w:trPr>
        <w:tc>
          <w:tcPr>
            <w:tcW w:w="4551" w:type="dxa"/>
            <w:shd w:val="clear" w:color="auto" w:fill="auto"/>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химическое производство</w:t>
            </w:r>
          </w:p>
        </w:tc>
        <w:tc>
          <w:tcPr>
            <w:tcW w:w="1276"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20 541</w:t>
            </w:r>
          </w:p>
        </w:tc>
        <w:tc>
          <w:tcPr>
            <w:tcW w:w="1276"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0,20</w:t>
            </w:r>
          </w:p>
        </w:tc>
        <w:tc>
          <w:tcPr>
            <w:tcW w:w="1134"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11 930</w:t>
            </w:r>
          </w:p>
        </w:tc>
        <w:tc>
          <w:tcPr>
            <w:tcW w:w="1252"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0,14</w:t>
            </w:r>
          </w:p>
        </w:tc>
      </w:tr>
      <w:tr w:rsidR="00970300" w:rsidRPr="00052F2E" w:rsidTr="007B6670">
        <w:trPr>
          <w:cantSplit/>
          <w:trHeight w:val="230"/>
        </w:trPr>
        <w:tc>
          <w:tcPr>
            <w:tcW w:w="4551" w:type="dxa"/>
            <w:shd w:val="clear" w:color="auto" w:fill="auto"/>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производство машин и оборудования</w:t>
            </w:r>
          </w:p>
        </w:tc>
        <w:tc>
          <w:tcPr>
            <w:tcW w:w="1276"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6 433</w:t>
            </w:r>
          </w:p>
        </w:tc>
        <w:tc>
          <w:tcPr>
            <w:tcW w:w="1276"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0,06</w:t>
            </w:r>
          </w:p>
        </w:tc>
        <w:tc>
          <w:tcPr>
            <w:tcW w:w="1134"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9 902</w:t>
            </w:r>
          </w:p>
        </w:tc>
        <w:tc>
          <w:tcPr>
            <w:tcW w:w="1252"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0,12</w:t>
            </w:r>
          </w:p>
        </w:tc>
      </w:tr>
      <w:tr w:rsidR="00970300" w:rsidRPr="00052F2E" w:rsidTr="007B6670">
        <w:trPr>
          <w:cantSplit/>
          <w:trHeight w:val="120"/>
        </w:trPr>
        <w:tc>
          <w:tcPr>
            <w:tcW w:w="4551" w:type="dxa"/>
            <w:shd w:val="clear" w:color="auto" w:fill="auto"/>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производство транспортных средств и оборудования</w:t>
            </w:r>
          </w:p>
        </w:tc>
        <w:tc>
          <w:tcPr>
            <w:tcW w:w="1276"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4 950</w:t>
            </w:r>
          </w:p>
        </w:tc>
        <w:tc>
          <w:tcPr>
            <w:tcW w:w="1276"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0,05</w:t>
            </w:r>
          </w:p>
        </w:tc>
        <w:tc>
          <w:tcPr>
            <w:tcW w:w="1134"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252"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r>
      <w:tr w:rsidR="00970300" w:rsidRPr="00052F2E" w:rsidTr="007B6670">
        <w:trPr>
          <w:cantSplit/>
          <w:trHeight w:val="179"/>
        </w:trPr>
        <w:tc>
          <w:tcPr>
            <w:tcW w:w="4551" w:type="dxa"/>
            <w:shd w:val="clear" w:color="auto" w:fill="auto"/>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строительство зданий, сооружений</w:t>
            </w:r>
          </w:p>
        </w:tc>
        <w:tc>
          <w:tcPr>
            <w:tcW w:w="1276"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276"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134"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149</w:t>
            </w:r>
          </w:p>
        </w:tc>
        <w:tc>
          <w:tcPr>
            <w:tcW w:w="1252"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r>
      <w:tr w:rsidR="00970300" w:rsidRPr="00052F2E" w:rsidTr="007B6670">
        <w:trPr>
          <w:cantSplit/>
          <w:trHeight w:val="240"/>
        </w:trPr>
        <w:tc>
          <w:tcPr>
            <w:tcW w:w="4551" w:type="dxa"/>
            <w:shd w:val="clear" w:color="auto" w:fill="auto"/>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металлургическое производство и производство готовых металлических изделий</w:t>
            </w:r>
          </w:p>
        </w:tc>
        <w:tc>
          <w:tcPr>
            <w:tcW w:w="1276"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276"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134"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252"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r>
      <w:tr w:rsidR="00970300" w:rsidRPr="00052F2E" w:rsidTr="007B6670">
        <w:trPr>
          <w:cantSplit/>
          <w:trHeight w:val="90"/>
        </w:trPr>
        <w:tc>
          <w:tcPr>
            <w:tcW w:w="4551" w:type="dxa"/>
            <w:shd w:val="clear" w:color="auto" w:fill="auto"/>
            <w:vAlign w:val="center"/>
            <w:hideMark/>
          </w:tcPr>
          <w:p w:rsidR="00970300" w:rsidRPr="00052F2E" w:rsidRDefault="00970300" w:rsidP="00AD5225">
            <w:pPr>
              <w:overflowPunct/>
              <w:autoSpaceDE/>
              <w:autoSpaceDN/>
              <w:adjustRightInd/>
              <w:textAlignment w:val="auto"/>
              <w:rPr>
                <w:rFonts w:cs="Arial"/>
                <w:b/>
                <w:bCs/>
                <w:sz w:val="16"/>
                <w:szCs w:val="16"/>
                <w:lang w:val="ru-RU" w:eastAsia="ru-RU"/>
              </w:rPr>
            </w:pPr>
          </w:p>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Физическим лицам</w:t>
            </w:r>
          </w:p>
        </w:tc>
        <w:tc>
          <w:tcPr>
            <w:tcW w:w="1276" w:type="dxa"/>
            <w:shd w:val="clear" w:color="auto" w:fill="auto"/>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3 040 794</w:t>
            </w:r>
          </w:p>
        </w:tc>
        <w:tc>
          <w:tcPr>
            <w:tcW w:w="1276"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29,74</w:t>
            </w:r>
          </w:p>
        </w:tc>
        <w:tc>
          <w:tcPr>
            <w:tcW w:w="1134" w:type="dxa"/>
            <w:shd w:val="clear" w:color="auto" w:fill="auto"/>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2 941 908</w:t>
            </w:r>
          </w:p>
        </w:tc>
        <w:tc>
          <w:tcPr>
            <w:tcW w:w="1252"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35,56</w:t>
            </w:r>
          </w:p>
        </w:tc>
      </w:tr>
      <w:tr w:rsidR="00970300" w:rsidRPr="00052F2E" w:rsidTr="007B6670">
        <w:trPr>
          <w:cantSplit/>
          <w:trHeight w:val="165"/>
        </w:trPr>
        <w:tc>
          <w:tcPr>
            <w:tcW w:w="4551" w:type="dxa"/>
            <w:shd w:val="clear" w:color="auto" w:fill="auto"/>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ипотечные ссуды</w:t>
            </w:r>
          </w:p>
        </w:tc>
        <w:tc>
          <w:tcPr>
            <w:tcW w:w="1276"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86 689</w:t>
            </w:r>
          </w:p>
        </w:tc>
        <w:tc>
          <w:tcPr>
            <w:tcW w:w="1276"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0,85</w:t>
            </w:r>
          </w:p>
        </w:tc>
        <w:tc>
          <w:tcPr>
            <w:tcW w:w="1134"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14 200</w:t>
            </w:r>
          </w:p>
        </w:tc>
        <w:tc>
          <w:tcPr>
            <w:tcW w:w="1252"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0,17</w:t>
            </w:r>
          </w:p>
        </w:tc>
      </w:tr>
      <w:tr w:rsidR="00970300" w:rsidRPr="00052F2E" w:rsidTr="007B6670">
        <w:trPr>
          <w:cantSplit/>
          <w:trHeight w:val="84"/>
        </w:trPr>
        <w:tc>
          <w:tcPr>
            <w:tcW w:w="4551" w:type="dxa"/>
            <w:shd w:val="clear" w:color="auto" w:fill="auto"/>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автокредиты</w:t>
            </w:r>
          </w:p>
        </w:tc>
        <w:tc>
          <w:tcPr>
            <w:tcW w:w="1276" w:type="dxa"/>
            <w:shd w:val="clear" w:color="auto" w:fill="auto"/>
            <w:noWrap/>
            <w:vAlign w:val="center"/>
            <w:hideMark/>
          </w:tcPr>
          <w:p w:rsidR="00970300" w:rsidRPr="00052F2E" w:rsidRDefault="0043428D" w:rsidP="00AD5225">
            <w:pPr>
              <w:overflowPunct/>
              <w:autoSpaceDE/>
              <w:autoSpaceDN/>
              <w:adjustRightInd/>
              <w:jc w:val="center"/>
              <w:textAlignment w:val="auto"/>
              <w:rPr>
                <w:rFonts w:cs="Arial"/>
                <w:sz w:val="16"/>
                <w:szCs w:val="16"/>
                <w:lang w:val="ru-RU" w:eastAsia="ru-RU"/>
              </w:rPr>
            </w:pPr>
            <w:r>
              <w:rPr>
                <w:rFonts w:cs="Arial"/>
                <w:sz w:val="16"/>
                <w:szCs w:val="16"/>
                <w:lang w:val="ru-RU" w:eastAsia="ru-RU"/>
              </w:rPr>
              <w:t>991</w:t>
            </w:r>
          </w:p>
        </w:tc>
        <w:tc>
          <w:tcPr>
            <w:tcW w:w="1276"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0,01</w:t>
            </w:r>
          </w:p>
        </w:tc>
        <w:tc>
          <w:tcPr>
            <w:tcW w:w="1134"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252"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r>
      <w:tr w:rsidR="00970300" w:rsidRPr="00052F2E" w:rsidTr="007B6670">
        <w:trPr>
          <w:cantSplit/>
          <w:trHeight w:val="144"/>
        </w:trPr>
        <w:tc>
          <w:tcPr>
            <w:tcW w:w="4551" w:type="dxa"/>
            <w:shd w:val="clear" w:color="auto" w:fill="auto"/>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иные потребительские ссуды</w:t>
            </w:r>
          </w:p>
        </w:tc>
        <w:tc>
          <w:tcPr>
            <w:tcW w:w="1276"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2 953 114</w:t>
            </w:r>
          </w:p>
        </w:tc>
        <w:tc>
          <w:tcPr>
            <w:tcW w:w="1276"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28,88</w:t>
            </w:r>
          </w:p>
        </w:tc>
        <w:tc>
          <w:tcPr>
            <w:tcW w:w="1134"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2 927 708</w:t>
            </w:r>
          </w:p>
        </w:tc>
        <w:tc>
          <w:tcPr>
            <w:tcW w:w="1252"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35,39</w:t>
            </w:r>
          </w:p>
        </w:tc>
      </w:tr>
      <w:tr w:rsidR="00970300" w:rsidRPr="00052F2E" w:rsidTr="007B6670">
        <w:trPr>
          <w:cantSplit/>
          <w:trHeight w:val="131"/>
        </w:trPr>
        <w:tc>
          <w:tcPr>
            <w:tcW w:w="4551" w:type="dxa"/>
            <w:tcBorders>
              <w:bottom w:val="double" w:sz="4" w:space="0" w:color="auto"/>
            </w:tcBorders>
            <w:shd w:val="clear" w:color="auto" w:fill="auto"/>
            <w:vAlign w:val="center"/>
            <w:hideMark/>
          </w:tcPr>
          <w:p w:rsidR="00970300" w:rsidRPr="00052F2E" w:rsidRDefault="00970300" w:rsidP="00AD5225">
            <w:pPr>
              <w:overflowPunct/>
              <w:autoSpaceDE/>
              <w:autoSpaceDN/>
              <w:adjustRightInd/>
              <w:textAlignment w:val="auto"/>
              <w:rPr>
                <w:rFonts w:cs="Arial"/>
                <w:b/>
                <w:bCs/>
                <w:sz w:val="16"/>
                <w:szCs w:val="16"/>
                <w:lang w:val="ru-RU" w:eastAsia="ru-RU"/>
              </w:rPr>
            </w:pPr>
          </w:p>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Межбанковские кредиты и депозиты</w:t>
            </w:r>
          </w:p>
        </w:tc>
        <w:tc>
          <w:tcPr>
            <w:tcW w:w="1276" w:type="dxa"/>
            <w:tcBorders>
              <w:bottom w:val="doub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201 052</w:t>
            </w:r>
          </w:p>
        </w:tc>
        <w:tc>
          <w:tcPr>
            <w:tcW w:w="1276" w:type="dxa"/>
            <w:tcBorders>
              <w:bottom w:val="doub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1,97</w:t>
            </w:r>
          </w:p>
        </w:tc>
        <w:tc>
          <w:tcPr>
            <w:tcW w:w="1134" w:type="dxa"/>
            <w:tcBorders>
              <w:bottom w:val="doub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702 404</w:t>
            </w:r>
          </w:p>
        </w:tc>
        <w:tc>
          <w:tcPr>
            <w:tcW w:w="1252" w:type="dxa"/>
            <w:tcBorders>
              <w:bottom w:val="doub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8,49</w:t>
            </w:r>
          </w:p>
        </w:tc>
      </w:tr>
    </w:tbl>
    <w:p w:rsidR="00CF11C6" w:rsidRDefault="00CF11C6" w:rsidP="00AD5225">
      <w:pPr>
        <w:pStyle w:val="HTML"/>
        <w:jc w:val="both"/>
        <w:rPr>
          <w:rFonts w:ascii="Arial" w:hAnsi="Arial" w:cs="Arial"/>
          <w:color w:val="auto"/>
          <w:sz w:val="18"/>
          <w:szCs w:val="18"/>
        </w:rPr>
      </w:pPr>
    </w:p>
    <w:p w:rsidR="00970300" w:rsidRDefault="00970300" w:rsidP="00AD5225">
      <w:pPr>
        <w:pStyle w:val="HTML"/>
        <w:jc w:val="both"/>
        <w:rPr>
          <w:rFonts w:ascii="Arial" w:hAnsi="Arial" w:cs="Arial"/>
          <w:color w:val="auto"/>
          <w:sz w:val="18"/>
          <w:szCs w:val="18"/>
        </w:rPr>
      </w:pPr>
      <w:r w:rsidRPr="00052F2E">
        <w:rPr>
          <w:rFonts w:ascii="Arial" w:hAnsi="Arial" w:cs="Arial"/>
          <w:color w:val="auto"/>
          <w:sz w:val="18"/>
          <w:szCs w:val="18"/>
        </w:rPr>
        <w:lastRenderedPageBreak/>
        <w:t>Объемы и доли реструктурированных ссуд на 1 января 2014 года и на 1 января 2015 года в разрезе основных сегментов портфеля</w:t>
      </w:r>
      <w:r w:rsidR="005E5C01">
        <w:rPr>
          <w:rFonts w:ascii="Arial" w:hAnsi="Arial" w:cs="Arial"/>
          <w:color w:val="auto"/>
          <w:sz w:val="18"/>
          <w:szCs w:val="18"/>
        </w:rPr>
        <w:t>,</w:t>
      </w:r>
      <w:r w:rsidRPr="00052F2E">
        <w:rPr>
          <w:rFonts w:ascii="Arial" w:hAnsi="Arial" w:cs="Arial"/>
          <w:color w:val="auto"/>
          <w:sz w:val="18"/>
          <w:szCs w:val="18"/>
        </w:rPr>
        <w:t xml:space="preserve"> </w:t>
      </w:r>
      <w:r w:rsidR="005E5C01">
        <w:rPr>
          <w:rFonts w:ascii="Arial" w:hAnsi="Arial" w:cs="Arial"/>
          <w:color w:val="auto"/>
          <w:sz w:val="18"/>
          <w:szCs w:val="18"/>
        </w:rPr>
        <w:t>структура</w:t>
      </w:r>
      <w:r w:rsidRPr="00052F2E">
        <w:rPr>
          <w:rFonts w:ascii="Arial" w:hAnsi="Arial" w:cs="Arial"/>
          <w:color w:val="auto"/>
          <w:sz w:val="18"/>
          <w:szCs w:val="18"/>
        </w:rPr>
        <w:t xml:space="preserve"> ссудной задолженности по видам финансовых инструм</w:t>
      </w:r>
      <w:r w:rsidR="005E5C01">
        <w:rPr>
          <w:rFonts w:ascii="Arial" w:hAnsi="Arial" w:cs="Arial"/>
          <w:color w:val="auto"/>
          <w:sz w:val="18"/>
          <w:szCs w:val="18"/>
        </w:rPr>
        <w:t>ентов и географическим зонам</w:t>
      </w:r>
      <w:r w:rsidRPr="00052F2E">
        <w:rPr>
          <w:rFonts w:ascii="Arial" w:hAnsi="Arial" w:cs="Arial"/>
          <w:color w:val="auto"/>
          <w:sz w:val="18"/>
          <w:szCs w:val="18"/>
        </w:rPr>
        <w:t>.</w:t>
      </w:r>
    </w:p>
    <w:p w:rsidR="00DB4018" w:rsidRDefault="00DB4018" w:rsidP="00AD5225">
      <w:pPr>
        <w:pStyle w:val="HTML"/>
        <w:jc w:val="both"/>
        <w:rPr>
          <w:rFonts w:ascii="Arial" w:hAnsi="Arial" w:cs="Arial"/>
          <w:color w:val="auto"/>
          <w:sz w:val="18"/>
          <w:szCs w:val="18"/>
        </w:rPr>
      </w:pPr>
    </w:p>
    <w:p w:rsidR="00970300" w:rsidRPr="005E5C01" w:rsidRDefault="005E5C01" w:rsidP="00AD5225">
      <w:pPr>
        <w:pStyle w:val="HTML"/>
        <w:jc w:val="both"/>
        <w:rPr>
          <w:rFonts w:ascii="Arial" w:hAnsi="Arial" w:cs="Arial"/>
          <w:b/>
          <w:color w:val="auto"/>
          <w:sz w:val="18"/>
          <w:szCs w:val="18"/>
        </w:rPr>
      </w:pPr>
      <w:r w:rsidRPr="005E5C01">
        <w:rPr>
          <w:rFonts w:ascii="Arial" w:hAnsi="Arial" w:cs="Arial"/>
          <w:b/>
          <w:color w:val="auto"/>
          <w:sz w:val="18"/>
          <w:szCs w:val="18"/>
        </w:rPr>
        <w:t>Структура ссудной задолженности</w:t>
      </w:r>
      <w:r>
        <w:rPr>
          <w:rFonts w:ascii="Arial" w:hAnsi="Arial" w:cs="Arial"/>
          <w:b/>
          <w:color w:val="auto"/>
          <w:sz w:val="18"/>
          <w:szCs w:val="18"/>
        </w:rPr>
        <w:t>:</w:t>
      </w:r>
    </w:p>
    <w:p w:rsidR="00970300" w:rsidRPr="00052F2E" w:rsidRDefault="00970300" w:rsidP="00AD5225">
      <w:pPr>
        <w:pStyle w:val="HTML"/>
        <w:ind w:firstLine="851"/>
        <w:jc w:val="right"/>
        <w:rPr>
          <w:rFonts w:ascii="Arial" w:hAnsi="Arial" w:cs="Arial"/>
          <w:color w:val="auto"/>
          <w:sz w:val="16"/>
          <w:szCs w:val="16"/>
        </w:rPr>
      </w:pPr>
    </w:p>
    <w:tbl>
      <w:tblPr>
        <w:tblW w:w="9513" w:type="dxa"/>
        <w:tblInd w:w="93" w:type="dxa"/>
        <w:tblLayout w:type="fixed"/>
        <w:tblLook w:val="04A0" w:firstRow="1" w:lastRow="0" w:firstColumn="1" w:lastColumn="0" w:noHBand="0" w:noVBand="1"/>
      </w:tblPr>
      <w:tblGrid>
        <w:gridCol w:w="2992"/>
        <w:gridCol w:w="2126"/>
        <w:gridCol w:w="1276"/>
        <w:gridCol w:w="992"/>
        <w:gridCol w:w="1134"/>
        <w:gridCol w:w="993"/>
      </w:tblGrid>
      <w:tr w:rsidR="00970300" w:rsidRPr="00052F2E" w:rsidTr="00565EAD">
        <w:trPr>
          <w:trHeight w:val="367"/>
        </w:trPr>
        <w:tc>
          <w:tcPr>
            <w:tcW w:w="2992" w:type="dxa"/>
            <w:vMerge w:val="restart"/>
            <w:tcBorders>
              <w:top w:val="single" w:sz="4" w:space="0" w:color="auto"/>
            </w:tcBorders>
            <w:shd w:val="clear" w:color="auto" w:fill="auto"/>
            <w:noWrap/>
            <w:vAlign w:val="center"/>
            <w:hideMark/>
          </w:tcPr>
          <w:p w:rsidR="00970300" w:rsidRPr="00052F2E" w:rsidRDefault="00970300" w:rsidP="00AD5225">
            <w:pPr>
              <w:overflowPunct/>
              <w:autoSpaceDE/>
              <w:autoSpaceDN/>
              <w:adjustRightInd/>
              <w:textAlignment w:val="auto"/>
              <w:rPr>
                <w:rFonts w:cs="Arial"/>
                <w:b/>
                <w:bCs/>
                <w:sz w:val="16"/>
                <w:szCs w:val="16"/>
                <w:lang w:val="ru-RU" w:eastAsia="ru-RU"/>
              </w:rPr>
            </w:pPr>
          </w:p>
          <w:p w:rsidR="00970300" w:rsidRPr="00052F2E" w:rsidRDefault="00970300" w:rsidP="00AD5225">
            <w:pPr>
              <w:overflowPunct/>
              <w:autoSpaceDE/>
              <w:autoSpaceDN/>
              <w:adjustRightInd/>
              <w:textAlignment w:val="auto"/>
              <w:rPr>
                <w:rFonts w:cs="Arial"/>
                <w:b/>
                <w:bCs/>
                <w:sz w:val="16"/>
                <w:szCs w:val="16"/>
                <w:lang w:val="ru-RU" w:eastAsia="ru-RU"/>
              </w:rPr>
            </w:pPr>
          </w:p>
          <w:p w:rsidR="00970300" w:rsidRPr="00052F2E" w:rsidRDefault="00970300" w:rsidP="00AD5225">
            <w:pPr>
              <w:overflowPunct/>
              <w:autoSpaceDE/>
              <w:autoSpaceDN/>
              <w:adjustRightInd/>
              <w:textAlignment w:val="auto"/>
              <w:rPr>
                <w:rFonts w:cs="Arial"/>
                <w:b/>
                <w:bCs/>
                <w:sz w:val="16"/>
                <w:szCs w:val="16"/>
                <w:lang w:val="ru-RU" w:eastAsia="ru-RU"/>
              </w:rPr>
            </w:pPr>
          </w:p>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Сегмент портфеля</w:t>
            </w:r>
          </w:p>
        </w:tc>
        <w:tc>
          <w:tcPr>
            <w:tcW w:w="2126" w:type="dxa"/>
            <w:vMerge w:val="restart"/>
            <w:tcBorders>
              <w:top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p w:rsidR="00970300" w:rsidRPr="00052F2E" w:rsidRDefault="00970300" w:rsidP="00AD5225">
            <w:pPr>
              <w:overflowPunct/>
              <w:autoSpaceDE/>
              <w:autoSpaceDN/>
              <w:adjustRightInd/>
              <w:jc w:val="center"/>
              <w:textAlignment w:val="auto"/>
              <w:rPr>
                <w:rFonts w:cs="Arial"/>
                <w:b/>
                <w:bCs/>
                <w:sz w:val="16"/>
                <w:szCs w:val="16"/>
                <w:lang w:val="ru-RU" w:eastAsia="ru-RU"/>
              </w:rPr>
            </w:pPr>
          </w:p>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Портфель</w:t>
            </w:r>
          </w:p>
          <w:p w:rsidR="00970300" w:rsidRPr="00052F2E" w:rsidRDefault="00970300" w:rsidP="00AD5225">
            <w:pPr>
              <w:jc w:val="center"/>
              <w:rPr>
                <w:rFonts w:cs="Arial"/>
                <w:b/>
                <w:bCs/>
                <w:sz w:val="16"/>
                <w:szCs w:val="16"/>
                <w:lang w:val="ru-RU" w:eastAsia="ru-RU"/>
              </w:rPr>
            </w:pPr>
            <w:r w:rsidRPr="00052F2E">
              <w:rPr>
                <w:rFonts w:cs="Arial"/>
                <w:b/>
                <w:bCs/>
                <w:sz w:val="16"/>
                <w:szCs w:val="16"/>
                <w:lang w:val="ru-RU" w:eastAsia="ru-RU"/>
              </w:rPr>
              <w:t>(включая резервы)</w:t>
            </w:r>
          </w:p>
        </w:tc>
        <w:tc>
          <w:tcPr>
            <w:tcW w:w="2268" w:type="dxa"/>
            <w:gridSpan w:val="2"/>
            <w:tcBorders>
              <w:top w:val="single" w:sz="4" w:space="0" w:color="auto"/>
              <w:bottom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Реструктурированные ссуды</w:t>
            </w:r>
          </w:p>
        </w:tc>
        <w:bookmarkStart w:id="23" w:name="RANGE!E1"/>
        <w:tc>
          <w:tcPr>
            <w:tcW w:w="2127" w:type="dxa"/>
            <w:gridSpan w:val="2"/>
            <w:tcBorders>
              <w:top w:val="single" w:sz="4" w:space="0" w:color="auto"/>
              <w:bottom w:val="single" w:sz="4" w:space="0" w:color="auto"/>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fldChar w:fldCharType="begin"/>
            </w:r>
            <w:r w:rsidRPr="00052F2E">
              <w:rPr>
                <w:rFonts w:cs="Arial"/>
                <w:b/>
                <w:sz w:val="16"/>
                <w:szCs w:val="16"/>
                <w:lang w:val="ru-RU" w:eastAsia="ru-RU"/>
              </w:rPr>
              <w:instrText xml:space="preserve"> HYPERLINK "file:///C:\\Users\\iasto\\Desktop\\риски\\для%20пояснительной%20записки%20в%20ЦБ\\2015-01-01%20годовая\\Таблица%206%20Структура%20ссудной%20задолженности.xlsx" \l "RANGE!A15" </w:instrText>
            </w:r>
            <w:r w:rsidRPr="00052F2E">
              <w:rPr>
                <w:rFonts w:cs="Arial"/>
                <w:b/>
                <w:sz w:val="16"/>
                <w:szCs w:val="16"/>
                <w:lang w:val="ru-RU" w:eastAsia="ru-RU"/>
              </w:rPr>
              <w:fldChar w:fldCharType="separate"/>
            </w:r>
            <w:r w:rsidRPr="00052F2E">
              <w:rPr>
                <w:rFonts w:cs="Arial"/>
                <w:b/>
                <w:sz w:val="16"/>
                <w:szCs w:val="16"/>
                <w:lang w:val="ru-RU" w:eastAsia="ru-RU"/>
              </w:rPr>
              <w:t>Просроченные кредиты</w:t>
            </w:r>
            <w:r w:rsidRPr="00052F2E">
              <w:rPr>
                <w:rStyle w:val="aff"/>
                <w:rFonts w:cs="Arial"/>
                <w:b/>
                <w:bCs/>
                <w:sz w:val="16"/>
                <w:szCs w:val="16"/>
                <w:lang w:val="ru-RU" w:eastAsia="ru-RU"/>
              </w:rPr>
              <w:footnoteReference w:id="3"/>
            </w:r>
            <w:r w:rsidRPr="00052F2E">
              <w:rPr>
                <w:rFonts w:cs="Arial"/>
                <w:b/>
                <w:sz w:val="16"/>
                <w:szCs w:val="16"/>
                <w:lang w:val="ru-RU" w:eastAsia="ru-RU"/>
              </w:rPr>
              <w:fldChar w:fldCharType="end"/>
            </w:r>
            <w:bookmarkEnd w:id="23"/>
          </w:p>
        </w:tc>
      </w:tr>
      <w:tr w:rsidR="00970300" w:rsidRPr="00052F2E" w:rsidTr="007B6670">
        <w:trPr>
          <w:trHeight w:val="373"/>
        </w:trPr>
        <w:tc>
          <w:tcPr>
            <w:tcW w:w="2992" w:type="dxa"/>
            <w:vMerge/>
            <w:tcBorders>
              <w:bottom w:val="single" w:sz="4" w:space="0" w:color="auto"/>
            </w:tcBorders>
            <w:vAlign w:val="center"/>
            <w:hideMark/>
          </w:tcPr>
          <w:p w:rsidR="00970300" w:rsidRPr="00052F2E" w:rsidRDefault="00970300" w:rsidP="00AD5225">
            <w:pPr>
              <w:overflowPunct/>
              <w:autoSpaceDE/>
              <w:autoSpaceDN/>
              <w:adjustRightInd/>
              <w:textAlignment w:val="auto"/>
              <w:rPr>
                <w:rFonts w:cs="Arial"/>
                <w:b/>
                <w:bCs/>
                <w:sz w:val="16"/>
                <w:szCs w:val="16"/>
                <w:lang w:val="ru-RU" w:eastAsia="ru-RU"/>
              </w:rPr>
            </w:pPr>
          </w:p>
        </w:tc>
        <w:tc>
          <w:tcPr>
            <w:tcW w:w="2126" w:type="dxa"/>
            <w:vMerge/>
            <w:tcBorders>
              <w:bottom w:val="single" w:sz="4" w:space="0" w:color="auto"/>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tc>
        <w:tc>
          <w:tcPr>
            <w:tcW w:w="1276" w:type="dxa"/>
            <w:tcBorders>
              <w:top w:val="single" w:sz="4" w:space="0" w:color="auto"/>
              <w:bottom w:val="single" w:sz="4" w:space="0" w:color="auto"/>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Задолжен</w:t>
            </w:r>
          </w:p>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ность</w:t>
            </w:r>
          </w:p>
        </w:tc>
        <w:tc>
          <w:tcPr>
            <w:tcW w:w="992" w:type="dxa"/>
            <w:tcBorders>
              <w:top w:val="single" w:sz="4" w:space="0" w:color="auto"/>
              <w:bottom w:val="single" w:sz="4" w:space="0" w:color="auto"/>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Доля, %</w:t>
            </w:r>
          </w:p>
        </w:tc>
        <w:tc>
          <w:tcPr>
            <w:tcW w:w="1134" w:type="dxa"/>
            <w:tcBorders>
              <w:top w:val="single" w:sz="4" w:space="0" w:color="auto"/>
              <w:bottom w:val="single" w:sz="4" w:space="0" w:color="auto"/>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Задолжен</w:t>
            </w:r>
          </w:p>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ность</w:t>
            </w:r>
          </w:p>
        </w:tc>
        <w:tc>
          <w:tcPr>
            <w:tcW w:w="993" w:type="dxa"/>
            <w:tcBorders>
              <w:top w:val="single" w:sz="4" w:space="0" w:color="auto"/>
              <w:bottom w:val="single" w:sz="4" w:space="0" w:color="auto"/>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Доля, %</w:t>
            </w:r>
          </w:p>
        </w:tc>
      </w:tr>
      <w:tr w:rsidR="00970300" w:rsidRPr="00052F2E" w:rsidTr="007B6670">
        <w:trPr>
          <w:trHeight w:val="134"/>
        </w:trPr>
        <w:tc>
          <w:tcPr>
            <w:tcW w:w="2992" w:type="dxa"/>
            <w:tcBorders>
              <w:top w:val="single" w:sz="4" w:space="0" w:color="auto"/>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tc>
        <w:tc>
          <w:tcPr>
            <w:tcW w:w="6521" w:type="dxa"/>
            <w:gridSpan w:val="5"/>
            <w:tcBorders>
              <w:top w:val="single" w:sz="4" w:space="0" w:color="auto"/>
              <w:bottom w:val="single" w:sz="4" w:space="0" w:color="auto"/>
            </w:tcBorders>
            <w:shd w:val="clear" w:color="auto" w:fill="auto"/>
            <w:vAlign w:val="center"/>
          </w:tcPr>
          <w:p w:rsidR="00970300" w:rsidRPr="00052F2E" w:rsidRDefault="00970300" w:rsidP="00AD5225">
            <w:pPr>
              <w:overflowPunct/>
              <w:autoSpaceDE/>
              <w:autoSpaceDN/>
              <w:adjustRightInd/>
              <w:jc w:val="center"/>
              <w:textAlignment w:val="auto"/>
              <w:rPr>
                <w:rFonts w:cs="Arial"/>
                <w:b/>
                <w:bCs/>
                <w:sz w:val="16"/>
                <w:szCs w:val="16"/>
                <w:lang w:val="ru-RU" w:eastAsia="ru-RU"/>
              </w:rPr>
            </w:pPr>
          </w:p>
          <w:p w:rsidR="00970300" w:rsidRPr="00052F2E" w:rsidRDefault="006B6744"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8"/>
                <w:lang w:val="ru-RU" w:eastAsia="ru-RU"/>
              </w:rPr>
              <w:t>на</w:t>
            </w:r>
            <w:r w:rsidRPr="00052F2E">
              <w:rPr>
                <w:rFonts w:cs="Arial"/>
                <w:b/>
                <w:sz w:val="16"/>
                <w:szCs w:val="16"/>
                <w:lang w:val="ru-RU" w:eastAsia="ru-RU"/>
              </w:rPr>
              <w:t xml:space="preserve"> 0</w:t>
            </w:r>
            <w:r w:rsidRPr="00052F2E">
              <w:rPr>
                <w:rFonts w:cs="Arial"/>
                <w:b/>
                <w:bCs/>
                <w:sz w:val="16"/>
                <w:szCs w:val="16"/>
                <w:lang w:val="ru-RU" w:eastAsia="ru-RU"/>
              </w:rPr>
              <w:t>1.01.2014</w:t>
            </w:r>
          </w:p>
        </w:tc>
      </w:tr>
      <w:tr w:rsidR="00970300" w:rsidRPr="00052F2E" w:rsidTr="007B6670">
        <w:trPr>
          <w:trHeight w:val="76"/>
        </w:trPr>
        <w:tc>
          <w:tcPr>
            <w:tcW w:w="2992" w:type="dxa"/>
            <w:shd w:val="clear" w:color="auto" w:fill="auto"/>
            <w:noWrap/>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p>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Розничный портфель</w:t>
            </w:r>
          </w:p>
        </w:tc>
        <w:tc>
          <w:tcPr>
            <w:tcW w:w="2126" w:type="dxa"/>
            <w:tcBorders>
              <w:top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p>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3 347 858</w:t>
            </w:r>
          </w:p>
        </w:tc>
        <w:tc>
          <w:tcPr>
            <w:tcW w:w="1276" w:type="dxa"/>
            <w:tcBorders>
              <w:top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p>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10 790</w:t>
            </w:r>
          </w:p>
        </w:tc>
        <w:tc>
          <w:tcPr>
            <w:tcW w:w="992" w:type="dxa"/>
            <w:tcBorders>
              <w:top w:val="single" w:sz="4" w:space="0" w:color="auto"/>
            </w:tcBorders>
            <w:shd w:val="clear" w:color="auto" w:fill="auto"/>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p>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0,33</w:t>
            </w:r>
          </w:p>
        </w:tc>
        <w:tc>
          <w:tcPr>
            <w:tcW w:w="1134" w:type="dxa"/>
            <w:tcBorders>
              <w:top w:val="single" w:sz="4" w:space="0" w:color="auto"/>
            </w:tcBorders>
            <w:shd w:val="clear" w:color="auto" w:fill="auto"/>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p>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534 774</w:t>
            </w:r>
          </w:p>
        </w:tc>
        <w:tc>
          <w:tcPr>
            <w:tcW w:w="993" w:type="dxa"/>
            <w:tcBorders>
              <w:top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p>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15,97</w:t>
            </w:r>
          </w:p>
        </w:tc>
      </w:tr>
      <w:tr w:rsidR="00970300" w:rsidRPr="00052F2E" w:rsidTr="007B6670">
        <w:trPr>
          <w:trHeight w:val="136"/>
        </w:trPr>
        <w:tc>
          <w:tcPr>
            <w:tcW w:w="2992" w:type="dxa"/>
            <w:shd w:val="clear" w:color="auto" w:fill="auto"/>
            <w:noWrap/>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Корпоративный портфель</w:t>
            </w:r>
          </w:p>
        </w:tc>
        <w:tc>
          <w:tcPr>
            <w:tcW w:w="2126"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7 412 502</w:t>
            </w:r>
          </w:p>
        </w:tc>
        <w:tc>
          <w:tcPr>
            <w:tcW w:w="1276"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1 640 790</w:t>
            </w:r>
          </w:p>
        </w:tc>
        <w:tc>
          <w:tcPr>
            <w:tcW w:w="992" w:type="dxa"/>
            <w:shd w:val="clear" w:color="auto" w:fill="auto"/>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22,16</w:t>
            </w:r>
          </w:p>
        </w:tc>
        <w:tc>
          <w:tcPr>
            <w:tcW w:w="1134" w:type="dxa"/>
            <w:shd w:val="clear" w:color="auto" w:fill="auto"/>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110 399</w:t>
            </w:r>
          </w:p>
        </w:tc>
        <w:tc>
          <w:tcPr>
            <w:tcW w:w="993"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1,49</w:t>
            </w:r>
          </w:p>
        </w:tc>
      </w:tr>
      <w:tr w:rsidR="00970300" w:rsidRPr="00052F2E" w:rsidTr="00565EAD">
        <w:trPr>
          <w:trHeight w:val="181"/>
        </w:trPr>
        <w:tc>
          <w:tcPr>
            <w:tcW w:w="2992" w:type="dxa"/>
            <w:tcBorders>
              <w:bottom w:val="single" w:sz="4" w:space="0" w:color="auto"/>
            </w:tcBorders>
            <w:shd w:val="clear" w:color="auto" w:fill="auto"/>
            <w:noWrap/>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Межбанковские кредиты и депозиты</w:t>
            </w:r>
          </w:p>
        </w:tc>
        <w:tc>
          <w:tcPr>
            <w:tcW w:w="2126" w:type="dxa"/>
            <w:tcBorders>
              <w:bottom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202 052</w:t>
            </w:r>
          </w:p>
        </w:tc>
        <w:tc>
          <w:tcPr>
            <w:tcW w:w="1276" w:type="dxa"/>
            <w:tcBorders>
              <w:bottom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992" w:type="dxa"/>
            <w:tcBorders>
              <w:bottom w:val="single" w:sz="4" w:space="0" w:color="auto"/>
            </w:tcBorders>
            <w:shd w:val="clear" w:color="auto" w:fill="auto"/>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134" w:type="dxa"/>
            <w:tcBorders>
              <w:bottom w:val="single" w:sz="4" w:space="0" w:color="auto"/>
            </w:tcBorders>
            <w:shd w:val="clear" w:color="auto" w:fill="auto"/>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993" w:type="dxa"/>
            <w:tcBorders>
              <w:bottom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r>
      <w:tr w:rsidR="00970300" w:rsidRPr="00052F2E" w:rsidTr="00565EAD">
        <w:trPr>
          <w:trHeight w:val="86"/>
        </w:trPr>
        <w:tc>
          <w:tcPr>
            <w:tcW w:w="2992" w:type="dxa"/>
            <w:tcBorders>
              <w:top w:val="single" w:sz="4" w:space="0" w:color="auto"/>
              <w:bottom w:val="single" w:sz="4" w:space="0" w:color="auto"/>
            </w:tcBorders>
            <w:shd w:val="clear" w:color="auto" w:fill="auto"/>
            <w:noWrap/>
            <w:vAlign w:val="center"/>
            <w:hideMark/>
          </w:tcPr>
          <w:p w:rsidR="00C02289" w:rsidRDefault="00C02289" w:rsidP="00AD5225">
            <w:pPr>
              <w:overflowPunct/>
              <w:autoSpaceDE/>
              <w:autoSpaceDN/>
              <w:adjustRightInd/>
              <w:textAlignment w:val="auto"/>
              <w:rPr>
                <w:rFonts w:cs="Arial"/>
                <w:b/>
                <w:bCs/>
                <w:sz w:val="16"/>
                <w:szCs w:val="16"/>
                <w:lang w:val="ru-RU" w:eastAsia="ru-RU"/>
              </w:rPr>
            </w:pPr>
          </w:p>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Итого</w:t>
            </w:r>
          </w:p>
        </w:tc>
        <w:tc>
          <w:tcPr>
            <w:tcW w:w="2126" w:type="dxa"/>
            <w:tcBorders>
              <w:top w:val="single" w:sz="4" w:space="0" w:color="auto"/>
              <w:bottom w:val="single" w:sz="4" w:space="0" w:color="auto"/>
            </w:tcBorders>
            <w:shd w:val="clear" w:color="auto" w:fill="auto"/>
            <w:noWrap/>
            <w:vAlign w:val="center"/>
            <w:hideMark/>
          </w:tcPr>
          <w:p w:rsidR="00C02289" w:rsidRDefault="00C02289" w:rsidP="00AD5225">
            <w:pPr>
              <w:overflowPunct/>
              <w:autoSpaceDE/>
              <w:autoSpaceDN/>
              <w:adjustRightInd/>
              <w:jc w:val="center"/>
              <w:textAlignment w:val="auto"/>
              <w:rPr>
                <w:rFonts w:cs="Arial"/>
                <w:b/>
                <w:sz w:val="16"/>
                <w:szCs w:val="16"/>
                <w:lang w:val="ru-RU" w:eastAsia="ru-RU"/>
              </w:rPr>
            </w:pPr>
          </w:p>
          <w:p w:rsidR="00970300" w:rsidRPr="00565EAD" w:rsidRDefault="00970300" w:rsidP="00AD5225">
            <w:pPr>
              <w:overflowPunct/>
              <w:autoSpaceDE/>
              <w:autoSpaceDN/>
              <w:adjustRightInd/>
              <w:jc w:val="center"/>
              <w:textAlignment w:val="auto"/>
              <w:rPr>
                <w:rFonts w:cs="Arial"/>
                <w:b/>
                <w:sz w:val="16"/>
                <w:szCs w:val="16"/>
                <w:lang w:val="ru-RU" w:eastAsia="ru-RU"/>
              </w:rPr>
            </w:pPr>
            <w:r w:rsidRPr="00565EAD">
              <w:rPr>
                <w:rFonts w:cs="Arial"/>
                <w:b/>
                <w:sz w:val="16"/>
                <w:szCs w:val="16"/>
                <w:lang w:val="ru-RU" w:eastAsia="ru-RU"/>
              </w:rPr>
              <w:t>10 962</w:t>
            </w:r>
            <w:r w:rsidR="00C02289">
              <w:rPr>
                <w:rFonts w:cs="Arial"/>
                <w:b/>
                <w:sz w:val="16"/>
                <w:szCs w:val="16"/>
                <w:lang w:val="ru-RU" w:eastAsia="ru-RU"/>
              </w:rPr>
              <w:t> </w:t>
            </w:r>
            <w:r w:rsidRPr="00565EAD">
              <w:rPr>
                <w:rFonts w:cs="Arial"/>
                <w:b/>
                <w:sz w:val="16"/>
                <w:szCs w:val="16"/>
                <w:lang w:val="ru-RU" w:eastAsia="ru-RU"/>
              </w:rPr>
              <w:t>412</w:t>
            </w:r>
          </w:p>
        </w:tc>
        <w:tc>
          <w:tcPr>
            <w:tcW w:w="1276" w:type="dxa"/>
            <w:tcBorders>
              <w:top w:val="single" w:sz="4" w:space="0" w:color="auto"/>
              <w:bottom w:val="single" w:sz="4" w:space="0" w:color="auto"/>
            </w:tcBorders>
            <w:shd w:val="clear" w:color="auto" w:fill="auto"/>
            <w:noWrap/>
            <w:vAlign w:val="center"/>
            <w:hideMark/>
          </w:tcPr>
          <w:p w:rsidR="00C02289" w:rsidRDefault="00C02289" w:rsidP="00AD5225">
            <w:pPr>
              <w:overflowPunct/>
              <w:autoSpaceDE/>
              <w:autoSpaceDN/>
              <w:adjustRightInd/>
              <w:jc w:val="center"/>
              <w:textAlignment w:val="auto"/>
              <w:rPr>
                <w:rFonts w:cs="Arial"/>
                <w:b/>
                <w:sz w:val="16"/>
                <w:szCs w:val="16"/>
                <w:lang w:val="ru-RU" w:eastAsia="ru-RU"/>
              </w:rPr>
            </w:pPr>
          </w:p>
          <w:p w:rsidR="00970300" w:rsidRPr="00565EAD" w:rsidRDefault="00970300" w:rsidP="00AD5225">
            <w:pPr>
              <w:overflowPunct/>
              <w:autoSpaceDE/>
              <w:autoSpaceDN/>
              <w:adjustRightInd/>
              <w:jc w:val="center"/>
              <w:textAlignment w:val="auto"/>
              <w:rPr>
                <w:rFonts w:cs="Arial"/>
                <w:b/>
                <w:sz w:val="16"/>
                <w:szCs w:val="16"/>
                <w:lang w:val="ru-RU" w:eastAsia="ru-RU"/>
              </w:rPr>
            </w:pPr>
            <w:r w:rsidRPr="00565EAD">
              <w:rPr>
                <w:rFonts w:cs="Arial"/>
                <w:b/>
                <w:sz w:val="16"/>
                <w:szCs w:val="16"/>
                <w:lang w:val="ru-RU" w:eastAsia="ru-RU"/>
              </w:rPr>
              <w:t>1 651</w:t>
            </w:r>
            <w:r w:rsidR="00C02289">
              <w:rPr>
                <w:rFonts w:cs="Arial"/>
                <w:b/>
                <w:sz w:val="16"/>
                <w:szCs w:val="16"/>
                <w:lang w:val="ru-RU" w:eastAsia="ru-RU"/>
              </w:rPr>
              <w:t> </w:t>
            </w:r>
            <w:r w:rsidRPr="00565EAD">
              <w:rPr>
                <w:rFonts w:cs="Arial"/>
                <w:b/>
                <w:sz w:val="16"/>
                <w:szCs w:val="16"/>
                <w:lang w:val="ru-RU" w:eastAsia="ru-RU"/>
              </w:rPr>
              <w:t>580</w:t>
            </w:r>
          </w:p>
        </w:tc>
        <w:tc>
          <w:tcPr>
            <w:tcW w:w="992" w:type="dxa"/>
            <w:tcBorders>
              <w:top w:val="single" w:sz="4" w:space="0" w:color="auto"/>
              <w:bottom w:val="single" w:sz="4" w:space="0" w:color="auto"/>
            </w:tcBorders>
            <w:shd w:val="clear" w:color="auto" w:fill="auto"/>
            <w:vAlign w:val="center"/>
            <w:hideMark/>
          </w:tcPr>
          <w:p w:rsidR="00C02289" w:rsidRDefault="00C02289" w:rsidP="00AD5225">
            <w:pPr>
              <w:overflowPunct/>
              <w:autoSpaceDE/>
              <w:autoSpaceDN/>
              <w:adjustRightInd/>
              <w:jc w:val="center"/>
              <w:textAlignment w:val="auto"/>
              <w:rPr>
                <w:rFonts w:cs="Arial"/>
                <w:b/>
                <w:sz w:val="16"/>
                <w:szCs w:val="16"/>
                <w:lang w:val="ru-RU" w:eastAsia="ru-RU"/>
              </w:rPr>
            </w:pPr>
          </w:p>
          <w:p w:rsidR="00970300" w:rsidRPr="00565EAD" w:rsidRDefault="00970300" w:rsidP="00AD5225">
            <w:pPr>
              <w:overflowPunct/>
              <w:autoSpaceDE/>
              <w:autoSpaceDN/>
              <w:adjustRightInd/>
              <w:jc w:val="center"/>
              <w:textAlignment w:val="auto"/>
              <w:rPr>
                <w:rFonts w:cs="Arial"/>
                <w:b/>
                <w:sz w:val="16"/>
                <w:szCs w:val="16"/>
                <w:lang w:val="ru-RU" w:eastAsia="ru-RU"/>
              </w:rPr>
            </w:pPr>
            <w:r w:rsidRPr="00565EAD">
              <w:rPr>
                <w:rFonts w:cs="Arial"/>
                <w:b/>
                <w:sz w:val="16"/>
                <w:szCs w:val="16"/>
                <w:lang w:val="ru-RU" w:eastAsia="ru-RU"/>
              </w:rPr>
              <w:t>15,07</w:t>
            </w:r>
          </w:p>
        </w:tc>
        <w:tc>
          <w:tcPr>
            <w:tcW w:w="1134" w:type="dxa"/>
            <w:tcBorders>
              <w:top w:val="single" w:sz="4" w:space="0" w:color="auto"/>
              <w:bottom w:val="single" w:sz="4" w:space="0" w:color="auto"/>
            </w:tcBorders>
            <w:shd w:val="clear" w:color="auto" w:fill="auto"/>
            <w:vAlign w:val="center"/>
            <w:hideMark/>
          </w:tcPr>
          <w:p w:rsidR="00C02289" w:rsidRDefault="00C02289" w:rsidP="00AD5225">
            <w:pPr>
              <w:overflowPunct/>
              <w:autoSpaceDE/>
              <w:autoSpaceDN/>
              <w:adjustRightInd/>
              <w:jc w:val="center"/>
              <w:textAlignment w:val="auto"/>
              <w:rPr>
                <w:rFonts w:cs="Arial"/>
                <w:b/>
                <w:sz w:val="16"/>
                <w:szCs w:val="16"/>
                <w:lang w:val="ru-RU" w:eastAsia="ru-RU"/>
              </w:rPr>
            </w:pPr>
          </w:p>
          <w:p w:rsidR="00970300" w:rsidRPr="00565EAD" w:rsidRDefault="00970300" w:rsidP="00AD5225">
            <w:pPr>
              <w:overflowPunct/>
              <w:autoSpaceDE/>
              <w:autoSpaceDN/>
              <w:adjustRightInd/>
              <w:jc w:val="center"/>
              <w:textAlignment w:val="auto"/>
              <w:rPr>
                <w:rFonts w:cs="Arial"/>
                <w:b/>
                <w:sz w:val="16"/>
                <w:szCs w:val="16"/>
                <w:lang w:val="ru-RU" w:eastAsia="ru-RU"/>
              </w:rPr>
            </w:pPr>
            <w:r w:rsidRPr="00565EAD">
              <w:rPr>
                <w:rFonts w:cs="Arial"/>
                <w:b/>
                <w:sz w:val="16"/>
                <w:szCs w:val="16"/>
                <w:lang w:val="ru-RU" w:eastAsia="ru-RU"/>
              </w:rPr>
              <w:t>645</w:t>
            </w:r>
            <w:r w:rsidR="00C02289">
              <w:rPr>
                <w:rFonts w:cs="Arial"/>
                <w:b/>
                <w:sz w:val="16"/>
                <w:szCs w:val="16"/>
                <w:lang w:val="ru-RU" w:eastAsia="ru-RU"/>
              </w:rPr>
              <w:t> </w:t>
            </w:r>
            <w:r w:rsidRPr="00565EAD">
              <w:rPr>
                <w:rFonts w:cs="Arial"/>
                <w:b/>
                <w:sz w:val="16"/>
                <w:szCs w:val="16"/>
                <w:lang w:val="ru-RU" w:eastAsia="ru-RU"/>
              </w:rPr>
              <w:t>173</w:t>
            </w:r>
          </w:p>
        </w:tc>
        <w:tc>
          <w:tcPr>
            <w:tcW w:w="993" w:type="dxa"/>
            <w:tcBorders>
              <w:top w:val="single" w:sz="4" w:space="0" w:color="auto"/>
              <w:bottom w:val="single" w:sz="4" w:space="0" w:color="auto"/>
            </w:tcBorders>
            <w:shd w:val="clear" w:color="auto" w:fill="auto"/>
            <w:noWrap/>
            <w:vAlign w:val="center"/>
            <w:hideMark/>
          </w:tcPr>
          <w:p w:rsidR="00C02289" w:rsidRDefault="00C02289" w:rsidP="00AD5225">
            <w:pPr>
              <w:overflowPunct/>
              <w:autoSpaceDE/>
              <w:autoSpaceDN/>
              <w:adjustRightInd/>
              <w:jc w:val="center"/>
              <w:textAlignment w:val="auto"/>
              <w:rPr>
                <w:rFonts w:cs="Arial"/>
                <w:b/>
                <w:sz w:val="16"/>
                <w:szCs w:val="16"/>
                <w:lang w:val="ru-RU" w:eastAsia="ru-RU"/>
              </w:rPr>
            </w:pPr>
          </w:p>
          <w:p w:rsidR="00970300" w:rsidRPr="00565EAD" w:rsidRDefault="00970300" w:rsidP="00AD5225">
            <w:pPr>
              <w:overflowPunct/>
              <w:autoSpaceDE/>
              <w:autoSpaceDN/>
              <w:adjustRightInd/>
              <w:jc w:val="center"/>
              <w:textAlignment w:val="auto"/>
              <w:rPr>
                <w:rFonts w:cs="Arial"/>
                <w:b/>
                <w:sz w:val="16"/>
                <w:szCs w:val="16"/>
                <w:lang w:val="ru-RU" w:eastAsia="ru-RU"/>
              </w:rPr>
            </w:pPr>
            <w:r w:rsidRPr="00565EAD">
              <w:rPr>
                <w:rFonts w:cs="Arial"/>
                <w:b/>
                <w:sz w:val="16"/>
                <w:szCs w:val="16"/>
                <w:lang w:val="ru-RU" w:eastAsia="ru-RU"/>
              </w:rPr>
              <w:t>5,89</w:t>
            </w:r>
          </w:p>
        </w:tc>
      </w:tr>
      <w:tr w:rsidR="00565EAD" w:rsidRPr="00052F2E" w:rsidTr="00565EAD">
        <w:trPr>
          <w:trHeight w:val="116"/>
        </w:trPr>
        <w:tc>
          <w:tcPr>
            <w:tcW w:w="2992" w:type="dxa"/>
            <w:tcBorders>
              <w:top w:val="single" w:sz="4" w:space="0" w:color="auto"/>
            </w:tcBorders>
            <w:shd w:val="clear" w:color="auto" w:fill="auto"/>
            <w:vAlign w:val="center"/>
            <w:hideMark/>
          </w:tcPr>
          <w:p w:rsidR="00565EAD" w:rsidRPr="00052F2E" w:rsidRDefault="00565EAD" w:rsidP="00565EAD">
            <w:pPr>
              <w:overflowPunct/>
              <w:autoSpaceDE/>
              <w:autoSpaceDN/>
              <w:adjustRightInd/>
              <w:jc w:val="center"/>
              <w:textAlignment w:val="auto"/>
              <w:rPr>
                <w:rFonts w:cs="Arial"/>
                <w:b/>
                <w:bCs/>
                <w:sz w:val="16"/>
                <w:szCs w:val="16"/>
                <w:lang w:val="ru-RU" w:eastAsia="ru-RU"/>
              </w:rPr>
            </w:pPr>
          </w:p>
        </w:tc>
        <w:tc>
          <w:tcPr>
            <w:tcW w:w="6521" w:type="dxa"/>
            <w:gridSpan w:val="5"/>
            <w:tcBorders>
              <w:top w:val="single" w:sz="4" w:space="0" w:color="auto"/>
              <w:bottom w:val="single" w:sz="4" w:space="0" w:color="auto"/>
            </w:tcBorders>
            <w:shd w:val="clear" w:color="auto" w:fill="auto"/>
            <w:vAlign w:val="center"/>
          </w:tcPr>
          <w:p w:rsidR="00565EAD" w:rsidRPr="00052F2E" w:rsidRDefault="00565EAD" w:rsidP="00565EAD">
            <w:pPr>
              <w:overflowPunct/>
              <w:autoSpaceDE/>
              <w:autoSpaceDN/>
              <w:adjustRightInd/>
              <w:jc w:val="center"/>
              <w:textAlignment w:val="auto"/>
              <w:rPr>
                <w:rFonts w:cs="Arial"/>
                <w:b/>
                <w:bCs/>
                <w:sz w:val="16"/>
                <w:szCs w:val="16"/>
                <w:lang w:val="ru-RU" w:eastAsia="ru-RU"/>
              </w:rPr>
            </w:pPr>
          </w:p>
          <w:p w:rsidR="00565EAD" w:rsidRPr="00052F2E" w:rsidRDefault="00565EAD" w:rsidP="00565EAD">
            <w:pPr>
              <w:overflowPunct/>
              <w:autoSpaceDE/>
              <w:autoSpaceDN/>
              <w:adjustRightInd/>
              <w:jc w:val="center"/>
              <w:textAlignment w:val="auto"/>
              <w:rPr>
                <w:rFonts w:cs="Arial"/>
                <w:b/>
                <w:bCs/>
                <w:sz w:val="16"/>
                <w:szCs w:val="16"/>
                <w:lang w:val="ru-RU" w:eastAsia="ru-RU"/>
              </w:rPr>
            </w:pPr>
            <w:r w:rsidRPr="00052F2E">
              <w:rPr>
                <w:rFonts w:cs="Arial"/>
                <w:b/>
                <w:bCs/>
                <w:sz w:val="16"/>
                <w:szCs w:val="18"/>
                <w:lang w:val="ru-RU" w:eastAsia="ru-RU"/>
              </w:rPr>
              <w:t>на</w:t>
            </w:r>
            <w:r w:rsidRPr="00052F2E">
              <w:rPr>
                <w:rFonts w:cs="Arial"/>
                <w:b/>
                <w:sz w:val="16"/>
                <w:szCs w:val="16"/>
                <w:lang w:val="ru-RU" w:eastAsia="ru-RU"/>
              </w:rPr>
              <w:t xml:space="preserve"> 0</w:t>
            </w:r>
            <w:r w:rsidRPr="00052F2E">
              <w:rPr>
                <w:rFonts w:cs="Arial"/>
                <w:b/>
                <w:bCs/>
                <w:sz w:val="16"/>
                <w:szCs w:val="16"/>
                <w:lang w:val="ru-RU" w:eastAsia="ru-RU"/>
              </w:rPr>
              <w:t>1.01.2015</w:t>
            </w:r>
          </w:p>
        </w:tc>
      </w:tr>
      <w:tr w:rsidR="00565EAD" w:rsidRPr="00052F2E" w:rsidTr="00565EAD">
        <w:trPr>
          <w:trHeight w:val="205"/>
        </w:trPr>
        <w:tc>
          <w:tcPr>
            <w:tcW w:w="2992" w:type="dxa"/>
            <w:shd w:val="clear" w:color="auto" w:fill="auto"/>
            <w:noWrap/>
            <w:vAlign w:val="center"/>
            <w:hideMark/>
          </w:tcPr>
          <w:p w:rsidR="00565EAD" w:rsidRPr="00052F2E" w:rsidRDefault="00565EAD" w:rsidP="00565EAD">
            <w:pPr>
              <w:overflowPunct/>
              <w:autoSpaceDE/>
              <w:autoSpaceDN/>
              <w:adjustRightInd/>
              <w:textAlignment w:val="auto"/>
              <w:rPr>
                <w:rFonts w:cs="Arial"/>
                <w:sz w:val="16"/>
                <w:szCs w:val="16"/>
                <w:lang w:val="ru-RU" w:eastAsia="ru-RU"/>
              </w:rPr>
            </w:pPr>
          </w:p>
          <w:p w:rsidR="00565EAD" w:rsidRPr="00052F2E" w:rsidRDefault="00565EAD" w:rsidP="00565EAD">
            <w:pPr>
              <w:overflowPunct/>
              <w:autoSpaceDE/>
              <w:autoSpaceDN/>
              <w:adjustRightInd/>
              <w:textAlignment w:val="auto"/>
              <w:rPr>
                <w:rFonts w:cs="Arial"/>
                <w:sz w:val="16"/>
                <w:szCs w:val="16"/>
                <w:lang w:val="ru-RU" w:eastAsia="ru-RU"/>
              </w:rPr>
            </w:pPr>
            <w:r w:rsidRPr="00052F2E">
              <w:rPr>
                <w:rFonts w:cs="Arial"/>
                <w:sz w:val="16"/>
                <w:szCs w:val="16"/>
                <w:lang w:val="ru-RU" w:eastAsia="ru-RU"/>
              </w:rPr>
              <w:t>Розничный портфель</w:t>
            </w:r>
          </w:p>
        </w:tc>
        <w:tc>
          <w:tcPr>
            <w:tcW w:w="2126" w:type="dxa"/>
            <w:tcBorders>
              <w:top w:val="single" w:sz="4" w:space="0" w:color="auto"/>
            </w:tcBorders>
            <w:shd w:val="clear" w:color="auto" w:fill="auto"/>
            <w:noWrap/>
            <w:vAlign w:val="center"/>
            <w:hideMark/>
          </w:tcPr>
          <w:p w:rsidR="00565EAD" w:rsidRPr="00052F2E" w:rsidRDefault="00565EAD" w:rsidP="00565EAD">
            <w:pPr>
              <w:overflowPunct/>
              <w:autoSpaceDE/>
              <w:autoSpaceDN/>
              <w:adjustRightInd/>
              <w:jc w:val="center"/>
              <w:textAlignment w:val="auto"/>
              <w:rPr>
                <w:rFonts w:cs="Arial"/>
                <w:sz w:val="16"/>
                <w:szCs w:val="16"/>
                <w:lang w:val="ru-RU" w:eastAsia="ru-RU"/>
              </w:rPr>
            </w:pPr>
          </w:p>
          <w:p w:rsidR="00565EAD" w:rsidRPr="00052F2E" w:rsidRDefault="00565EAD" w:rsidP="00565EAD">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3 546 798</w:t>
            </w:r>
          </w:p>
        </w:tc>
        <w:tc>
          <w:tcPr>
            <w:tcW w:w="1276" w:type="dxa"/>
            <w:tcBorders>
              <w:top w:val="single" w:sz="4" w:space="0" w:color="auto"/>
            </w:tcBorders>
            <w:shd w:val="clear" w:color="auto" w:fill="auto"/>
            <w:noWrap/>
            <w:vAlign w:val="center"/>
            <w:hideMark/>
          </w:tcPr>
          <w:p w:rsidR="00565EAD" w:rsidRPr="00052F2E" w:rsidRDefault="00565EAD" w:rsidP="00565EAD">
            <w:pPr>
              <w:overflowPunct/>
              <w:autoSpaceDE/>
              <w:autoSpaceDN/>
              <w:adjustRightInd/>
              <w:jc w:val="center"/>
              <w:textAlignment w:val="auto"/>
              <w:rPr>
                <w:rFonts w:cs="Arial"/>
                <w:sz w:val="16"/>
                <w:szCs w:val="16"/>
                <w:lang w:val="ru-RU" w:eastAsia="ru-RU"/>
              </w:rPr>
            </w:pPr>
          </w:p>
          <w:p w:rsidR="00565EAD" w:rsidRPr="00052F2E" w:rsidRDefault="00565EAD" w:rsidP="00565EAD">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56 163</w:t>
            </w:r>
          </w:p>
        </w:tc>
        <w:tc>
          <w:tcPr>
            <w:tcW w:w="992" w:type="dxa"/>
            <w:tcBorders>
              <w:top w:val="single" w:sz="4" w:space="0" w:color="auto"/>
            </w:tcBorders>
            <w:shd w:val="clear" w:color="auto" w:fill="auto"/>
            <w:vAlign w:val="center"/>
            <w:hideMark/>
          </w:tcPr>
          <w:p w:rsidR="00565EAD" w:rsidRPr="00052F2E" w:rsidRDefault="00565EAD" w:rsidP="00565EAD">
            <w:pPr>
              <w:overflowPunct/>
              <w:autoSpaceDE/>
              <w:autoSpaceDN/>
              <w:adjustRightInd/>
              <w:jc w:val="center"/>
              <w:textAlignment w:val="auto"/>
              <w:rPr>
                <w:rFonts w:cs="Arial"/>
                <w:sz w:val="16"/>
                <w:szCs w:val="16"/>
                <w:lang w:val="ru-RU" w:eastAsia="ru-RU"/>
              </w:rPr>
            </w:pPr>
          </w:p>
          <w:p w:rsidR="00565EAD" w:rsidRPr="00052F2E" w:rsidRDefault="00565EAD" w:rsidP="00565EAD">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1,58</w:t>
            </w:r>
          </w:p>
        </w:tc>
        <w:tc>
          <w:tcPr>
            <w:tcW w:w="1134" w:type="dxa"/>
            <w:tcBorders>
              <w:top w:val="single" w:sz="4" w:space="0" w:color="auto"/>
            </w:tcBorders>
            <w:shd w:val="clear" w:color="auto" w:fill="auto"/>
            <w:vAlign w:val="center"/>
            <w:hideMark/>
          </w:tcPr>
          <w:p w:rsidR="00565EAD" w:rsidRPr="00052F2E" w:rsidRDefault="00565EAD" w:rsidP="00565EAD">
            <w:pPr>
              <w:overflowPunct/>
              <w:autoSpaceDE/>
              <w:autoSpaceDN/>
              <w:adjustRightInd/>
              <w:jc w:val="center"/>
              <w:textAlignment w:val="auto"/>
              <w:rPr>
                <w:rFonts w:cs="Arial"/>
                <w:sz w:val="16"/>
                <w:szCs w:val="16"/>
                <w:lang w:val="ru-RU" w:eastAsia="ru-RU"/>
              </w:rPr>
            </w:pPr>
          </w:p>
          <w:p w:rsidR="00565EAD" w:rsidRPr="00052F2E" w:rsidRDefault="00565EAD" w:rsidP="00565EAD">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740 708</w:t>
            </w:r>
          </w:p>
        </w:tc>
        <w:tc>
          <w:tcPr>
            <w:tcW w:w="993" w:type="dxa"/>
            <w:tcBorders>
              <w:top w:val="single" w:sz="4" w:space="0" w:color="auto"/>
            </w:tcBorders>
            <w:shd w:val="clear" w:color="auto" w:fill="auto"/>
            <w:noWrap/>
            <w:vAlign w:val="center"/>
            <w:hideMark/>
          </w:tcPr>
          <w:p w:rsidR="00565EAD" w:rsidRPr="00052F2E" w:rsidRDefault="00565EAD" w:rsidP="00565EAD">
            <w:pPr>
              <w:overflowPunct/>
              <w:autoSpaceDE/>
              <w:autoSpaceDN/>
              <w:adjustRightInd/>
              <w:jc w:val="center"/>
              <w:textAlignment w:val="auto"/>
              <w:rPr>
                <w:rFonts w:cs="Arial"/>
                <w:sz w:val="16"/>
                <w:szCs w:val="16"/>
                <w:lang w:val="ru-RU" w:eastAsia="ru-RU"/>
              </w:rPr>
            </w:pPr>
          </w:p>
          <w:p w:rsidR="00565EAD" w:rsidRPr="00052F2E" w:rsidRDefault="00565EAD" w:rsidP="00565EAD">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20,88</w:t>
            </w:r>
          </w:p>
        </w:tc>
      </w:tr>
      <w:tr w:rsidR="00565EAD" w:rsidRPr="00052F2E" w:rsidTr="00565EAD">
        <w:trPr>
          <w:trHeight w:val="124"/>
        </w:trPr>
        <w:tc>
          <w:tcPr>
            <w:tcW w:w="2992" w:type="dxa"/>
            <w:shd w:val="clear" w:color="auto" w:fill="auto"/>
            <w:noWrap/>
            <w:vAlign w:val="center"/>
            <w:hideMark/>
          </w:tcPr>
          <w:p w:rsidR="00565EAD" w:rsidRPr="00052F2E" w:rsidRDefault="00565EAD" w:rsidP="00565EAD">
            <w:pPr>
              <w:overflowPunct/>
              <w:autoSpaceDE/>
              <w:autoSpaceDN/>
              <w:adjustRightInd/>
              <w:textAlignment w:val="auto"/>
              <w:rPr>
                <w:rFonts w:cs="Arial"/>
                <w:sz w:val="16"/>
                <w:szCs w:val="16"/>
                <w:lang w:val="ru-RU" w:eastAsia="ru-RU"/>
              </w:rPr>
            </w:pPr>
            <w:r w:rsidRPr="00052F2E">
              <w:rPr>
                <w:rFonts w:cs="Arial"/>
                <w:sz w:val="16"/>
                <w:szCs w:val="16"/>
                <w:lang w:val="ru-RU" w:eastAsia="ru-RU"/>
              </w:rPr>
              <w:t>Корпоративный портфель</w:t>
            </w:r>
          </w:p>
        </w:tc>
        <w:tc>
          <w:tcPr>
            <w:tcW w:w="2126" w:type="dxa"/>
            <w:shd w:val="clear" w:color="auto" w:fill="auto"/>
            <w:noWrap/>
            <w:vAlign w:val="center"/>
            <w:hideMark/>
          </w:tcPr>
          <w:p w:rsidR="00565EAD" w:rsidRPr="00052F2E" w:rsidRDefault="00565EAD" w:rsidP="00565EAD">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5 096 857</w:t>
            </w:r>
          </w:p>
        </w:tc>
        <w:tc>
          <w:tcPr>
            <w:tcW w:w="1276" w:type="dxa"/>
            <w:shd w:val="clear" w:color="auto" w:fill="auto"/>
            <w:noWrap/>
            <w:vAlign w:val="center"/>
            <w:hideMark/>
          </w:tcPr>
          <w:p w:rsidR="00565EAD" w:rsidRPr="00052F2E" w:rsidRDefault="00565EAD" w:rsidP="00565EAD">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1 197 124</w:t>
            </w:r>
          </w:p>
        </w:tc>
        <w:tc>
          <w:tcPr>
            <w:tcW w:w="992" w:type="dxa"/>
            <w:shd w:val="clear" w:color="auto" w:fill="auto"/>
            <w:vAlign w:val="center"/>
            <w:hideMark/>
          </w:tcPr>
          <w:p w:rsidR="00565EAD" w:rsidRPr="00052F2E" w:rsidRDefault="00565EAD" w:rsidP="00565EAD">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23,49</w:t>
            </w:r>
          </w:p>
        </w:tc>
        <w:tc>
          <w:tcPr>
            <w:tcW w:w="1134" w:type="dxa"/>
            <w:shd w:val="clear" w:color="auto" w:fill="auto"/>
            <w:vAlign w:val="center"/>
            <w:hideMark/>
          </w:tcPr>
          <w:p w:rsidR="00565EAD" w:rsidRPr="00052F2E" w:rsidRDefault="00565EAD" w:rsidP="00565EAD">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192 545</w:t>
            </w:r>
          </w:p>
        </w:tc>
        <w:tc>
          <w:tcPr>
            <w:tcW w:w="993" w:type="dxa"/>
            <w:shd w:val="clear" w:color="auto" w:fill="auto"/>
            <w:noWrap/>
            <w:vAlign w:val="center"/>
            <w:hideMark/>
          </w:tcPr>
          <w:p w:rsidR="00565EAD" w:rsidRPr="00052F2E" w:rsidRDefault="00565EAD" w:rsidP="00565EAD">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3,78</w:t>
            </w:r>
          </w:p>
        </w:tc>
      </w:tr>
      <w:tr w:rsidR="00565EAD" w:rsidRPr="00052F2E" w:rsidTr="00565EAD">
        <w:trPr>
          <w:trHeight w:val="170"/>
        </w:trPr>
        <w:tc>
          <w:tcPr>
            <w:tcW w:w="2992" w:type="dxa"/>
            <w:tcBorders>
              <w:bottom w:val="single" w:sz="4" w:space="0" w:color="auto"/>
            </w:tcBorders>
            <w:shd w:val="clear" w:color="auto" w:fill="auto"/>
            <w:noWrap/>
            <w:vAlign w:val="center"/>
            <w:hideMark/>
          </w:tcPr>
          <w:p w:rsidR="00565EAD" w:rsidRPr="00052F2E" w:rsidRDefault="00565EAD" w:rsidP="00565EAD">
            <w:pPr>
              <w:overflowPunct/>
              <w:autoSpaceDE/>
              <w:autoSpaceDN/>
              <w:adjustRightInd/>
              <w:textAlignment w:val="auto"/>
              <w:rPr>
                <w:rFonts w:cs="Arial"/>
                <w:sz w:val="16"/>
                <w:szCs w:val="16"/>
                <w:lang w:val="ru-RU" w:eastAsia="ru-RU"/>
              </w:rPr>
            </w:pPr>
            <w:r w:rsidRPr="00052F2E">
              <w:rPr>
                <w:rFonts w:cs="Arial"/>
                <w:sz w:val="16"/>
                <w:szCs w:val="16"/>
                <w:lang w:val="ru-RU" w:eastAsia="ru-RU"/>
              </w:rPr>
              <w:t>Межбанковские кредиты и депозиты</w:t>
            </w:r>
          </w:p>
        </w:tc>
        <w:tc>
          <w:tcPr>
            <w:tcW w:w="2126" w:type="dxa"/>
            <w:tcBorders>
              <w:bottom w:val="single" w:sz="4" w:space="0" w:color="auto"/>
            </w:tcBorders>
            <w:shd w:val="clear" w:color="auto" w:fill="auto"/>
            <w:noWrap/>
            <w:vAlign w:val="center"/>
            <w:hideMark/>
          </w:tcPr>
          <w:p w:rsidR="00565EAD" w:rsidRPr="00052F2E" w:rsidRDefault="00565EAD" w:rsidP="00565EAD">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702 404</w:t>
            </w:r>
          </w:p>
        </w:tc>
        <w:tc>
          <w:tcPr>
            <w:tcW w:w="1276" w:type="dxa"/>
            <w:tcBorders>
              <w:bottom w:val="single" w:sz="4" w:space="0" w:color="auto"/>
            </w:tcBorders>
            <w:shd w:val="clear" w:color="auto" w:fill="auto"/>
            <w:noWrap/>
            <w:vAlign w:val="center"/>
            <w:hideMark/>
          </w:tcPr>
          <w:p w:rsidR="00565EAD" w:rsidRPr="00052F2E" w:rsidRDefault="00565EAD" w:rsidP="00565EAD">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992" w:type="dxa"/>
            <w:tcBorders>
              <w:bottom w:val="single" w:sz="4" w:space="0" w:color="auto"/>
            </w:tcBorders>
            <w:shd w:val="clear" w:color="auto" w:fill="auto"/>
            <w:vAlign w:val="center"/>
            <w:hideMark/>
          </w:tcPr>
          <w:p w:rsidR="00565EAD" w:rsidRPr="00052F2E" w:rsidRDefault="00565EAD" w:rsidP="00565EAD">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134" w:type="dxa"/>
            <w:tcBorders>
              <w:bottom w:val="single" w:sz="4" w:space="0" w:color="auto"/>
            </w:tcBorders>
            <w:shd w:val="clear" w:color="auto" w:fill="auto"/>
            <w:vAlign w:val="center"/>
            <w:hideMark/>
          </w:tcPr>
          <w:p w:rsidR="00565EAD" w:rsidRPr="00052F2E" w:rsidRDefault="00565EAD" w:rsidP="00565EAD">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993" w:type="dxa"/>
            <w:tcBorders>
              <w:bottom w:val="single" w:sz="4" w:space="0" w:color="auto"/>
            </w:tcBorders>
            <w:shd w:val="clear" w:color="auto" w:fill="auto"/>
            <w:noWrap/>
            <w:vAlign w:val="center"/>
            <w:hideMark/>
          </w:tcPr>
          <w:p w:rsidR="00565EAD" w:rsidRPr="00052F2E" w:rsidRDefault="00565EAD" w:rsidP="00565EAD">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r>
      <w:tr w:rsidR="00565EAD" w:rsidRPr="00565EAD" w:rsidTr="00565EAD">
        <w:trPr>
          <w:trHeight w:val="73"/>
        </w:trPr>
        <w:tc>
          <w:tcPr>
            <w:tcW w:w="2992" w:type="dxa"/>
            <w:tcBorders>
              <w:top w:val="single" w:sz="4" w:space="0" w:color="auto"/>
              <w:bottom w:val="double" w:sz="4" w:space="0" w:color="auto"/>
            </w:tcBorders>
            <w:shd w:val="clear" w:color="auto" w:fill="auto"/>
            <w:noWrap/>
            <w:vAlign w:val="center"/>
            <w:hideMark/>
          </w:tcPr>
          <w:p w:rsidR="00C02289" w:rsidRDefault="00C02289" w:rsidP="00565EAD">
            <w:pPr>
              <w:overflowPunct/>
              <w:autoSpaceDE/>
              <w:autoSpaceDN/>
              <w:adjustRightInd/>
              <w:textAlignment w:val="auto"/>
              <w:rPr>
                <w:rFonts w:cs="Arial"/>
                <w:b/>
                <w:bCs/>
                <w:sz w:val="16"/>
                <w:szCs w:val="16"/>
                <w:lang w:val="ru-RU" w:eastAsia="ru-RU"/>
              </w:rPr>
            </w:pPr>
          </w:p>
          <w:p w:rsidR="00565EAD" w:rsidRPr="00565EAD" w:rsidRDefault="00565EAD" w:rsidP="00565EAD">
            <w:pPr>
              <w:overflowPunct/>
              <w:autoSpaceDE/>
              <w:autoSpaceDN/>
              <w:adjustRightInd/>
              <w:textAlignment w:val="auto"/>
              <w:rPr>
                <w:rFonts w:cs="Arial"/>
                <w:b/>
                <w:bCs/>
                <w:sz w:val="16"/>
                <w:szCs w:val="16"/>
                <w:lang w:val="ru-RU" w:eastAsia="ru-RU"/>
              </w:rPr>
            </w:pPr>
            <w:r w:rsidRPr="00565EAD">
              <w:rPr>
                <w:rFonts w:cs="Arial"/>
                <w:b/>
                <w:bCs/>
                <w:sz w:val="16"/>
                <w:szCs w:val="16"/>
                <w:lang w:val="ru-RU" w:eastAsia="ru-RU"/>
              </w:rPr>
              <w:t>Итого</w:t>
            </w:r>
          </w:p>
        </w:tc>
        <w:tc>
          <w:tcPr>
            <w:tcW w:w="2126" w:type="dxa"/>
            <w:tcBorders>
              <w:top w:val="single" w:sz="4" w:space="0" w:color="auto"/>
              <w:bottom w:val="double" w:sz="4" w:space="0" w:color="auto"/>
            </w:tcBorders>
            <w:shd w:val="clear" w:color="auto" w:fill="auto"/>
            <w:noWrap/>
            <w:vAlign w:val="center"/>
            <w:hideMark/>
          </w:tcPr>
          <w:p w:rsidR="00C02289" w:rsidRDefault="00C02289" w:rsidP="00565EAD">
            <w:pPr>
              <w:overflowPunct/>
              <w:autoSpaceDE/>
              <w:autoSpaceDN/>
              <w:adjustRightInd/>
              <w:jc w:val="center"/>
              <w:textAlignment w:val="auto"/>
              <w:rPr>
                <w:rFonts w:cs="Arial"/>
                <w:b/>
                <w:sz w:val="16"/>
                <w:szCs w:val="16"/>
                <w:lang w:val="ru-RU" w:eastAsia="ru-RU"/>
              </w:rPr>
            </w:pPr>
          </w:p>
          <w:p w:rsidR="00565EAD" w:rsidRPr="00565EAD" w:rsidRDefault="00565EAD" w:rsidP="00565EAD">
            <w:pPr>
              <w:overflowPunct/>
              <w:autoSpaceDE/>
              <w:autoSpaceDN/>
              <w:adjustRightInd/>
              <w:jc w:val="center"/>
              <w:textAlignment w:val="auto"/>
              <w:rPr>
                <w:rFonts w:cs="Arial"/>
                <w:b/>
                <w:sz w:val="16"/>
                <w:szCs w:val="16"/>
                <w:lang w:val="ru-RU" w:eastAsia="ru-RU"/>
              </w:rPr>
            </w:pPr>
            <w:r w:rsidRPr="00565EAD">
              <w:rPr>
                <w:rFonts w:cs="Arial"/>
                <w:b/>
                <w:sz w:val="16"/>
                <w:szCs w:val="16"/>
                <w:lang w:val="ru-RU" w:eastAsia="ru-RU"/>
              </w:rPr>
              <w:t>9 346</w:t>
            </w:r>
            <w:r w:rsidR="00C02289">
              <w:rPr>
                <w:rFonts w:cs="Arial"/>
                <w:b/>
                <w:sz w:val="16"/>
                <w:szCs w:val="16"/>
                <w:lang w:val="ru-RU" w:eastAsia="ru-RU"/>
              </w:rPr>
              <w:t> </w:t>
            </w:r>
            <w:r w:rsidRPr="00565EAD">
              <w:rPr>
                <w:rFonts w:cs="Arial"/>
                <w:b/>
                <w:sz w:val="16"/>
                <w:szCs w:val="16"/>
                <w:lang w:val="ru-RU" w:eastAsia="ru-RU"/>
              </w:rPr>
              <w:t>059</w:t>
            </w:r>
          </w:p>
        </w:tc>
        <w:tc>
          <w:tcPr>
            <w:tcW w:w="1276" w:type="dxa"/>
            <w:tcBorders>
              <w:top w:val="single" w:sz="4" w:space="0" w:color="auto"/>
              <w:bottom w:val="double" w:sz="4" w:space="0" w:color="auto"/>
            </w:tcBorders>
            <w:shd w:val="clear" w:color="auto" w:fill="auto"/>
            <w:noWrap/>
            <w:vAlign w:val="center"/>
            <w:hideMark/>
          </w:tcPr>
          <w:p w:rsidR="00C02289" w:rsidRDefault="00C02289" w:rsidP="00565EAD">
            <w:pPr>
              <w:overflowPunct/>
              <w:autoSpaceDE/>
              <w:autoSpaceDN/>
              <w:adjustRightInd/>
              <w:jc w:val="center"/>
              <w:textAlignment w:val="auto"/>
              <w:rPr>
                <w:rFonts w:cs="Arial"/>
                <w:b/>
                <w:sz w:val="16"/>
                <w:szCs w:val="16"/>
                <w:lang w:val="ru-RU" w:eastAsia="ru-RU"/>
              </w:rPr>
            </w:pPr>
          </w:p>
          <w:p w:rsidR="00565EAD" w:rsidRPr="00565EAD" w:rsidRDefault="00565EAD" w:rsidP="00565EAD">
            <w:pPr>
              <w:overflowPunct/>
              <w:autoSpaceDE/>
              <w:autoSpaceDN/>
              <w:adjustRightInd/>
              <w:jc w:val="center"/>
              <w:textAlignment w:val="auto"/>
              <w:rPr>
                <w:rFonts w:cs="Arial"/>
                <w:b/>
                <w:sz w:val="16"/>
                <w:szCs w:val="16"/>
                <w:lang w:val="ru-RU" w:eastAsia="ru-RU"/>
              </w:rPr>
            </w:pPr>
            <w:r w:rsidRPr="00565EAD">
              <w:rPr>
                <w:rFonts w:cs="Arial"/>
                <w:b/>
                <w:sz w:val="16"/>
                <w:szCs w:val="16"/>
                <w:lang w:val="ru-RU" w:eastAsia="ru-RU"/>
              </w:rPr>
              <w:t>1 253</w:t>
            </w:r>
            <w:r w:rsidR="00C02289">
              <w:rPr>
                <w:rFonts w:cs="Arial"/>
                <w:b/>
                <w:sz w:val="16"/>
                <w:szCs w:val="16"/>
                <w:lang w:val="ru-RU" w:eastAsia="ru-RU"/>
              </w:rPr>
              <w:t> </w:t>
            </w:r>
            <w:r w:rsidRPr="00565EAD">
              <w:rPr>
                <w:rFonts w:cs="Arial"/>
                <w:b/>
                <w:sz w:val="16"/>
                <w:szCs w:val="16"/>
                <w:lang w:val="ru-RU" w:eastAsia="ru-RU"/>
              </w:rPr>
              <w:t>287</w:t>
            </w:r>
          </w:p>
        </w:tc>
        <w:tc>
          <w:tcPr>
            <w:tcW w:w="992" w:type="dxa"/>
            <w:tcBorders>
              <w:top w:val="single" w:sz="4" w:space="0" w:color="auto"/>
              <w:bottom w:val="double" w:sz="4" w:space="0" w:color="auto"/>
            </w:tcBorders>
            <w:shd w:val="clear" w:color="auto" w:fill="auto"/>
            <w:vAlign w:val="center"/>
            <w:hideMark/>
          </w:tcPr>
          <w:p w:rsidR="00C02289" w:rsidRDefault="00C02289" w:rsidP="00565EAD">
            <w:pPr>
              <w:overflowPunct/>
              <w:autoSpaceDE/>
              <w:autoSpaceDN/>
              <w:adjustRightInd/>
              <w:jc w:val="center"/>
              <w:textAlignment w:val="auto"/>
              <w:rPr>
                <w:rFonts w:cs="Arial"/>
                <w:b/>
                <w:sz w:val="16"/>
                <w:szCs w:val="16"/>
                <w:lang w:val="ru-RU" w:eastAsia="ru-RU"/>
              </w:rPr>
            </w:pPr>
          </w:p>
          <w:p w:rsidR="00565EAD" w:rsidRPr="00565EAD" w:rsidRDefault="00565EAD" w:rsidP="00565EAD">
            <w:pPr>
              <w:overflowPunct/>
              <w:autoSpaceDE/>
              <w:autoSpaceDN/>
              <w:adjustRightInd/>
              <w:jc w:val="center"/>
              <w:textAlignment w:val="auto"/>
              <w:rPr>
                <w:rFonts w:cs="Arial"/>
                <w:b/>
                <w:sz w:val="16"/>
                <w:szCs w:val="16"/>
                <w:lang w:val="ru-RU" w:eastAsia="ru-RU"/>
              </w:rPr>
            </w:pPr>
            <w:r w:rsidRPr="00565EAD">
              <w:rPr>
                <w:rFonts w:cs="Arial"/>
                <w:b/>
                <w:sz w:val="16"/>
                <w:szCs w:val="16"/>
                <w:lang w:val="ru-RU" w:eastAsia="ru-RU"/>
              </w:rPr>
              <w:t>13,41</w:t>
            </w:r>
          </w:p>
        </w:tc>
        <w:tc>
          <w:tcPr>
            <w:tcW w:w="1134" w:type="dxa"/>
            <w:tcBorders>
              <w:top w:val="single" w:sz="4" w:space="0" w:color="auto"/>
              <w:bottom w:val="double" w:sz="4" w:space="0" w:color="auto"/>
            </w:tcBorders>
            <w:shd w:val="clear" w:color="auto" w:fill="auto"/>
            <w:vAlign w:val="center"/>
            <w:hideMark/>
          </w:tcPr>
          <w:p w:rsidR="00C02289" w:rsidRDefault="00C02289" w:rsidP="00565EAD">
            <w:pPr>
              <w:overflowPunct/>
              <w:autoSpaceDE/>
              <w:autoSpaceDN/>
              <w:adjustRightInd/>
              <w:jc w:val="center"/>
              <w:textAlignment w:val="auto"/>
              <w:rPr>
                <w:rFonts w:cs="Arial"/>
                <w:b/>
                <w:sz w:val="16"/>
                <w:szCs w:val="16"/>
                <w:lang w:val="ru-RU" w:eastAsia="ru-RU"/>
              </w:rPr>
            </w:pPr>
          </w:p>
          <w:p w:rsidR="00565EAD" w:rsidRPr="00565EAD" w:rsidRDefault="00565EAD" w:rsidP="00565EAD">
            <w:pPr>
              <w:overflowPunct/>
              <w:autoSpaceDE/>
              <w:autoSpaceDN/>
              <w:adjustRightInd/>
              <w:jc w:val="center"/>
              <w:textAlignment w:val="auto"/>
              <w:rPr>
                <w:rFonts w:cs="Arial"/>
                <w:b/>
                <w:sz w:val="16"/>
                <w:szCs w:val="16"/>
                <w:lang w:val="ru-RU" w:eastAsia="ru-RU"/>
              </w:rPr>
            </w:pPr>
            <w:r w:rsidRPr="00565EAD">
              <w:rPr>
                <w:rFonts w:cs="Arial"/>
                <w:b/>
                <w:sz w:val="16"/>
                <w:szCs w:val="16"/>
                <w:lang w:val="ru-RU" w:eastAsia="ru-RU"/>
              </w:rPr>
              <w:t>933</w:t>
            </w:r>
            <w:r w:rsidR="00C02289">
              <w:rPr>
                <w:rFonts w:cs="Arial"/>
                <w:b/>
                <w:sz w:val="16"/>
                <w:szCs w:val="16"/>
                <w:lang w:val="ru-RU" w:eastAsia="ru-RU"/>
              </w:rPr>
              <w:t> </w:t>
            </w:r>
            <w:r w:rsidRPr="00565EAD">
              <w:rPr>
                <w:rFonts w:cs="Arial"/>
                <w:b/>
                <w:sz w:val="16"/>
                <w:szCs w:val="16"/>
                <w:lang w:val="ru-RU" w:eastAsia="ru-RU"/>
              </w:rPr>
              <w:t>253</w:t>
            </w:r>
          </w:p>
        </w:tc>
        <w:tc>
          <w:tcPr>
            <w:tcW w:w="993" w:type="dxa"/>
            <w:tcBorders>
              <w:top w:val="single" w:sz="4" w:space="0" w:color="auto"/>
              <w:bottom w:val="double" w:sz="4" w:space="0" w:color="auto"/>
            </w:tcBorders>
            <w:shd w:val="clear" w:color="auto" w:fill="auto"/>
            <w:noWrap/>
            <w:vAlign w:val="center"/>
            <w:hideMark/>
          </w:tcPr>
          <w:p w:rsidR="00C02289" w:rsidRDefault="00C02289" w:rsidP="00565EAD">
            <w:pPr>
              <w:overflowPunct/>
              <w:autoSpaceDE/>
              <w:autoSpaceDN/>
              <w:adjustRightInd/>
              <w:jc w:val="center"/>
              <w:textAlignment w:val="auto"/>
              <w:rPr>
                <w:rFonts w:cs="Arial"/>
                <w:b/>
                <w:sz w:val="16"/>
                <w:szCs w:val="16"/>
                <w:lang w:val="ru-RU" w:eastAsia="ru-RU"/>
              </w:rPr>
            </w:pPr>
          </w:p>
          <w:p w:rsidR="00565EAD" w:rsidRPr="00565EAD" w:rsidRDefault="00565EAD" w:rsidP="00565EAD">
            <w:pPr>
              <w:overflowPunct/>
              <w:autoSpaceDE/>
              <w:autoSpaceDN/>
              <w:adjustRightInd/>
              <w:jc w:val="center"/>
              <w:textAlignment w:val="auto"/>
              <w:rPr>
                <w:rFonts w:cs="Arial"/>
                <w:b/>
                <w:sz w:val="16"/>
                <w:szCs w:val="16"/>
                <w:lang w:val="ru-RU" w:eastAsia="ru-RU"/>
              </w:rPr>
            </w:pPr>
            <w:r w:rsidRPr="00565EAD">
              <w:rPr>
                <w:rFonts w:cs="Arial"/>
                <w:b/>
                <w:sz w:val="16"/>
                <w:szCs w:val="16"/>
                <w:lang w:val="ru-RU" w:eastAsia="ru-RU"/>
              </w:rPr>
              <w:t>9,99</w:t>
            </w:r>
          </w:p>
        </w:tc>
      </w:tr>
    </w:tbl>
    <w:p w:rsidR="00565EAD" w:rsidRDefault="00565EAD" w:rsidP="00AD5225">
      <w:pPr>
        <w:pStyle w:val="HTML"/>
        <w:jc w:val="both"/>
        <w:rPr>
          <w:rFonts w:ascii="Arial" w:hAnsi="Arial" w:cs="Arial"/>
          <w:color w:val="auto"/>
          <w:sz w:val="18"/>
          <w:szCs w:val="18"/>
        </w:rPr>
      </w:pPr>
    </w:p>
    <w:p w:rsidR="00CF11C6" w:rsidRDefault="00CF11C6" w:rsidP="00AD5225">
      <w:pPr>
        <w:pStyle w:val="HTML"/>
        <w:jc w:val="both"/>
        <w:rPr>
          <w:rFonts w:ascii="Arial" w:hAnsi="Arial" w:cs="Arial"/>
          <w:color w:val="auto"/>
          <w:sz w:val="18"/>
          <w:szCs w:val="18"/>
        </w:rPr>
      </w:pPr>
    </w:p>
    <w:p w:rsidR="00970300" w:rsidRPr="005E5C01" w:rsidRDefault="005E5C01" w:rsidP="00AD5225">
      <w:pPr>
        <w:pStyle w:val="HTML"/>
        <w:jc w:val="both"/>
        <w:rPr>
          <w:rFonts w:ascii="Arial" w:hAnsi="Arial" w:cs="Arial"/>
          <w:b/>
          <w:color w:val="auto"/>
          <w:sz w:val="18"/>
          <w:szCs w:val="18"/>
        </w:rPr>
      </w:pPr>
      <w:r w:rsidRPr="005E5C01">
        <w:rPr>
          <w:rFonts w:ascii="Arial" w:hAnsi="Arial" w:cs="Arial"/>
          <w:b/>
          <w:color w:val="000000" w:themeColor="text1"/>
          <w:sz w:val="18"/>
          <w:szCs w:val="18"/>
        </w:rPr>
        <w:t>Структура ссудной задолженности по видам финансовых инструментов</w:t>
      </w:r>
      <w:r>
        <w:rPr>
          <w:rFonts w:ascii="Arial" w:hAnsi="Arial" w:cs="Arial"/>
          <w:b/>
          <w:color w:val="000000" w:themeColor="text1"/>
          <w:sz w:val="18"/>
          <w:szCs w:val="18"/>
        </w:rPr>
        <w:t>:</w:t>
      </w:r>
      <w:r w:rsidR="00970300" w:rsidRPr="00052F2E">
        <w:rPr>
          <w:rFonts w:ascii="Arial" w:hAnsi="Arial" w:cs="Arial"/>
          <w:color w:val="auto"/>
          <w:sz w:val="16"/>
          <w:szCs w:val="16"/>
        </w:rPr>
        <w:tab/>
      </w:r>
      <w:r w:rsidR="00970300" w:rsidRPr="00052F2E">
        <w:rPr>
          <w:rFonts w:ascii="Arial" w:hAnsi="Arial" w:cs="Arial"/>
          <w:color w:val="auto"/>
          <w:sz w:val="16"/>
          <w:szCs w:val="16"/>
        </w:rPr>
        <w:tab/>
      </w:r>
      <w:r w:rsidR="00970300" w:rsidRPr="00052F2E">
        <w:rPr>
          <w:rFonts w:ascii="Arial" w:hAnsi="Arial" w:cs="Arial"/>
          <w:color w:val="auto"/>
          <w:sz w:val="16"/>
          <w:szCs w:val="16"/>
        </w:rPr>
        <w:tab/>
      </w:r>
    </w:p>
    <w:tbl>
      <w:tblPr>
        <w:tblW w:w="9513" w:type="dxa"/>
        <w:tblInd w:w="93" w:type="dxa"/>
        <w:tblLook w:val="04A0" w:firstRow="1" w:lastRow="0" w:firstColumn="1" w:lastColumn="0" w:noHBand="0" w:noVBand="1"/>
      </w:tblPr>
      <w:tblGrid>
        <w:gridCol w:w="3559"/>
        <w:gridCol w:w="567"/>
        <w:gridCol w:w="1843"/>
        <w:gridCol w:w="1843"/>
        <w:gridCol w:w="1701"/>
      </w:tblGrid>
      <w:tr w:rsidR="00970300" w:rsidRPr="00CC0AE5" w:rsidTr="00CF11C6">
        <w:trPr>
          <w:trHeight w:val="216"/>
        </w:trPr>
        <w:tc>
          <w:tcPr>
            <w:tcW w:w="3559" w:type="dxa"/>
            <w:tcBorders>
              <w:bottom w:val="single" w:sz="4" w:space="0" w:color="auto"/>
            </w:tcBorders>
            <w:shd w:val="clear" w:color="auto" w:fill="auto"/>
            <w:noWrap/>
            <w:vAlign w:val="center"/>
          </w:tcPr>
          <w:p w:rsidR="00970300" w:rsidRPr="00052F2E" w:rsidRDefault="00970300" w:rsidP="00AD5225">
            <w:pPr>
              <w:overflowPunct/>
              <w:autoSpaceDE/>
              <w:autoSpaceDN/>
              <w:adjustRightInd/>
              <w:jc w:val="center"/>
              <w:textAlignment w:val="auto"/>
              <w:rPr>
                <w:rFonts w:cs="Arial"/>
                <w:b/>
                <w:bCs/>
                <w:sz w:val="16"/>
                <w:szCs w:val="16"/>
                <w:lang w:val="ru-RU" w:eastAsia="ru-RU"/>
              </w:rPr>
            </w:pPr>
          </w:p>
        </w:tc>
        <w:tc>
          <w:tcPr>
            <w:tcW w:w="5954" w:type="dxa"/>
            <w:gridSpan w:val="4"/>
            <w:tcBorders>
              <w:bottom w:val="single" w:sz="4" w:space="0" w:color="auto"/>
            </w:tcBorders>
            <w:shd w:val="clear" w:color="auto" w:fill="auto"/>
            <w:vAlign w:val="center"/>
          </w:tcPr>
          <w:p w:rsidR="00970300" w:rsidRPr="00052F2E" w:rsidRDefault="00970300" w:rsidP="00AD5225">
            <w:pPr>
              <w:overflowPunct/>
              <w:autoSpaceDE/>
              <w:autoSpaceDN/>
              <w:adjustRightInd/>
              <w:jc w:val="center"/>
              <w:textAlignment w:val="auto"/>
              <w:rPr>
                <w:rFonts w:cs="Arial"/>
                <w:b/>
                <w:bCs/>
                <w:sz w:val="16"/>
                <w:szCs w:val="16"/>
                <w:lang w:val="ru-RU" w:eastAsia="ru-RU"/>
              </w:rPr>
            </w:pPr>
          </w:p>
        </w:tc>
      </w:tr>
      <w:tr w:rsidR="00970300" w:rsidRPr="00052F2E" w:rsidTr="00CF11C6">
        <w:trPr>
          <w:trHeight w:val="201"/>
        </w:trPr>
        <w:tc>
          <w:tcPr>
            <w:tcW w:w="3559" w:type="dxa"/>
            <w:tcBorders>
              <w:top w:val="single" w:sz="4" w:space="0" w:color="auto"/>
            </w:tcBorders>
            <w:shd w:val="clear" w:color="auto" w:fill="auto"/>
            <w:noWrap/>
            <w:vAlign w:val="center"/>
            <w:hideMark/>
          </w:tcPr>
          <w:p w:rsidR="00970300" w:rsidRPr="00052F2E" w:rsidRDefault="00970300" w:rsidP="00AD5225">
            <w:pPr>
              <w:overflowPunct/>
              <w:autoSpaceDE/>
              <w:autoSpaceDN/>
              <w:adjustRightInd/>
              <w:textAlignment w:val="auto"/>
              <w:rPr>
                <w:rFonts w:cs="Arial"/>
                <w:b/>
                <w:bCs/>
                <w:sz w:val="16"/>
                <w:szCs w:val="16"/>
                <w:lang w:val="ru-RU" w:eastAsia="ru-RU"/>
              </w:rPr>
            </w:pPr>
          </w:p>
        </w:tc>
        <w:tc>
          <w:tcPr>
            <w:tcW w:w="5954" w:type="dxa"/>
            <w:gridSpan w:val="4"/>
            <w:tcBorders>
              <w:top w:val="single" w:sz="4" w:space="0" w:color="auto"/>
              <w:bottom w:val="single" w:sz="4" w:space="0" w:color="auto"/>
            </w:tcBorders>
            <w:shd w:val="clear" w:color="auto" w:fill="auto"/>
            <w:vAlign w:val="center"/>
          </w:tcPr>
          <w:p w:rsidR="00970300" w:rsidRPr="00052F2E" w:rsidRDefault="00970300" w:rsidP="00AD5225">
            <w:pPr>
              <w:overflowPunct/>
              <w:autoSpaceDE/>
              <w:autoSpaceDN/>
              <w:adjustRightInd/>
              <w:jc w:val="center"/>
              <w:textAlignment w:val="auto"/>
              <w:rPr>
                <w:rFonts w:cs="Arial"/>
                <w:b/>
                <w:bCs/>
                <w:sz w:val="16"/>
                <w:szCs w:val="16"/>
                <w:lang w:val="ru-RU" w:eastAsia="ru-RU"/>
              </w:rPr>
            </w:pPr>
          </w:p>
          <w:p w:rsidR="00970300" w:rsidRPr="00052F2E" w:rsidRDefault="006B6744"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8"/>
                <w:lang w:val="ru-RU" w:eastAsia="ru-RU"/>
              </w:rPr>
              <w:t>на</w:t>
            </w:r>
            <w:r w:rsidRPr="00052F2E">
              <w:rPr>
                <w:rFonts w:cs="Arial"/>
                <w:b/>
                <w:sz w:val="16"/>
                <w:szCs w:val="16"/>
                <w:lang w:val="ru-RU" w:eastAsia="ru-RU"/>
              </w:rPr>
              <w:t xml:space="preserve"> 0</w:t>
            </w:r>
            <w:r w:rsidRPr="00052F2E">
              <w:rPr>
                <w:rFonts w:cs="Arial"/>
                <w:b/>
                <w:bCs/>
                <w:sz w:val="16"/>
                <w:szCs w:val="16"/>
                <w:lang w:val="ru-RU" w:eastAsia="ru-RU"/>
              </w:rPr>
              <w:t>1.01.2014</w:t>
            </w:r>
          </w:p>
        </w:tc>
      </w:tr>
      <w:tr w:rsidR="00970300" w:rsidRPr="00052F2E" w:rsidTr="007B6670">
        <w:trPr>
          <w:trHeight w:val="97"/>
        </w:trPr>
        <w:tc>
          <w:tcPr>
            <w:tcW w:w="4126" w:type="dxa"/>
            <w:gridSpan w:val="2"/>
            <w:vMerge w:val="restart"/>
            <w:shd w:val="clear" w:color="auto" w:fill="auto"/>
            <w:noWrap/>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Сегмент портфеля</w:t>
            </w:r>
          </w:p>
        </w:tc>
        <w:tc>
          <w:tcPr>
            <w:tcW w:w="1843" w:type="dxa"/>
            <w:vMerge w:val="restart"/>
            <w:shd w:val="clear" w:color="auto" w:fill="auto"/>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Объем портфеля</w:t>
            </w:r>
          </w:p>
        </w:tc>
        <w:tc>
          <w:tcPr>
            <w:tcW w:w="3544" w:type="dxa"/>
            <w:gridSpan w:val="2"/>
            <w:tcBorders>
              <w:bottom w:val="single" w:sz="4" w:space="0" w:color="auto"/>
            </w:tcBorders>
            <w:shd w:val="clear" w:color="auto" w:fill="auto"/>
            <w:vAlign w:val="center"/>
            <w:hideMark/>
          </w:tcPr>
          <w:p w:rsidR="00970300" w:rsidRPr="00052F2E" w:rsidRDefault="00686A7F" w:rsidP="00AD5225">
            <w:pPr>
              <w:overflowPunct/>
              <w:autoSpaceDE/>
              <w:autoSpaceDN/>
              <w:adjustRightInd/>
              <w:jc w:val="center"/>
              <w:textAlignment w:val="auto"/>
              <w:rPr>
                <w:rFonts w:cs="Arial"/>
                <w:b/>
                <w:bCs/>
                <w:sz w:val="16"/>
                <w:szCs w:val="16"/>
                <w:lang w:val="ru-RU" w:eastAsia="ru-RU"/>
              </w:rPr>
            </w:pPr>
            <w:hyperlink r:id="rId15" w:anchor="RANGE!A33" w:history="1">
              <w:r w:rsidR="00970300" w:rsidRPr="00052F2E">
                <w:rPr>
                  <w:rFonts w:cs="Arial"/>
                  <w:b/>
                  <w:sz w:val="16"/>
                  <w:szCs w:val="16"/>
                  <w:lang w:val="ru-RU" w:eastAsia="ru-RU"/>
                </w:rPr>
                <w:t>Просроченные кредиты</w:t>
              </w:r>
            </w:hyperlink>
          </w:p>
        </w:tc>
      </w:tr>
      <w:tr w:rsidR="00970300" w:rsidRPr="00052F2E" w:rsidTr="007B6670">
        <w:trPr>
          <w:trHeight w:val="70"/>
        </w:trPr>
        <w:tc>
          <w:tcPr>
            <w:tcW w:w="4126" w:type="dxa"/>
            <w:gridSpan w:val="2"/>
            <w:vMerge/>
            <w:tcBorders>
              <w:bottom w:val="single" w:sz="4" w:space="0" w:color="auto"/>
            </w:tcBorders>
            <w:vAlign w:val="center"/>
            <w:hideMark/>
          </w:tcPr>
          <w:p w:rsidR="00970300" w:rsidRPr="00052F2E" w:rsidRDefault="00970300" w:rsidP="00AD5225">
            <w:pPr>
              <w:overflowPunct/>
              <w:autoSpaceDE/>
              <w:autoSpaceDN/>
              <w:adjustRightInd/>
              <w:textAlignment w:val="auto"/>
              <w:rPr>
                <w:rFonts w:cs="Arial"/>
                <w:b/>
                <w:bCs/>
                <w:sz w:val="16"/>
                <w:szCs w:val="16"/>
                <w:lang w:val="ru-RU" w:eastAsia="ru-RU"/>
              </w:rPr>
            </w:pPr>
          </w:p>
        </w:tc>
        <w:tc>
          <w:tcPr>
            <w:tcW w:w="1843" w:type="dxa"/>
            <w:vMerge/>
            <w:tcBorders>
              <w:bottom w:val="single" w:sz="4" w:space="0" w:color="auto"/>
            </w:tcBorders>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tc>
        <w:tc>
          <w:tcPr>
            <w:tcW w:w="1843" w:type="dxa"/>
            <w:tcBorders>
              <w:bottom w:val="single" w:sz="4" w:space="0" w:color="auto"/>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Задолженность</w:t>
            </w:r>
          </w:p>
        </w:tc>
        <w:tc>
          <w:tcPr>
            <w:tcW w:w="1701" w:type="dxa"/>
            <w:tcBorders>
              <w:bottom w:val="single" w:sz="4" w:space="0" w:color="auto"/>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Доля, %</w:t>
            </w:r>
          </w:p>
        </w:tc>
      </w:tr>
      <w:tr w:rsidR="00970300" w:rsidRPr="00052F2E" w:rsidTr="007B6670">
        <w:trPr>
          <w:trHeight w:val="170"/>
        </w:trPr>
        <w:tc>
          <w:tcPr>
            <w:tcW w:w="4126" w:type="dxa"/>
            <w:gridSpan w:val="2"/>
            <w:tcBorders>
              <w:top w:val="single" w:sz="4" w:space="0" w:color="auto"/>
            </w:tcBorders>
            <w:shd w:val="clear" w:color="auto" w:fill="auto"/>
            <w:noWrap/>
            <w:vAlign w:val="center"/>
            <w:hideMark/>
          </w:tcPr>
          <w:p w:rsidR="00CF11C6" w:rsidRDefault="00CF11C6" w:rsidP="00AD5225">
            <w:pPr>
              <w:overflowPunct/>
              <w:autoSpaceDE/>
              <w:autoSpaceDN/>
              <w:adjustRightInd/>
              <w:textAlignment w:val="auto"/>
              <w:rPr>
                <w:rFonts w:cs="Arial"/>
                <w:b/>
                <w:bCs/>
                <w:sz w:val="16"/>
                <w:szCs w:val="16"/>
                <w:lang w:val="ru-RU" w:eastAsia="ru-RU"/>
              </w:rPr>
            </w:pPr>
          </w:p>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Розничный кредитный портфель</w:t>
            </w:r>
          </w:p>
        </w:tc>
        <w:tc>
          <w:tcPr>
            <w:tcW w:w="1843" w:type="dxa"/>
            <w:tcBorders>
              <w:top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3 347 858</w:t>
            </w:r>
          </w:p>
        </w:tc>
        <w:tc>
          <w:tcPr>
            <w:tcW w:w="1843" w:type="dxa"/>
            <w:tcBorders>
              <w:top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534 774</w:t>
            </w:r>
          </w:p>
        </w:tc>
        <w:tc>
          <w:tcPr>
            <w:tcW w:w="1701" w:type="dxa"/>
            <w:tcBorders>
              <w:top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15,97</w:t>
            </w:r>
          </w:p>
        </w:tc>
      </w:tr>
      <w:tr w:rsidR="00970300" w:rsidRPr="00052F2E" w:rsidTr="007B6670">
        <w:trPr>
          <w:trHeight w:val="121"/>
        </w:trPr>
        <w:tc>
          <w:tcPr>
            <w:tcW w:w="4126" w:type="dxa"/>
            <w:gridSpan w:val="2"/>
            <w:shd w:val="clear" w:color="auto" w:fill="auto"/>
            <w:noWrap/>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Ипотечные ссуды</w:t>
            </w:r>
          </w:p>
        </w:tc>
        <w:tc>
          <w:tcPr>
            <w:tcW w:w="1843"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87 877</w:t>
            </w:r>
          </w:p>
        </w:tc>
        <w:tc>
          <w:tcPr>
            <w:tcW w:w="1843"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312</w:t>
            </w:r>
          </w:p>
        </w:tc>
        <w:tc>
          <w:tcPr>
            <w:tcW w:w="1701"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0,35</w:t>
            </w:r>
          </w:p>
        </w:tc>
      </w:tr>
      <w:tr w:rsidR="00970300" w:rsidRPr="00052F2E" w:rsidTr="007B6670">
        <w:trPr>
          <w:trHeight w:val="121"/>
        </w:trPr>
        <w:tc>
          <w:tcPr>
            <w:tcW w:w="4126" w:type="dxa"/>
            <w:gridSpan w:val="2"/>
            <w:shd w:val="clear" w:color="auto" w:fill="auto"/>
            <w:noWrap/>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Автокредиты</w:t>
            </w:r>
          </w:p>
        </w:tc>
        <w:tc>
          <w:tcPr>
            <w:tcW w:w="1843" w:type="dxa"/>
            <w:shd w:val="clear" w:color="auto" w:fill="auto"/>
            <w:noWrap/>
            <w:vAlign w:val="center"/>
            <w:hideMark/>
          </w:tcPr>
          <w:p w:rsidR="00970300" w:rsidRPr="00052F2E" w:rsidRDefault="004E306E" w:rsidP="00AD5225">
            <w:pPr>
              <w:overflowPunct/>
              <w:autoSpaceDE/>
              <w:autoSpaceDN/>
              <w:adjustRightInd/>
              <w:jc w:val="center"/>
              <w:textAlignment w:val="auto"/>
              <w:rPr>
                <w:rFonts w:cs="Arial"/>
                <w:sz w:val="16"/>
                <w:szCs w:val="16"/>
                <w:lang w:val="ru-RU" w:eastAsia="ru-RU"/>
              </w:rPr>
            </w:pPr>
            <w:r>
              <w:rPr>
                <w:rFonts w:cs="Arial"/>
                <w:sz w:val="16"/>
                <w:szCs w:val="16"/>
                <w:lang w:val="ru-RU" w:eastAsia="ru-RU"/>
              </w:rPr>
              <w:t>14 480</w:t>
            </w:r>
          </w:p>
        </w:tc>
        <w:tc>
          <w:tcPr>
            <w:tcW w:w="1843"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13 479</w:t>
            </w:r>
          </w:p>
        </w:tc>
        <w:tc>
          <w:tcPr>
            <w:tcW w:w="1701"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93,08</w:t>
            </w:r>
          </w:p>
        </w:tc>
      </w:tr>
      <w:tr w:rsidR="00970300" w:rsidRPr="00052F2E" w:rsidTr="007B6670">
        <w:trPr>
          <w:trHeight w:val="195"/>
        </w:trPr>
        <w:tc>
          <w:tcPr>
            <w:tcW w:w="4126" w:type="dxa"/>
            <w:gridSpan w:val="2"/>
            <w:shd w:val="clear" w:color="auto" w:fill="auto"/>
            <w:noWrap/>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Иные потребительские ссуды, в т.ч.</w:t>
            </w:r>
          </w:p>
        </w:tc>
        <w:tc>
          <w:tcPr>
            <w:tcW w:w="1843"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3 245 501</w:t>
            </w:r>
          </w:p>
        </w:tc>
        <w:tc>
          <w:tcPr>
            <w:tcW w:w="1843"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520 983</w:t>
            </w:r>
          </w:p>
        </w:tc>
        <w:tc>
          <w:tcPr>
            <w:tcW w:w="1701"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16,05</w:t>
            </w:r>
          </w:p>
        </w:tc>
      </w:tr>
      <w:tr w:rsidR="00970300" w:rsidRPr="00052F2E" w:rsidTr="007B6670">
        <w:trPr>
          <w:trHeight w:val="112"/>
        </w:trPr>
        <w:tc>
          <w:tcPr>
            <w:tcW w:w="4126" w:type="dxa"/>
            <w:gridSpan w:val="2"/>
            <w:shd w:val="clear" w:color="auto" w:fill="auto"/>
            <w:noWrap/>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потребительские кредиты</w:t>
            </w:r>
          </w:p>
        </w:tc>
        <w:tc>
          <w:tcPr>
            <w:tcW w:w="1843"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596 513</w:t>
            </w:r>
          </w:p>
        </w:tc>
        <w:tc>
          <w:tcPr>
            <w:tcW w:w="1843"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99 784</w:t>
            </w:r>
          </w:p>
        </w:tc>
        <w:tc>
          <w:tcPr>
            <w:tcW w:w="1701"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16,73</w:t>
            </w:r>
          </w:p>
        </w:tc>
      </w:tr>
      <w:tr w:rsidR="00970300" w:rsidRPr="00052F2E" w:rsidTr="007B6670">
        <w:trPr>
          <w:trHeight w:val="173"/>
        </w:trPr>
        <w:tc>
          <w:tcPr>
            <w:tcW w:w="4126" w:type="dxa"/>
            <w:gridSpan w:val="2"/>
            <w:shd w:val="clear" w:color="auto" w:fill="auto"/>
            <w:noWrap/>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карты с кредитным лимитом, овердрафты</w:t>
            </w:r>
          </w:p>
        </w:tc>
        <w:tc>
          <w:tcPr>
            <w:tcW w:w="1843"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2 648 988</w:t>
            </w:r>
          </w:p>
        </w:tc>
        <w:tc>
          <w:tcPr>
            <w:tcW w:w="1843"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421 199</w:t>
            </w:r>
          </w:p>
        </w:tc>
        <w:tc>
          <w:tcPr>
            <w:tcW w:w="1701"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15,9</w:t>
            </w:r>
          </w:p>
        </w:tc>
      </w:tr>
      <w:tr w:rsidR="00970300" w:rsidRPr="00052F2E" w:rsidTr="007B6670">
        <w:trPr>
          <w:trHeight w:val="91"/>
        </w:trPr>
        <w:tc>
          <w:tcPr>
            <w:tcW w:w="4126" w:type="dxa"/>
            <w:gridSpan w:val="2"/>
            <w:shd w:val="clear" w:color="auto" w:fill="auto"/>
            <w:noWrap/>
            <w:vAlign w:val="center"/>
            <w:hideMark/>
          </w:tcPr>
          <w:p w:rsidR="00CF11C6" w:rsidRDefault="00CF11C6" w:rsidP="00AD5225">
            <w:pPr>
              <w:overflowPunct/>
              <w:autoSpaceDE/>
              <w:autoSpaceDN/>
              <w:adjustRightInd/>
              <w:textAlignment w:val="auto"/>
              <w:rPr>
                <w:rFonts w:cs="Arial"/>
                <w:b/>
                <w:bCs/>
                <w:sz w:val="16"/>
                <w:szCs w:val="16"/>
                <w:lang w:val="ru-RU" w:eastAsia="ru-RU"/>
              </w:rPr>
            </w:pPr>
          </w:p>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Корпоративный портфель</w:t>
            </w:r>
          </w:p>
        </w:tc>
        <w:tc>
          <w:tcPr>
            <w:tcW w:w="1843"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7 412 502</w:t>
            </w:r>
          </w:p>
        </w:tc>
        <w:tc>
          <w:tcPr>
            <w:tcW w:w="1843"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110 399</w:t>
            </w:r>
          </w:p>
        </w:tc>
        <w:tc>
          <w:tcPr>
            <w:tcW w:w="1701"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1,49</w:t>
            </w:r>
          </w:p>
        </w:tc>
      </w:tr>
      <w:tr w:rsidR="00970300" w:rsidRPr="00052F2E" w:rsidTr="007B6670">
        <w:trPr>
          <w:trHeight w:val="136"/>
        </w:trPr>
        <w:tc>
          <w:tcPr>
            <w:tcW w:w="4126" w:type="dxa"/>
            <w:gridSpan w:val="2"/>
            <w:shd w:val="clear" w:color="auto" w:fill="auto"/>
            <w:noWrap/>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Кредиты</w:t>
            </w:r>
          </w:p>
        </w:tc>
        <w:tc>
          <w:tcPr>
            <w:tcW w:w="1843"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1 873 676</w:t>
            </w:r>
          </w:p>
        </w:tc>
        <w:tc>
          <w:tcPr>
            <w:tcW w:w="1843"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68 494</w:t>
            </w:r>
          </w:p>
        </w:tc>
        <w:tc>
          <w:tcPr>
            <w:tcW w:w="1701"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3,66</w:t>
            </w:r>
          </w:p>
        </w:tc>
      </w:tr>
      <w:tr w:rsidR="00970300" w:rsidRPr="00052F2E" w:rsidTr="007B6670">
        <w:trPr>
          <w:trHeight w:val="196"/>
        </w:trPr>
        <w:tc>
          <w:tcPr>
            <w:tcW w:w="4126" w:type="dxa"/>
            <w:gridSpan w:val="2"/>
            <w:shd w:val="clear" w:color="auto" w:fill="auto"/>
            <w:noWrap/>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Кредитные линии, овердрафты</w:t>
            </w:r>
          </w:p>
        </w:tc>
        <w:tc>
          <w:tcPr>
            <w:tcW w:w="1843" w:type="dxa"/>
            <w:shd w:val="clear" w:color="auto" w:fill="auto"/>
            <w:noWrap/>
            <w:vAlign w:val="center"/>
            <w:hideMark/>
          </w:tcPr>
          <w:p w:rsidR="00970300" w:rsidRPr="00052F2E" w:rsidRDefault="004E306E" w:rsidP="00AD5225">
            <w:pPr>
              <w:overflowPunct/>
              <w:autoSpaceDE/>
              <w:autoSpaceDN/>
              <w:adjustRightInd/>
              <w:jc w:val="center"/>
              <w:textAlignment w:val="auto"/>
              <w:rPr>
                <w:rFonts w:cs="Arial"/>
                <w:sz w:val="16"/>
                <w:szCs w:val="16"/>
                <w:lang w:val="ru-RU" w:eastAsia="ru-RU"/>
              </w:rPr>
            </w:pPr>
            <w:r>
              <w:rPr>
                <w:rFonts w:cs="Arial"/>
                <w:sz w:val="16"/>
                <w:szCs w:val="16"/>
                <w:lang w:val="ru-RU" w:eastAsia="ru-RU"/>
              </w:rPr>
              <w:t>5 538 826</w:t>
            </w:r>
          </w:p>
        </w:tc>
        <w:tc>
          <w:tcPr>
            <w:tcW w:w="1843"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41 905</w:t>
            </w:r>
          </w:p>
        </w:tc>
        <w:tc>
          <w:tcPr>
            <w:tcW w:w="1701"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0,76</w:t>
            </w:r>
          </w:p>
        </w:tc>
      </w:tr>
      <w:tr w:rsidR="00970300" w:rsidRPr="00052F2E" w:rsidTr="007B6670">
        <w:trPr>
          <w:trHeight w:val="113"/>
        </w:trPr>
        <w:tc>
          <w:tcPr>
            <w:tcW w:w="4126" w:type="dxa"/>
            <w:gridSpan w:val="2"/>
            <w:shd w:val="clear" w:color="auto" w:fill="auto"/>
            <w:noWrap/>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Прочее</w:t>
            </w:r>
          </w:p>
        </w:tc>
        <w:tc>
          <w:tcPr>
            <w:tcW w:w="1843"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843"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701"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r>
      <w:tr w:rsidR="00970300" w:rsidRPr="00052F2E" w:rsidTr="00180F3B">
        <w:trPr>
          <w:trHeight w:val="174"/>
        </w:trPr>
        <w:tc>
          <w:tcPr>
            <w:tcW w:w="4126" w:type="dxa"/>
            <w:gridSpan w:val="2"/>
            <w:tcBorders>
              <w:bottom w:val="single" w:sz="4" w:space="0" w:color="auto"/>
            </w:tcBorders>
            <w:shd w:val="clear" w:color="auto" w:fill="auto"/>
            <w:noWrap/>
            <w:vAlign w:val="center"/>
            <w:hideMark/>
          </w:tcPr>
          <w:p w:rsidR="00CF11C6" w:rsidRDefault="00CF11C6" w:rsidP="00AD5225">
            <w:pPr>
              <w:overflowPunct/>
              <w:autoSpaceDE/>
              <w:autoSpaceDN/>
              <w:adjustRightInd/>
              <w:textAlignment w:val="auto"/>
              <w:rPr>
                <w:rFonts w:cs="Arial"/>
                <w:b/>
                <w:bCs/>
                <w:sz w:val="16"/>
                <w:szCs w:val="16"/>
                <w:lang w:val="ru-RU" w:eastAsia="ru-RU"/>
              </w:rPr>
            </w:pPr>
          </w:p>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Межбанковские кредиты и депозиты</w:t>
            </w:r>
          </w:p>
        </w:tc>
        <w:tc>
          <w:tcPr>
            <w:tcW w:w="1843" w:type="dxa"/>
            <w:tcBorders>
              <w:bottom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202 052</w:t>
            </w:r>
          </w:p>
        </w:tc>
        <w:tc>
          <w:tcPr>
            <w:tcW w:w="1843" w:type="dxa"/>
            <w:tcBorders>
              <w:bottom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701" w:type="dxa"/>
            <w:tcBorders>
              <w:bottom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r>
      <w:tr w:rsidR="00970300" w:rsidRPr="00052F2E" w:rsidTr="00180F3B">
        <w:trPr>
          <w:trHeight w:val="92"/>
        </w:trPr>
        <w:tc>
          <w:tcPr>
            <w:tcW w:w="4126" w:type="dxa"/>
            <w:gridSpan w:val="2"/>
            <w:tcBorders>
              <w:top w:val="single" w:sz="4" w:space="0" w:color="auto"/>
              <w:bottom w:val="single" w:sz="4" w:space="0" w:color="auto"/>
            </w:tcBorders>
            <w:shd w:val="clear" w:color="auto" w:fill="auto"/>
            <w:noWrap/>
            <w:vAlign w:val="center"/>
            <w:hideMark/>
          </w:tcPr>
          <w:p w:rsidR="00C02289" w:rsidRDefault="00C02289" w:rsidP="00AD5225">
            <w:pPr>
              <w:overflowPunct/>
              <w:autoSpaceDE/>
              <w:autoSpaceDN/>
              <w:adjustRightInd/>
              <w:textAlignment w:val="auto"/>
              <w:rPr>
                <w:rFonts w:cs="Arial"/>
                <w:b/>
                <w:bCs/>
                <w:sz w:val="16"/>
                <w:szCs w:val="16"/>
                <w:lang w:val="ru-RU" w:eastAsia="ru-RU"/>
              </w:rPr>
            </w:pPr>
          </w:p>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Итого</w:t>
            </w:r>
          </w:p>
        </w:tc>
        <w:tc>
          <w:tcPr>
            <w:tcW w:w="1843" w:type="dxa"/>
            <w:tcBorders>
              <w:top w:val="single" w:sz="4" w:space="0" w:color="auto"/>
              <w:bottom w:val="single" w:sz="4" w:space="0" w:color="auto"/>
            </w:tcBorders>
            <w:shd w:val="clear" w:color="auto" w:fill="auto"/>
            <w:noWrap/>
            <w:vAlign w:val="center"/>
            <w:hideMark/>
          </w:tcPr>
          <w:p w:rsidR="00C02289" w:rsidRDefault="00C02289" w:rsidP="00AD5225">
            <w:pPr>
              <w:overflowPunct/>
              <w:autoSpaceDE/>
              <w:autoSpaceDN/>
              <w:adjustRightInd/>
              <w:jc w:val="center"/>
              <w:textAlignment w:val="auto"/>
              <w:rPr>
                <w:rFonts w:cs="Arial"/>
                <w:b/>
                <w:bCs/>
                <w:sz w:val="16"/>
                <w:szCs w:val="16"/>
                <w:lang w:val="ru-RU" w:eastAsia="ru-RU"/>
              </w:rPr>
            </w:pPr>
          </w:p>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10 962</w:t>
            </w:r>
            <w:r w:rsidR="00C02289">
              <w:rPr>
                <w:rFonts w:cs="Arial"/>
                <w:b/>
                <w:bCs/>
                <w:sz w:val="16"/>
                <w:szCs w:val="16"/>
                <w:lang w:val="ru-RU" w:eastAsia="ru-RU"/>
              </w:rPr>
              <w:t> </w:t>
            </w:r>
            <w:r w:rsidRPr="00052F2E">
              <w:rPr>
                <w:rFonts w:cs="Arial"/>
                <w:b/>
                <w:bCs/>
                <w:sz w:val="16"/>
                <w:szCs w:val="16"/>
                <w:lang w:val="ru-RU" w:eastAsia="ru-RU"/>
              </w:rPr>
              <w:t>412</w:t>
            </w:r>
          </w:p>
        </w:tc>
        <w:tc>
          <w:tcPr>
            <w:tcW w:w="1843" w:type="dxa"/>
            <w:tcBorders>
              <w:top w:val="single" w:sz="4" w:space="0" w:color="auto"/>
              <w:bottom w:val="single" w:sz="4" w:space="0" w:color="auto"/>
            </w:tcBorders>
            <w:shd w:val="clear" w:color="auto" w:fill="auto"/>
            <w:noWrap/>
            <w:vAlign w:val="center"/>
            <w:hideMark/>
          </w:tcPr>
          <w:p w:rsidR="00C02289" w:rsidRDefault="00C02289" w:rsidP="00AD5225">
            <w:pPr>
              <w:overflowPunct/>
              <w:autoSpaceDE/>
              <w:autoSpaceDN/>
              <w:adjustRightInd/>
              <w:jc w:val="center"/>
              <w:textAlignment w:val="auto"/>
              <w:rPr>
                <w:rFonts w:cs="Arial"/>
                <w:b/>
                <w:bCs/>
                <w:sz w:val="16"/>
                <w:szCs w:val="16"/>
                <w:lang w:val="ru-RU" w:eastAsia="ru-RU"/>
              </w:rPr>
            </w:pPr>
          </w:p>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645</w:t>
            </w:r>
            <w:r w:rsidR="00C02289">
              <w:rPr>
                <w:rFonts w:cs="Arial"/>
                <w:b/>
                <w:bCs/>
                <w:sz w:val="16"/>
                <w:szCs w:val="16"/>
                <w:lang w:val="ru-RU" w:eastAsia="ru-RU"/>
              </w:rPr>
              <w:t> </w:t>
            </w:r>
            <w:r w:rsidRPr="00052F2E">
              <w:rPr>
                <w:rFonts w:cs="Arial"/>
                <w:b/>
                <w:bCs/>
                <w:sz w:val="16"/>
                <w:szCs w:val="16"/>
                <w:lang w:val="ru-RU" w:eastAsia="ru-RU"/>
              </w:rPr>
              <w:t>173</w:t>
            </w:r>
          </w:p>
        </w:tc>
        <w:tc>
          <w:tcPr>
            <w:tcW w:w="1701" w:type="dxa"/>
            <w:tcBorders>
              <w:top w:val="single" w:sz="4" w:space="0" w:color="auto"/>
              <w:bottom w:val="single" w:sz="4" w:space="0" w:color="auto"/>
            </w:tcBorders>
            <w:shd w:val="clear" w:color="auto" w:fill="auto"/>
            <w:noWrap/>
            <w:vAlign w:val="center"/>
            <w:hideMark/>
          </w:tcPr>
          <w:p w:rsidR="00C02289" w:rsidRDefault="00C02289" w:rsidP="00AD5225">
            <w:pPr>
              <w:overflowPunct/>
              <w:autoSpaceDE/>
              <w:autoSpaceDN/>
              <w:adjustRightInd/>
              <w:jc w:val="center"/>
              <w:textAlignment w:val="auto"/>
              <w:rPr>
                <w:rFonts w:cs="Arial"/>
                <w:b/>
                <w:bCs/>
                <w:sz w:val="16"/>
                <w:szCs w:val="16"/>
                <w:lang w:val="ru-RU" w:eastAsia="ru-RU"/>
              </w:rPr>
            </w:pPr>
          </w:p>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5,89</w:t>
            </w:r>
          </w:p>
        </w:tc>
      </w:tr>
      <w:tr w:rsidR="00565EAD" w:rsidRPr="00052F2E" w:rsidTr="00180F3B">
        <w:trPr>
          <w:trHeight w:val="216"/>
        </w:trPr>
        <w:tc>
          <w:tcPr>
            <w:tcW w:w="3559" w:type="dxa"/>
            <w:tcBorders>
              <w:top w:val="single" w:sz="4" w:space="0" w:color="auto"/>
            </w:tcBorders>
            <w:shd w:val="clear" w:color="auto" w:fill="auto"/>
            <w:noWrap/>
            <w:vAlign w:val="center"/>
            <w:hideMark/>
          </w:tcPr>
          <w:p w:rsidR="00565EAD" w:rsidRPr="00052F2E" w:rsidRDefault="00565EAD" w:rsidP="00565EAD">
            <w:pPr>
              <w:overflowPunct/>
              <w:autoSpaceDE/>
              <w:autoSpaceDN/>
              <w:adjustRightInd/>
              <w:jc w:val="center"/>
              <w:textAlignment w:val="auto"/>
              <w:rPr>
                <w:rFonts w:cs="Arial"/>
                <w:b/>
                <w:bCs/>
                <w:sz w:val="16"/>
                <w:szCs w:val="16"/>
                <w:lang w:val="ru-RU" w:eastAsia="ru-RU"/>
              </w:rPr>
            </w:pPr>
          </w:p>
        </w:tc>
        <w:tc>
          <w:tcPr>
            <w:tcW w:w="5954" w:type="dxa"/>
            <w:gridSpan w:val="4"/>
            <w:tcBorders>
              <w:top w:val="single" w:sz="4" w:space="0" w:color="auto"/>
              <w:bottom w:val="single" w:sz="4" w:space="0" w:color="auto"/>
            </w:tcBorders>
            <w:shd w:val="clear" w:color="auto" w:fill="auto"/>
            <w:vAlign w:val="center"/>
          </w:tcPr>
          <w:p w:rsidR="00565EAD" w:rsidRPr="00052F2E" w:rsidRDefault="00565EAD" w:rsidP="00565EAD">
            <w:pPr>
              <w:overflowPunct/>
              <w:autoSpaceDE/>
              <w:autoSpaceDN/>
              <w:adjustRightInd/>
              <w:jc w:val="center"/>
              <w:textAlignment w:val="auto"/>
              <w:rPr>
                <w:rFonts w:cs="Arial"/>
                <w:b/>
                <w:bCs/>
                <w:sz w:val="16"/>
                <w:szCs w:val="16"/>
                <w:lang w:val="ru-RU" w:eastAsia="ru-RU"/>
              </w:rPr>
            </w:pPr>
          </w:p>
          <w:p w:rsidR="00565EAD" w:rsidRPr="00052F2E" w:rsidRDefault="00565EAD" w:rsidP="00565EAD">
            <w:pPr>
              <w:overflowPunct/>
              <w:autoSpaceDE/>
              <w:autoSpaceDN/>
              <w:adjustRightInd/>
              <w:jc w:val="center"/>
              <w:textAlignment w:val="auto"/>
              <w:rPr>
                <w:rFonts w:cs="Arial"/>
                <w:b/>
                <w:bCs/>
                <w:sz w:val="16"/>
                <w:szCs w:val="16"/>
                <w:lang w:val="ru-RU" w:eastAsia="ru-RU"/>
              </w:rPr>
            </w:pPr>
            <w:r w:rsidRPr="00052F2E">
              <w:rPr>
                <w:rFonts w:cs="Arial"/>
                <w:b/>
                <w:bCs/>
                <w:sz w:val="16"/>
                <w:szCs w:val="18"/>
                <w:lang w:val="ru-RU" w:eastAsia="ru-RU"/>
              </w:rPr>
              <w:t>на</w:t>
            </w:r>
            <w:r w:rsidRPr="00052F2E">
              <w:rPr>
                <w:rFonts w:cs="Arial"/>
                <w:b/>
                <w:sz w:val="16"/>
                <w:szCs w:val="16"/>
                <w:lang w:val="ru-RU" w:eastAsia="ru-RU"/>
              </w:rPr>
              <w:t xml:space="preserve"> 0</w:t>
            </w:r>
            <w:r w:rsidRPr="00052F2E">
              <w:rPr>
                <w:rFonts w:cs="Arial"/>
                <w:b/>
                <w:bCs/>
                <w:sz w:val="16"/>
                <w:szCs w:val="16"/>
                <w:lang w:val="ru-RU" w:eastAsia="ru-RU"/>
              </w:rPr>
              <w:t>1.01.2015</w:t>
            </w:r>
          </w:p>
        </w:tc>
      </w:tr>
      <w:tr w:rsidR="00565EAD" w:rsidRPr="00052F2E" w:rsidTr="00565EAD">
        <w:trPr>
          <w:trHeight w:val="180"/>
        </w:trPr>
        <w:tc>
          <w:tcPr>
            <w:tcW w:w="4126" w:type="dxa"/>
            <w:gridSpan w:val="2"/>
            <w:vMerge w:val="restart"/>
            <w:shd w:val="clear" w:color="auto" w:fill="auto"/>
            <w:vAlign w:val="center"/>
            <w:hideMark/>
          </w:tcPr>
          <w:p w:rsidR="00565EAD" w:rsidRPr="00052F2E" w:rsidRDefault="00565EAD" w:rsidP="00565EAD">
            <w:pPr>
              <w:overflowPunct/>
              <w:autoSpaceDE/>
              <w:autoSpaceDN/>
              <w:adjustRightInd/>
              <w:jc w:val="center"/>
              <w:textAlignment w:val="auto"/>
              <w:rPr>
                <w:rFonts w:cs="Arial"/>
                <w:b/>
                <w:bCs/>
                <w:sz w:val="16"/>
                <w:szCs w:val="16"/>
                <w:lang w:val="ru-RU" w:eastAsia="ru-RU"/>
              </w:rPr>
            </w:pPr>
          </w:p>
          <w:p w:rsidR="00565EAD" w:rsidRPr="00052F2E" w:rsidRDefault="00565EAD" w:rsidP="00565EAD">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Сегмент портфеля</w:t>
            </w:r>
          </w:p>
        </w:tc>
        <w:tc>
          <w:tcPr>
            <w:tcW w:w="1843" w:type="dxa"/>
            <w:vMerge w:val="restart"/>
            <w:shd w:val="clear" w:color="auto" w:fill="auto"/>
            <w:vAlign w:val="center"/>
            <w:hideMark/>
          </w:tcPr>
          <w:p w:rsidR="00565EAD" w:rsidRPr="00052F2E" w:rsidRDefault="00565EAD" w:rsidP="00565EAD">
            <w:pPr>
              <w:overflowPunct/>
              <w:autoSpaceDE/>
              <w:autoSpaceDN/>
              <w:adjustRightInd/>
              <w:jc w:val="center"/>
              <w:textAlignment w:val="auto"/>
              <w:rPr>
                <w:rFonts w:cs="Arial"/>
                <w:b/>
                <w:bCs/>
                <w:sz w:val="16"/>
                <w:szCs w:val="16"/>
                <w:lang w:val="ru-RU" w:eastAsia="ru-RU"/>
              </w:rPr>
            </w:pPr>
          </w:p>
          <w:p w:rsidR="00565EAD" w:rsidRPr="00052F2E" w:rsidRDefault="00565EAD" w:rsidP="00565EAD">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Объем портфеля</w:t>
            </w:r>
          </w:p>
        </w:tc>
        <w:bookmarkStart w:id="24" w:name="RANGE!C2"/>
        <w:tc>
          <w:tcPr>
            <w:tcW w:w="3544" w:type="dxa"/>
            <w:gridSpan w:val="2"/>
            <w:tcBorders>
              <w:bottom w:val="single" w:sz="4" w:space="0" w:color="auto"/>
            </w:tcBorders>
            <w:shd w:val="clear" w:color="auto" w:fill="auto"/>
            <w:vAlign w:val="center"/>
            <w:hideMark/>
          </w:tcPr>
          <w:p w:rsidR="00565EAD" w:rsidRPr="00052F2E" w:rsidRDefault="00565EAD" w:rsidP="00565EAD">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fldChar w:fldCharType="begin"/>
            </w:r>
            <w:r w:rsidRPr="00052F2E">
              <w:rPr>
                <w:rFonts w:cs="Arial"/>
                <w:b/>
                <w:sz w:val="16"/>
                <w:szCs w:val="16"/>
                <w:lang w:val="ru-RU" w:eastAsia="ru-RU"/>
              </w:rPr>
              <w:instrText xml:space="preserve"> HYPERLINK "file:///C:\\Users\\iasto\\Desktop\\риски\\для%20пояснительной%20записки%20в%20ЦБ\\2015-01-01%20годовая\\таблица%207\\Таблица%207%20Структура%20ссудной%20задолженности%20по%20видам%20фин%20иструментов.xlsx" \l "RANGE!A33" </w:instrText>
            </w:r>
            <w:r w:rsidRPr="00052F2E">
              <w:rPr>
                <w:rFonts w:cs="Arial"/>
                <w:b/>
                <w:sz w:val="16"/>
                <w:szCs w:val="16"/>
                <w:lang w:val="ru-RU" w:eastAsia="ru-RU"/>
              </w:rPr>
              <w:fldChar w:fldCharType="separate"/>
            </w:r>
            <w:r w:rsidRPr="00052F2E">
              <w:rPr>
                <w:rFonts w:cs="Arial"/>
                <w:b/>
                <w:sz w:val="16"/>
                <w:szCs w:val="16"/>
                <w:lang w:val="ru-RU" w:eastAsia="ru-RU"/>
              </w:rPr>
              <w:t>Просроченные кредиты</w:t>
            </w:r>
            <w:r w:rsidRPr="00052F2E">
              <w:rPr>
                <w:rFonts w:cs="Arial"/>
                <w:b/>
                <w:sz w:val="16"/>
                <w:szCs w:val="16"/>
                <w:lang w:val="ru-RU" w:eastAsia="ru-RU"/>
              </w:rPr>
              <w:fldChar w:fldCharType="end"/>
            </w:r>
            <w:bookmarkEnd w:id="24"/>
          </w:p>
        </w:tc>
      </w:tr>
      <w:tr w:rsidR="00565EAD" w:rsidRPr="00052F2E" w:rsidTr="00565EAD">
        <w:trPr>
          <w:trHeight w:val="126"/>
        </w:trPr>
        <w:tc>
          <w:tcPr>
            <w:tcW w:w="4126" w:type="dxa"/>
            <w:gridSpan w:val="2"/>
            <w:vMerge/>
            <w:tcBorders>
              <w:bottom w:val="single" w:sz="4" w:space="0" w:color="auto"/>
            </w:tcBorders>
            <w:vAlign w:val="center"/>
            <w:hideMark/>
          </w:tcPr>
          <w:p w:rsidR="00565EAD" w:rsidRPr="00052F2E" w:rsidRDefault="00565EAD" w:rsidP="00565EAD">
            <w:pPr>
              <w:overflowPunct/>
              <w:autoSpaceDE/>
              <w:autoSpaceDN/>
              <w:adjustRightInd/>
              <w:textAlignment w:val="auto"/>
              <w:rPr>
                <w:rFonts w:cs="Arial"/>
                <w:b/>
                <w:bCs/>
                <w:sz w:val="16"/>
                <w:szCs w:val="16"/>
                <w:lang w:val="ru-RU" w:eastAsia="ru-RU"/>
              </w:rPr>
            </w:pPr>
          </w:p>
        </w:tc>
        <w:tc>
          <w:tcPr>
            <w:tcW w:w="1843" w:type="dxa"/>
            <w:vMerge/>
            <w:tcBorders>
              <w:bottom w:val="single" w:sz="4" w:space="0" w:color="auto"/>
            </w:tcBorders>
            <w:vAlign w:val="center"/>
            <w:hideMark/>
          </w:tcPr>
          <w:p w:rsidR="00565EAD" w:rsidRPr="00052F2E" w:rsidRDefault="00565EAD" w:rsidP="00565EAD">
            <w:pPr>
              <w:overflowPunct/>
              <w:autoSpaceDE/>
              <w:autoSpaceDN/>
              <w:adjustRightInd/>
              <w:textAlignment w:val="auto"/>
              <w:rPr>
                <w:rFonts w:cs="Arial"/>
                <w:b/>
                <w:bCs/>
                <w:sz w:val="16"/>
                <w:szCs w:val="16"/>
                <w:lang w:val="ru-RU" w:eastAsia="ru-RU"/>
              </w:rPr>
            </w:pPr>
          </w:p>
        </w:tc>
        <w:tc>
          <w:tcPr>
            <w:tcW w:w="1843" w:type="dxa"/>
            <w:tcBorders>
              <w:bottom w:val="single" w:sz="4" w:space="0" w:color="auto"/>
            </w:tcBorders>
            <w:shd w:val="clear" w:color="auto" w:fill="auto"/>
            <w:vAlign w:val="center"/>
            <w:hideMark/>
          </w:tcPr>
          <w:p w:rsidR="00565EAD" w:rsidRPr="00052F2E" w:rsidRDefault="00565EAD" w:rsidP="00565EAD">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Задолженность</w:t>
            </w:r>
          </w:p>
        </w:tc>
        <w:tc>
          <w:tcPr>
            <w:tcW w:w="1701" w:type="dxa"/>
            <w:tcBorders>
              <w:bottom w:val="single" w:sz="4" w:space="0" w:color="auto"/>
            </w:tcBorders>
            <w:shd w:val="clear" w:color="auto" w:fill="auto"/>
            <w:vAlign w:val="center"/>
            <w:hideMark/>
          </w:tcPr>
          <w:p w:rsidR="00565EAD" w:rsidRPr="00052F2E" w:rsidRDefault="00565EAD" w:rsidP="00565EAD">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Доля, %</w:t>
            </w:r>
          </w:p>
        </w:tc>
      </w:tr>
      <w:tr w:rsidR="00565EAD" w:rsidRPr="00052F2E" w:rsidTr="00565EAD">
        <w:trPr>
          <w:trHeight w:val="202"/>
        </w:trPr>
        <w:tc>
          <w:tcPr>
            <w:tcW w:w="4126" w:type="dxa"/>
            <w:gridSpan w:val="2"/>
            <w:tcBorders>
              <w:top w:val="single" w:sz="4" w:space="0" w:color="auto"/>
            </w:tcBorders>
            <w:shd w:val="clear" w:color="auto" w:fill="auto"/>
            <w:noWrap/>
            <w:vAlign w:val="center"/>
            <w:hideMark/>
          </w:tcPr>
          <w:p w:rsidR="00565EAD" w:rsidRPr="00052F2E" w:rsidRDefault="00565EAD" w:rsidP="00565EAD">
            <w:pPr>
              <w:overflowPunct/>
              <w:autoSpaceDE/>
              <w:autoSpaceDN/>
              <w:adjustRightInd/>
              <w:textAlignment w:val="auto"/>
              <w:rPr>
                <w:rFonts w:cs="Arial"/>
                <w:b/>
                <w:bCs/>
                <w:sz w:val="16"/>
                <w:szCs w:val="16"/>
                <w:lang w:val="ru-RU" w:eastAsia="ru-RU"/>
              </w:rPr>
            </w:pPr>
          </w:p>
          <w:p w:rsidR="00565EAD" w:rsidRPr="00052F2E" w:rsidRDefault="00565EAD" w:rsidP="00565EAD">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Розничный кредитный портфель</w:t>
            </w:r>
          </w:p>
        </w:tc>
        <w:tc>
          <w:tcPr>
            <w:tcW w:w="1843" w:type="dxa"/>
            <w:tcBorders>
              <w:top w:val="single" w:sz="4" w:space="0" w:color="auto"/>
            </w:tcBorders>
            <w:shd w:val="clear" w:color="auto" w:fill="auto"/>
            <w:noWrap/>
            <w:vAlign w:val="center"/>
            <w:hideMark/>
          </w:tcPr>
          <w:p w:rsidR="00565EAD" w:rsidRPr="00052F2E" w:rsidRDefault="00565EAD" w:rsidP="00565EAD">
            <w:pPr>
              <w:overflowPunct/>
              <w:autoSpaceDE/>
              <w:autoSpaceDN/>
              <w:adjustRightInd/>
              <w:jc w:val="center"/>
              <w:textAlignment w:val="auto"/>
              <w:rPr>
                <w:rFonts w:cs="Arial"/>
                <w:b/>
                <w:bCs/>
                <w:sz w:val="16"/>
                <w:szCs w:val="16"/>
                <w:lang w:val="ru-RU" w:eastAsia="ru-RU"/>
              </w:rPr>
            </w:pPr>
          </w:p>
          <w:p w:rsidR="00565EAD" w:rsidRPr="00052F2E" w:rsidRDefault="00565EAD" w:rsidP="00565EAD">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3 546 798</w:t>
            </w:r>
          </w:p>
        </w:tc>
        <w:tc>
          <w:tcPr>
            <w:tcW w:w="1843" w:type="dxa"/>
            <w:tcBorders>
              <w:top w:val="single" w:sz="4" w:space="0" w:color="auto"/>
            </w:tcBorders>
            <w:shd w:val="clear" w:color="auto" w:fill="auto"/>
            <w:noWrap/>
            <w:vAlign w:val="center"/>
            <w:hideMark/>
          </w:tcPr>
          <w:p w:rsidR="00565EAD" w:rsidRPr="00052F2E" w:rsidRDefault="00565EAD" w:rsidP="00565EAD">
            <w:pPr>
              <w:overflowPunct/>
              <w:autoSpaceDE/>
              <w:autoSpaceDN/>
              <w:adjustRightInd/>
              <w:jc w:val="center"/>
              <w:textAlignment w:val="auto"/>
              <w:rPr>
                <w:rFonts w:cs="Arial"/>
                <w:b/>
                <w:bCs/>
                <w:sz w:val="16"/>
                <w:szCs w:val="16"/>
                <w:lang w:val="ru-RU" w:eastAsia="ru-RU"/>
              </w:rPr>
            </w:pPr>
          </w:p>
          <w:p w:rsidR="00565EAD" w:rsidRPr="00052F2E" w:rsidRDefault="00565EAD" w:rsidP="00565EAD">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740 708</w:t>
            </w:r>
          </w:p>
        </w:tc>
        <w:tc>
          <w:tcPr>
            <w:tcW w:w="1701" w:type="dxa"/>
            <w:tcBorders>
              <w:top w:val="single" w:sz="4" w:space="0" w:color="auto"/>
            </w:tcBorders>
            <w:shd w:val="clear" w:color="auto" w:fill="auto"/>
            <w:noWrap/>
            <w:vAlign w:val="center"/>
            <w:hideMark/>
          </w:tcPr>
          <w:p w:rsidR="00565EAD" w:rsidRPr="00052F2E" w:rsidRDefault="00565EAD" w:rsidP="00565EAD">
            <w:pPr>
              <w:overflowPunct/>
              <w:autoSpaceDE/>
              <w:autoSpaceDN/>
              <w:adjustRightInd/>
              <w:jc w:val="center"/>
              <w:textAlignment w:val="auto"/>
              <w:rPr>
                <w:rFonts w:cs="Arial"/>
                <w:b/>
                <w:bCs/>
                <w:sz w:val="16"/>
                <w:szCs w:val="16"/>
                <w:lang w:val="ru-RU" w:eastAsia="ru-RU"/>
              </w:rPr>
            </w:pPr>
          </w:p>
          <w:p w:rsidR="00565EAD" w:rsidRPr="00052F2E" w:rsidRDefault="00565EAD" w:rsidP="00565EAD">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20,88</w:t>
            </w:r>
          </w:p>
        </w:tc>
      </w:tr>
      <w:tr w:rsidR="00565EAD" w:rsidRPr="00052F2E" w:rsidTr="00565EAD">
        <w:trPr>
          <w:trHeight w:val="120"/>
        </w:trPr>
        <w:tc>
          <w:tcPr>
            <w:tcW w:w="4126" w:type="dxa"/>
            <w:gridSpan w:val="2"/>
            <w:shd w:val="clear" w:color="auto" w:fill="auto"/>
            <w:noWrap/>
            <w:vAlign w:val="center"/>
            <w:hideMark/>
          </w:tcPr>
          <w:p w:rsidR="00565EAD" w:rsidRPr="00052F2E" w:rsidRDefault="00565EAD" w:rsidP="00565EAD">
            <w:pPr>
              <w:overflowPunct/>
              <w:autoSpaceDE/>
              <w:autoSpaceDN/>
              <w:adjustRightInd/>
              <w:textAlignment w:val="auto"/>
              <w:rPr>
                <w:rFonts w:cs="Arial"/>
                <w:sz w:val="16"/>
                <w:szCs w:val="16"/>
                <w:lang w:val="ru-RU" w:eastAsia="ru-RU"/>
              </w:rPr>
            </w:pPr>
            <w:r w:rsidRPr="00052F2E">
              <w:rPr>
                <w:rFonts w:cs="Arial"/>
                <w:sz w:val="16"/>
                <w:szCs w:val="16"/>
                <w:lang w:val="ru-RU" w:eastAsia="ru-RU"/>
              </w:rPr>
              <w:t>Ипотечные ссуды</w:t>
            </w:r>
          </w:p>
        </w:tc>
        <w:tc>
          <w:tcPr>
            <w:tcW w:w="1843" w:type="dxa"/>
            <w:shd w:val="clear" w:color="auto" w:fill="auto"/>
            <w:noWrap/>
            <w:vAlign w:val="center"/>
            <w:hideMark/>
          </w:tcPr>
          <w:p w:rsidR="00565EAD" w:rsidRPr="00052F2E" w:rsidRDefault="00565EAD" w:rsidP="00565EAD">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14 687</w:t>
            </w:r>
          </w:p>
        </w:tc>
        <w:tc>
          <w:tcPr>
            <w:tcW w:w="1843" w:type="dxa"/>
            <w:shd w:val="clear" w:color="auto" w:fill="auto"/>
            <w:noWrap/>
            <w:vAlign w:val="center"/>
            <w:hideMark/>
          </w:tcPr>
          <w:p w:rsidR="00565EAD" w:rsidRPr="00052F2E" w:rsidRDefault="00565EAD" w:rsidP="00565EAD">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657</w:t>
            </w:r>
          </w:p>
        </w:tc>
        <w:tc>
          <w:tcPr>
            <w:tcW w:w="1701" w:type="dxa"/>
            <w:shd w:val="clear" w:color="auto" w:fill="auto"/>
            <w:noWrap/>
            <w:vAlign w:val="center"/>
            <w:hideMark/>
          </w:tcPr>
          <w:p w:rsidR="00565EAD" w:rsidRPr="00052F2E" w:rsidRDefault="00565EAD" w:rsidP="00565EAD">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4,47</w:t>
            </w:r>
          </w:p>
        </w:tc>
      </w:tr>
      <w:tr w:rsidR="00565EAD" w:rsidRPr="00052F2E" w:rsidTr="00565EAD">
        <w:trPr>
          <w:trHeight w:val="179"/>
        </w:trPr>
        <w:tc>
          <w:tcPr>
            <w:tcW w:w="4126" w:type="dxa"/>
            <w:gridSpan w:val="2"/>
            <w:shd w:val="clear" w:color="auto" w:fill="auto"/>
            <w:noWrap/>
            <w:vAlign w:val="center"/>
            <w:hideMark/>
          </w:tcPr>
          <w:p w:rsidR="00565EAD" w:rsidRPr="00052F2E" w:rsidRDefault="00565EAD" w:rsidP="00565EAD">
            <w:pPr>
              <w:overflowPunct/>
              <w:autoSpaceDE/>
              <w:autoSpaceDN/>
              <w:adjustRightInd/>
              <w:textAlignment w:val="auto"/>
              <w:rPr>
                <w:rFonts w:cs="Arial"/>
                <w:sz w:val="16"/>
                <w:szCs w:val="16"/>
                <w:lang w:val="ru-RU" w:eastAsia="ru-RU"/>
              </w:rPr>
            </w:pPr>
            <w:r w:rsidRPr="00052F2E">
              <w:rPr>
                <w:rFonts w:cs="Arial"/>
                <w:sz w:val="16"/>
                <w:szCs w:val="16"/>
                <w:lang w:val="ru-RU" w:eastAsia="ru-RU"/>
              </w:rPr>
              <w:t>Автокредиты</w:t>
            </w:r>
          </w:p>
        </w:tc>
        <w:tc>
          <w:tcPr>
            <w:tcW w:w="1843" w:type="dxa"/>
            <w:shd w:val="clear" w:color="auto" w:fill="auto"/>
            <w:noWrap/>
            <w:vAlign w:val="center"/>
            <w:hideMark/>
          </w:tcPr>
          <w:p w:rsidR="00565EAD" w:rsidRPr="00052F2E" w:rsidRDefault="00565EAD" w:rsidP="00565EAD">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12 924</w:t>
            </w:r>
          </w:p>
        </w:tc>
        <w:tc>
          <w:tcPr>
            <w:tcW w:w="1843" w:type="dxa"/>
            <w:shd w:val="clear" w:color="auto" w:fill="auto"/>
            <w:noWrap/>
            <w:vAlign w:val="center"/>
            <w:hideMark/>
          </w:tcPr>
          <w:p w:rsidR="00565EAD" w:rsidRPr="00052F2E" w:rsidRDefault="00565EAD" w:rsidP="00565EAD">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12 924</w:t>
            </w:r>
          </w:p>
        </w:tc>
        <w:tc>
          <w:tcPr>
            <w:tcW w:w="1701" w:type="dxa"/>
            <w:shd w:val="clear" w:color="auto" w:fill="auto"/>
            <w:noWrap/>
            <w:vAlign w:val="center"/>
            <w:hideMark/>
          </w:tcPr>
          <w:p w:rsidR="00565EAD" w:rsidRPr="00052F2E" w:rsidRDefault="00565EAD" w:rsidP="00565EAD">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100</w:t>
            </w:r>
          </w:p>
        </w:tc>
      </w:tr>
      <w:tr w:rsidR="00565EAD" w:rsidRPr="00052F2E" w:rsidTr="00565EAD">
        <w:trPr>
          <w:trHeight w:val="98"/>
        </w:trPr>
        <w:tc>
          <w:tcPr>
            <w:tcW w:w="4126" w:type="dxa"/>
            <w:gridSpan w:val="2"/>
            <w:shd w:val="clear" w:color="auto" w:fill="auto"/>
            <w:noWrap/>
            <w:vAlign w:val="center"/>
            <w:hideMark/>
          </w:tcPr>
          <w:p w:rsidR="00565EAD" w:rsidRPr="00052F2E" w:rsidRDefault="00565EAD" w:rsidP="00565EAD">
            <w:pPr>
              <w:overflowPunct/>
              <w:autoSpaceDE/>
              <w:autoSpaceDN/>
              <w:adjustRightInd/>
              <w:textAlignment w:val="auto"/>
              <w:rPr>
                <w:rFonts w:cs="Arial"/>
                <w:sz w:val="16"/>
                <w:szCs w:val="16"/>
                <w:lang w:val="ru-RU" w:eastAsia="ru-RU"/>
              </w:rPr>
            </w:pPr>
            <w:r w:rsidRPr="00052F2E">
              <w:rPr>
                <w:rFonts w:cs="Arial"/>
                <w:sz w:val="16"/>
                <w:szCs w:val="16"/>
                <w:lang w:val="ru-RU" w:eastAsia="ru-RU"/>
              </w:rPr>
              <w:t>Иные потребительские ссуды, т.ч.</w:t>
            </w:r>
          </w:p>
        </w:tc>
        <w:tc>
          <w:tcPr>
            <w:tcW w:w="1843" w:type="dxa"/>
            <w:shd w:val="clear" w:color="auto" w:fill="auto"/>
            <w:noWrap/>
            <w:vAlign w:val="center"/>
            <w:hideMark/>
          </w:tcPr>
          <w:p w:rsidR="00565EAD" w:rsidRPr="00052F2E" w:rsidRDefault="00565EAD" w:rsidP="00565EAD">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3 519 187</w:t>
            </w:r>
          </w:p>
        </w:tc>
        <w:tc>
          <w:tcPr>
            <w:tcW w:w="1843" w:type="dxa"/>
            <w:shd w:val="clear" w:color="auto" w:fill="auto"/>
            <w:noWrap/>
            <w:vAlign w:val="center"/>
            <w:hideMark/>
          </w:tcPr>
          <w:p w:rsidR="00565EAD" w:rsidRPr="00052F2E" w:rsidRDefault="00565EAD" w:rsidP="00565EAD">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727 127</w:t>
            </w:r>
          </w:p>
        </w:tc>
        <w:tc>
          <w:tcPr>
            <w:tcW w:w="1701" w:type="dxa"/>
            <w:shd w:val="clear" w:color="auto" w:fill="auto"/>
            <w:noWrap/>
            <w:vAlign w:val="center"/>
            <w:hideMark/>
          </w:tcPr>
          <w:p w:rsidR="00565EAD" w:rsidRPr="00052F2E" w:rsidRDefault="00565EAD" w:rsidP="00565EAD">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20,66</w:t>
            </w:r>
          </w:p>
        </w:tc>
      </w:tr>
      <w:tr w:rsidR="00565EAD" w:rsidRPr="00052F2E" w:rsidTr="00565EAD">
        <w:trPr>
          <w:trHeight w:val="143"/>
        </w:trPr>
        <w:tc>
          <w:tcPr>
            <w:tcW w:w="4126" w:type="dxa"/>
            <w:gridSpan w:val="2"/>
            <w:shd w:val="clear" w:color="auto" w:fill="auto"/>
            <w:noWrap/>
            <w:vAlign w:val="center"/>
            <w:hideMark/>
          </w:tcPr>
          <w:p w:rsidR="00565EAD" w:rsidRPr="00052F2E" w:rsidRDefault="00565EAD" w:rsidP="00565EAD">
            <w:pPr>
              <w:overflowPunct/>
              <w:autoSpaceDE/>
              <w:autoSpaceDN/>
              <w:adjustRightInd/>
              <w:textAlignment w:val="auto"/>
              <w:rPr>
                <w:rFonts w:cs="Arial"/>
                <w:sz w:val="16"/>
                <w:szCs w:val="16"/>
                <w:lang w:val="ru-RU" w:eastAsia="ru-RU"/>
              </w:rPr>
            </w:pPr>
            <w:r w:rsidRPr="00052F2E">
              <w:rPr>
                <w:rFonts w:cs="Arial"/>
                <w:sz w:val="16"/>
                <w:szCs w:val="16"/>
                <w:lang w:val="ru-RU" w:eastAsia="ru-RU"/>
              </w:rPr>
              <w:t>потребительские кредиты</w:t>
            </w:r>
          </w:p>
        </w:tc>
        <w:tc>
          <w:tcPr>
            <w:tcW w:w="1843" w:type="dxa"/>
            <w:shd w:val="clear" w:color="auto" w:fill="auto"/>
            <w:noWrap/>
            <w:vAlign w:val="center"/>
            <w:hideMark/>
          </w:tcPr>
          <w:p w:rsidR="00565EAD" w:rsidRPr="00052F2E" w:rsidRDefault="00565EAD" w:rsidP="00565EAD">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1 100 590</w:t>
            </w:r>
          </w:p>
        </w:tc>
        <w:tc>
          <w:tcPr>
            <w:tcW w:w="1843" w:type="dxa"/>
            <w:shd w:val="clear" w:color="auto" w:fill="auto"/>
            <w:noWrap/>
            <w:vAlign w:val="center"/>
            <w:hideMark/>
          </w:tcPr>
          <w:p w:rsidR="00565EAD" w:rsidRPr="00052F2E" w:rsidRDefault="00565EAD" w:rsidP="00565EAD">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103 089</w:t>
            </w:r>
          </w:p>
        </w:tc>
        <w:tc>
          <w:tcPr>
            <w:tcW w:w="1701" w:type="dxa"/>
            <w:shd w:val="clear" w:color="auto" w:fill="auto"/>
            <w:noWrap/>
            <w:vAlign w:val="center"/>
            <w:hideMark/>
          </w:tcPr>
          <w:p w:rsidR="00565EAD" w:rsidRPr="00052F2E" w:rsidRDefault="00565EAD" w:rsidP="00565EAD">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9,37</w:t>
            </w:r>
          </w:p>
        </w:tc>
      </w:tr>
      <w:tr w:rsidR="00565EAD" w:rsidRPr="00052F2E" w:rsidTr="00565EAD">
        <w:trPr>
          <w:trHeight w:val="204"/>
        </w:trPr>
        <w:tc>
          <w:tcPr>
            <w:tcW w:w="4126" w:type="dxa"/>
            <w:gridSpan w:val="2"/>
            <w:shd w:val="clear" w:color="auto" w:fill="auto"/>
            <w:noWrap/>
            <w:vAlign w:val="center"/>
            <w:hideMark/>
          </w:tcPr>
          <w:p w:rsidR="00565EAD" w:rsidRPr="00052F2E" w:rsidRDefault="00565EAD" w:rsidP="00565EAD">
            <w:pPr>
              <w:overflowPunct/>
              <w:autoSpaceDE/>
              <w:autoSpaceDN/>
              <w:adjustRightInd/>
              <w:textAlignment w:val="auto"/>
              <w:rPr>
                <w:rFonts w:cs="Arial"/>
                <w:sz w:val="16"/>
                <w:szCs w:val="16"/>
                <w:lang w:val="ru-RU" w:eastAsia="ru-RU"/>
              </w:rPr>
            </w:pPr>
            <w:r w:rsidRPr="00052F2E">
              <w:rPr>
                <w:rFonts w:cs="Arial"/>
                <w:sz w:val="16"/>
                <w:szCs w:val="16"/>
                <w:lang w:val="ru-RU" w:eastAsia="ru-RU"/>
              </w:rPr>
              <w:t>карты с кредитным лимитом, овердрафты</w:t>
            </w:r>
          </w:p>
        </w:tc>
        <w:tc>
          <w:tcPr>
            <w:tcW w:w="1843" w:type="dxa"/>
            <w:shd w:val="clear" w:color="auto" w:fill="auto"/>
            <w:noWrap/>
            <w:vAlign w:val="center"/>
            <w:hideMark/>
          </w:tcPr>
          <w:p w:rsidR="00565EAD" w:rsidRPr="00052F2E" w:rsidRDefault="00565EAD" w:rsidP="00565EAD">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2 418 597</w:t>
            </w:r>
          </w:p>
        </w:tc>
        <w:tc>
          <w:tcPr>
            <w:tcW w:w="1843" w:type="dxa"/>
            <w:shd w:val="clear" w:color="auto" w:fill="auto"/>
            <w:noWrap/>
            <w:vAlign w:val="center"/>
            <w:hideMark/>
          </w:tcPr>
          <w:p w:rsidR="00565EAD" w:rsidRPr="00052F2E" w:rsidRDefault="00565EAD" w:rsidP="00565EAD">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624 038</w:t>
            </w:r>
          </w:p>
        </w:tc>
        <w:tc>
          <w:tcPr>
            <w:tcW w:w="1701" w:type="dxa"/>
            <w:shd w:val="clear" w:color="auto" w:fill="auto"/>
            <w:noWrap/>
            <w:vAlign w:val="center"/>
            <w:hideMark/>
          </w:tcPr>
          <w:p w:rsidR="00565EAD" w:rsidRPr="00052F2E" w:rsidRDefault="00565EAD" w:rsidP="00565EAD">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25,80</w:t>
            </w:r>
          </w:p>
        </w:tc>
      </w:tr>
      <w:tr w:rsidR="00565EAD" w:rsidRPr="00052F2E" w:rsidTr="00565EAD">
        <w:trPr>
          <w:trHeight w:val="122"/>
        </w:trPr>
        <w:tc>
          <w:tcPr>
            <w:tcW w:w="4126" w:type="dxa"/>
            <w:gridSpan w:val="2"/>
            <w:shd w:val="clear" w:color="auto" w:fill="auto"/>
            <w:noWrap/>
            <w:vAlign w:val="center"/>
            <w:hideMark/>
          </w:tcPr>
          <w:p w:rsidR="00565EAD" w:rsidRPr="00052F2E" w:rsidRDefault="00565EAD" w:rsidP="00565EAD">
            <w:pPr>
              <w:overflowPunct/>
              <w:autoSpaceDE/>
              <w:autoSpaceDN/>
              <w:adjustRightInd/>
              <w:textAlignment w:val="auto"/>
              <w:rPr>
                <w:rFonts w:cs="Arial"/>
                <w:b/>
                <w:bCs/>
                <w:sz w:val="16"/>
                <w:szCs w:val="16"/>
                <w:lang w:val="ru-RU" w:eastAsia="ru-RU"/>
              </w:rPr>
            </w:pPr>
          </w:p>
          <w:p w:rsidR="00565EAD" w:rsidRPr="00052F2E" w:rsidRDefault="00565EAD" w:rsidP="00565EAD">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Корпоративный портфель</w:t>
            </w:r>
          </w:p>
        </w:tc>
        <w:tc>
          <w:tcPr>
            <w:tcW w:w="1843" w:type="dxa"/>
            <w:shd w:val="clear" w:color="auto" w:fill="auto"/>
            <w:noWrap/>
            <w:vAlign w:val="center"/>
            <w:hideMark/>
          </w:tcPr>
          <w:p w:rsidR="00565EAD" w:rsidRPr="00052F2E" w:rsidRDefault="00565EAD" w:rsidP="00565EAD">
            <w:pPr>
              <w:overflowPunct/>
              <w:autoSpaceDE/>
              <w:autoSpaceDN/>
              <w:adjustRightInd/>
              <w:jc w:val="center"/>
              <w:textAlignment w:val="auto"/>
              <w:rPr>
                <w:rFonts w:cs="Arial"/>
                <w:b/>
                <w:bCs/>
                <w:sz w:val="16"/>
                <w:szCs w:val="16"/>
                <w:lang w:val="ru-RU" w:eastAsia="ru-RU"/>
              </w:rPr>
            </w:pPr>
          </w:p>
          <w:p w:rsidR="00565EAD" w:rsidRPr="00052F2E" w:rsidRDefault="00565EAD" w:rsidP="00565EAD">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5 096 857</w:t>
            </w:r>
          </w:p>
        </w:tc>
        <w:tc>
          <w:tcPr>
            <w:tcW w:w="1843" w:type="dxa"/>
            <w:shd w:val="clear" w:color="auto" w:fill="auto"/>
            <w:noWrap/>
            <w:vAlign w:val="center"/>
            <w:hideMark/>
          </w:tcPr>
          <w:p w:rsidR="00565EAD" w:rsidRPr="00052F2E" w:rsidRDefault="00565EAD" w:rsidP="00565EAD">
            <w:pPr>
              <w:overflowPunct/>
              <w:autoSpaceDE/>
              <w:autoSpaceDN/>
              <w:adjustRightInd/>
              <w:jc w:val="center"/>
              <w:textAlignment w:val="auto"/>
              <w:rPr>
                <w:rFonts w:cs="Arial"/>
                <w:b/>
                <w:bCs/>
                <w:sz w:val="16"/>
                <w:szCs w:val="16"/>
                <w:lang w:val="ru-RU" w:eastAsia="ru-RU"/>
              </w:rPr>
            </w:pPr>
          </w:p>
          <w:p w:rsidR="00565EAD" w:rsidRPr="00052F2E" w:rsidRDefault="00565EAD" w:rsidP="00565EAD">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192 545</w:t>
            </w:r>
          </w:p>
        </w:tc>
        <w:tc>
          <w:tcPr>
            <w:tcW w:w="1701" w:type="dxa"/>
            <w:shd w:val="clear" w:color="auto" w:fill="auto"/>
            <w:noWrap/>
            <w:vAlign w:val="center"/>
            <w:hideMark/>
          </w:tcPr>
          <w:p w:rsidR="00565EAD" w:rsidRPr="00052F2E" w:rsidRDefault="00565EAD" w:rsidP="00565EAD">
            <w:pPr>
              <w:overflowPunct/>
              <w:autoSpaceDE/>
              <w:autoSpaceDN/>
              <w:adjustRightInd/>
              <w:jc w:val="center"/>
              <w:textAlignment w:val="auto"/>
              <w:rPr>
                <w:rFonts w:cs="Arial"/>
                <w:b/>
                <w:bCs/>
                <w:sz w:val="16"/>
                <w:szCs w:val="16"/>
                <w:lang w:val="ru-RU" w:eastAsia="ru-RU"/>
              </w:rPr>
            </w:pPr>
          </w:p>
          <w:p w:rsidR="00565EAD" w:rsidRPr="00052F2E" w:rsidRDefault="00565EAD" w:rsidP="00565EAD">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3,78</w:t>
            </w:r>
          </w:p>
        </w:tc>
      </w:tr>
      <w:tr w:rsidR="00565EAD" w:rsidRPr="00052F2E" w:rsidTr="00565EAD">
        <w:trPr>
          <w:trHeight w:val="167"/>
        </w:trPr>
        <w:tc>
          <w:tcPr>
            <w:tcW w:w="4126" w:type="dxa"/>
            <w:gridSpan w:val="2"/>
            <w:shd w:val="clear" w:color="auto" w:fill="auto"/>
            <w:noWrap/>
            <w:vAlign w:val="center"/>
            <w:hideMark/>
          </w:tcPr>
          <w:p w:rsidR="00565EAD" w:rsidRPr="00052F2E" w:rsidRDefault="00565EAD" w:rsidP="00565EAD">
            <w:pPr>
              <w:overflowPunct/>
              <w:autoSpaceDE/>
              <w:autoSpaceDN/>
              <w:adjustRightInd/>
              <w:textAlignment w:val="auto"/>
              <w:rPr>
                <w:rFonts w:cs="Arial"/>
                <w:sz w:val="16"/>
                <w:szCs w:val="16"/>
                <w:lang w:val="ru-RU" w:eastAsia="ru-RU"/>
              </w:rPr>
            </w:pPr>
            <w:r w:rsidRPr="00052F2E">
              <w:rPr>
                <w:rFonts w:cs="Arial"/>
                <w:sz w:val="16"/>
                <w:szCs w:val="16"/>
                <w:lang w:val="ru-RU" w:eastAsia="ru-RU"/>
              </w:rPr>
              <w:t>Кредиты</w:t>
            </w:r>
          </w:p>
        </w:tc>
        <w:tc>
          <w:tcPr>
            <w:tcW w:w="1843" w:type="dxa"/>
            <w:shd w:val="clear" w:color="auto" w:fill="auto"/>
            <w:noWrap/>
            <w:vAlign w:val="center"/>
            <w:hideMark/>
          </w:tcPr>
          <w:p w:rsidR="00565EAD" w:rsidRPr="00052F2E" w:rsidRDefault="00565EAD" w:rsidP="00565EAD">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1 950 313</w:t>
            </w:r>
          </w:p>
        </w:tc>
        <w:tc>
          <w:tcPr>
            <w:tcW w:w="1843" w:type="dxa"/>
            <w:shd w:val="clear" w:color="auto" w:fill="auto"/>
            <w:noWrap/>
            <w:vAlign w:val="center"/>
            <w:hideMark/>
          </w:tcPr>
          <w:p w:rsidR="00565EAD" w:rsidRPr="00052F2E" w:rsidRDefault="00565EAD" w:rsidP="00565EAD">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166 957</w:t>
            </w:r>
          </w:p>
        </w:tc>
        <w:tc>
          <w:tcPr>
            <w:tcW w:w="1701" w:type="dxa"/>
            <w:shd w:val="clear" w:color="auto" w:fill="auto"/>
            <w:noWrap/>
            <w:vAlign w:val="center"/>
            <w:hideMark/>
          </w:tcPr>
          <w:p w:rsidR="00565EAD" w:rsidRPr="00052F2E" w:rsidRDefault="00565EAD" w:rsidP="00565EAD">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8,56</w:t>
            </w:r>
          </w:p>
        </w:tc>
      </w:tr>
      <w:tr w:rsidR="00565EAD" w:rsidRPr="00052F2E" w:rsidTr="00565EAD">
        <w:trPr>
          <w:trHeight w:val="86"/>
        </w:trPr>
        <w:tc>
          <w:tcPr>
            <w:tcW w:w="4126" w:type="dxa"/>
            <w:gridSpan w:val="2"/>
            <w:shd w:val="clear" w:color="auto" w:fill="auto"/>
            <w:noWrap/>
            <w:vAlign w:val="center"/>
            <w:hideMark/>
          </w:tcPr>
          <w:p w:rsidR="00565EAD" w:rsidRPr="00052F2E" w:rsidRDefault="00565EAD" w:rsidP="00565EAD">
            <w:pPr>
              <w:overflowPunct/>
              <w:autoSpaceDE/>
              <w:autoSpaceDN/>
              <w:adjustRightInd/>
              <w:textAlignment w:val="auto"/>
              <w:rPr>
                <w:rFonts w:cs="Arial"/>
                <w:sz w:val="16"/>
                <w:szCs w:val="16"/>
                <w:lang w:val="ru-RU" w:eastAsia="ru-RU"/>
              </w:rPr>
            </w:pPr>
            <w:r w:rsidRPr="00052F2E">
              <w:rPr>
                <w:rFonts w:cs="Arial"/>
                <w:sz w:val="16"/>
                <w:szCs w:val="16"/>
                <w:lang w:val="ru-RU" w:eastAsia="ru-RU"/>
              </w:rPr>
              <w:t>Кредитные линии, овердрафты</w:t>
            </w:r>
          </w:p>
        </w:tc>
        <w:tc>
          <w:tcPr>
            <w:tcW w:w="1843" w:type="dxa"/>
            <w:shd w:val="clear" w:color="auto" w:fill="auto"/>
            <w:noWrap/>
            <w:vAlign w:val="center"/>
            <w:hideMark/>
          </w:tcPr>
          <w:p w:rsidR="00565EAD" w:rsidRPr="00052F2E" w:rsidRDefault="00565EAD" w:rsidP="00565EAD">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2 816 080</w:t>
            </w:r>
          </w:p>
        </w:tc>
        <w:tc>
          <w:tcPr>
            <w:tcW w:w="1843" w:type="dxa"/>
            <w:shd w:val="clear" w:color="auto" w:fill="auto"/>
            <w:noWrap/>
            <w:vAlign w:val="center"/>
            <w:hideMark/>
          </w:tcPr>
          <w:p w:rsidR="00565EAD" w:rsidRPr="00052F2E" w:rsidRDefault="00565EAD" w:rsidP="00565EAD">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25 588</w:t>
            </w:r>
          </w:p>
        </w:tc>
        <w:tc>
          <w:tcPr>
            <w:tcW w:w="1701" w:type="dxa"/>
            <w:shd w:val="clear" w:color="auto" w:fill="auto"/>
            <w:noWrap/>
            <w:vAlign w:val="center"/>
            <w:hideMark/>
          </w:tcPr>
          <w:p w:rsidR="00565EAD" w:rsidRPr="00052F2E" w:rsidRDefault="00565EAD" w:rsidP="00565EAD">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0,91</w:t>
            </w:r>
          </w:p>
        </w:tc>
      </w:tr>
      <w:tr w:rsidR="00565EAD" w:rsidRPr="00052F2E" w:rsidTr="00565EAD">
        <w:trPr>
          <w:trHeight w:val="145"/>
        </w:trPr>
        <w:tc>
          <w:tcPr>
            <w:tcW w:w="4126" w:type="dxa"/>
            <w:gridSpan w:val="2"/>
            <w:shd w:val="clear" w:color="auto" w:fill="auto"/>
            <w:noWrap/>
            <w:vAlign w:val="center"/>
            <w:hideMark/>
          </w:tcPr>
          <w:p w:rsidR="00565EAD" w:rsidRPr="00052F2E" w:rsidRDefault="00565EAD" w:rsidP="00565EAD">
            <w:pPr>
              <w:overflowPunct/>
              <w:autoSpaceDE/>
              <w:autoSpaceDN/>
              <w:adjustRightInd/>
              <w:textAlignment w:val="auto"/>
              <w:rPr>
                <w:rFonts w:cs="Arial"/>
                <w:sz w:val="16"/>
                <w:szCs w:val="16"/>
                <w:lang w:val="ru-RU" w:eastAsia="ru-RU"/>
              </w:rPr>
            </w:pPr>
            <w:r w:rsidRPr="00052F2E">
              <w:rPr>
                <w:rFonts w:cs="Arial"/>
                <w:sz w:val="16"/>
                <w:szCs w:val="16"/>
                <w:lang w:val="ru-RU" w:eastAsia="ru-RU"/>
              </w:rPr>
              <w:t>Прочее</w:t>
            </w:r>
          </w:p>
        </w:tc>
        <w:tc>
          <w:tcPr>
            <w:tcW w:w="1843" w:type="dxa"/>
            <w:shd w:val="clear" w:color="auto" w:fill="auto"/>
            <w:noWrap/>
            <w:vAlign w:val="center"/>
            <w:hideMark/>
          </w:tcPr>
          <w:p w:rsidR="00565EAD" w:rsidRPr="00052F2E" w:rsidRDefault="00565EAD" w:rsidP="00565EAD">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330 464</w:t>
            </w:r>
          </w:p>
        </w:tc>
        <w:tc>
          <w:tcPr>
            <w:tcW w:w="1843" w:type="dxa"/>
            <w:shd w:val="clear" w:color="auto" w:fill="auto"/>
            <w:noWrap/>
            <w:vAlign w:val="center"/>
            <w:hideMark/>
          </w:tcPr>
          <w:p w:rsidR="00565EAD" w:rsidRPr="00052F2E" w:rsidRDefault="00565EAD" w:rsidP="00565EAD">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701" w:type="dxa"/>
            <w:shd w:val="clear" w:color="auto" w:fill="auto"/>
            <w:noWrap/>
            <w:vAlign w:val="center"/>
            <w:hideMark/>
          </w:tcPr>
          <w:p w:rsidR="00565EAD" w:rsidRPr="00052F2E" w:rsidRDefault="00565EAD" w:rsidP="00565EAD">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r>
      <w:tr w:rsidR="00565EAD" w:rsidRPr="00052F2E" w:rsidTr="00565EAD">
        <w:trPr>
          <w:trHeight w:val="206"/>
        </w:trPr>
        <w:tc>
          <w:tcPr>
            <w:tcW w:w="4126" w:type="dxa"/>
            <w:gridSpan w:val="2"/>
            <w:tcBorders>
              <w:bottom w:val="single" w:sz="4" w:space="0" w:color="auto"/>
            </w:tcBorders>
            <w:shd w:val="clear" w:color="auto" w:fill="auto"/>
            <w:noWrap/>
            <w:vAlign w:val="center"/>
            <w:hideMark/>
          </w:tcPr>
          <w:p w:rsidR="00565EAD" w:rsidRPr="00052F2E" w:rsidRDefault="00565EAD" w:rsidP="00565EAD">
            <w:pPr>
              <w:overflowPunct/>
              <w:autoSpaceDE/>
              <w:autoSpaceDN/>
              <w:adjustRightInd/>
              <w:textAlignment w:val="auto"/>
              <w:rPr>
                <w:rFonts w:cs="Arial"/>
                <w:b/>
                <w:bCs/>
                <w:sz w:val="16"/>
                <w:szCs w:val="16"/>
                <w:lang w:val="ru-RU" w:eastAsia="ru-RU"/>
              </w:rPr>
            </w:pPr>
          </w:p>
          <w:p w:rsidR="00565EAD" w:rsidRPr="00052F2E" w:rsidRDefault="00565EAD" w:rsidP="00565EAD">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Межбанковские кредиты и депозиты</w:t>
            </w:r>
          </w:p>
        </w:tc>
        <w:tc>
          <w:tcPr>
            <w:tcW w:w="1843" w:type="dxa"/>
            <w:tcBorders>
              <w:bottom w:val="single" w:sz="4" w:space="0" w:color="auto"/>
            </w:tcBorders>
            <w:shd w:val="clear" w:color="auto" w:fill="auto"/>
            <w:noWrap/>
            <w:vAlign w:val="center"/>
            <w:hideMark/>
          </w:tcPr>
          <w:p w:rsidR="00565EAD" w:rsidRPr="00052F2E" w:rsidRDefault="00565EAD" w:rsidP="00565EAD">
            <w:pPr>
              <w:overflowPunct/>
              <w:autoSpaceDE/>
              <w:autoSpaceDN/>
              <w:adjustRightInd/>
              <w:jc w:val="center"/>
              <w:textAlignment w:val="auto"/>
              <w:rPr>
                <w:rFonts w:cs="Arial"/>
                <w:b/>
                <w:bCs/>
                <w:sz w:val="16"/>
                <w:szCs w:val="16"/>
                <w:lang w:val="ru-RU" w:eastAsia="ru-RU"/>
              </w:rPr>
            </w:pPr>
          </w:p>
          <w:p w:rsidR="00565EAD" w:rsidRPr="00052F2E" w:rsidRDefault="00565EAD" w:rsidP="00565EAD">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702 404</w:t>
            </w:r>
          </w:p>
        </w:tc>
        <w:tc>
          <w:tcPr>
            <w:tcW w:w="1843" w:type="dxa"/>
            <w:tcBorders>
              <w:bottom w:val="single" w:sz="4" w:space="0" w:color="auto"/>
            </w:tcBorders>
            <w:shd w:val="clear" w:color="auto" w:fill="auto"/>
            <w:noWrap/>
            <w:vAlign w:val="center"/>
            <w:hideMark/>
          </w:tcPr>
          <w:p w:rsidR="00565EAD" w:rsidRPr="00052F2E" w:rsidRDefault="00565EAD" w:rsidP="00565EAD">
            <w:pPr>
              <w:overflowPunct/>
              <w:autoSpaceDE/>
              <w:autoSpaceDN/>
              <w:adjustRightInd/>
              <w:jc w:val="center"/>
              <w:textAlignment w:val="auto"/>
              <w:rPr>
                <w:rFonts w:cs="Arial"/>
                <w:b/>
                <w:bCs/>
                <w:sz w:val="16"/>
                <w:szCs w:val="16"/>
                <w:lang w:val="ru-RU" w:eastAsia="ru-RU"/>
              </w:rPr>
            </w:pPr>
          </w:p>
          <w:p w:rsidR="00565EAD" w:rsidRPr="00052F2E" w:rsidRDefault="00565EAD" w:rsidP="00565EAD">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701" w:type="dxa"/>
            <w:tcBorders>
              <w:bottom w:val="single" w:sz="4" w:space="0" w:color="auto"/>
            </w:tcBorders>
            <w:shd w:val="clear" w:color="auto" w:fill="auto"/>
            <w:noWrap/>
            <w:vAlign w:val="center"/>
            <w:hideMark/>
          </w:tcPr>
          <w:p w:rsidR="00565EAD" w:rsidRPr="00052F2E" w:rsidRDefault="00565EAD" w:rsidP="00565EAD">
            <w:pPr>
              <w:overflowPunct/>
              <w:autoSpaceDE/>
              <w:autoSpaceDN/>
              <w:adjustRightInd/>
              <w:jc w:val="center"/>
              <w:textAlignment w:val="auto"/>
              <w:rPr>
                <w:rFonts w:cs="Arial"/>
                <w:b/>
                <w:bCs/>
                <w:sz w:val="16"/>
                <w:szCs w:val="16"/>
                <w:lang w:val="ru-RU" w:eastAsia="ru-RU"/>
              </w:rPr>
            </w:pPr>
          </w:p>
          <w:p w:rsidR="00565EAD" w:rsidRPr="00052F2E" w:rsidRDefault="00565EAD" w:rsidP="00565EAD">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r>
      <w:tr w:rsidR="00565EAD" w:rsidRPr="00052F2E" w:rsidTr="00565EAD">
        <w:trPr>
          <w:trHeight w:val="124"/>
        </w:trPr>
        <w:tc>
          <w:tcPr>
            <w:tcW w:w="4126" w:type="dxa"/>
            <w:gridSpan w:val="2"/>
            <w:tcBorders>
              <w:top w:val="single" w:sz="4" w:space="0" w:color="auto"/>
              <w:bottom w:val="double" w:sz="4" w:space="0" w:color="auto"/>
            </w:tcBorders>
            <w:shd w:val="clear" w:color="auto" w:fill="auto"/>
            <w:noWrap/>
            <w:vAlign w:val="center"/>
            <w:hideMark/>
          </w:tcPr>
          <w:p w:rsidR="00C02289" w:rsidRDefault="00C02289" w:rsidP="00565EAD">
            <w:pPr>
              <w:overflowPunct/>
              <w:autoSpaceDE/>
              <w:autoSpaceDN/>
              <w:adjustRightInd/>
              <w:textAlignment w:val="auto"/>
              <w:rPr>
                <w:rFonts w:cs="Arial"/>
                <w:b/>
                <w:bCs/>
                <w:sz w:val="16"/>
                <w:szCs w:val="16"/>
                <w:lang w:val="ru-RU" w:eastAsia="ru-RU"/>
              </w:rPr>
            </w:pPr>
          </w:p>
          <w:p w:rsidR="00565EAD" w:rsidRPr="00052F2E" w:rsidRDefault="00565EAD" w:rsidP="00565EAD">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Итого</w:t>
            </w:r>
          </w:p>
        </w:tc>
        <w:tc>
          <w:tcPr>
            <w:tcW w:w="1843" w:type="dxa"/>
            <w:tcBorders>
              <w:top w:val="single" w:sz="4" w:space="0" w:color="auto"/>
              <w:bottom w:val="double" w:sz="4" w:space="0" w:color="auto"/>
            </w:tcBorders>
            <w:shd w:val="clear" w:color="auto" w:fill="auto"/>
            <w:noWrap/>
            <w:vAlign w:val="center"/>
            <w:hideMark/>
          </w:tcPr>
          <w:p w:rsidR="00C02289" w:rsidRDefault="00C02289" w:rsidP="00565EAD">
            <w:pPr>
              <w:overflowPunct/>
              <w:autoSpaceDE/>
              <w:autoSpaceDN/>
              <w:adjustRightInd/>
              <w:jc w:val="center"/>
              <w:textAlignment w:val="auto"/>
              <w:rPr>
                <w:rFonts w:cs="Arial"/>
                <w:b/>
                <w:bCs/>
                <w:sz w:val="16"/>
                <w:szCs w:val="16"/>
                <w:lang w:val="ru-RU" w:eastAsia="ru-RU"/>
              </w:rPr>
            </w:pPr>
          </w:p>
          <w:p w:rsidR="00565EAD" w:rsidRPr="00052F2E" w:rsidRDefault="00565EAD" w:rsidP="00565EAD">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9 346</w:t>
            </w:r>
            <w:r w:rsidR="00C02289">
              <w:rPr>
                <w:rFonts w:cs="Arial"/>
                <w:b/>
                <w:bCs/>
                <w:sz w:val="16"/>
                <w:szCs w:val="16"/>
                <w:lang w:val="ru-RU" w:eastAsia="ru-RU"/>
              </w:rPr>
              <w:t> </w:t>
            </w:r>
            <w:r w:rsidRPr="00052F2E">
              <w:rPr>
                <w:rFonts w:cs="Arial"/>
                <w:b/>
                <w:bCs/>
                <w:sz w:val="16"/>
                <w:szCs w:val="16"/>
                <w:lang w:val="ru-RU" w:eastAsia="ru-RU"/>
              </w:rPr>
              <w:t>059</w:t>
            </w:r>
          </w:p>
        </w:tc>
        <w:tc>
          <w:tcPr>
            <w:tcW w:w="1843" w:type="dxa"/>
            <w:tcBorders>
              <w:top w:val="single" w:sz="4" w:space="0" w:color="auto"/>
              <w:bottom w:val="double" w:sz="4" w:space="0" w:color="auto"/>
            </w:tcBorders>
            <w:shd w:val="clear" w:color="auto" w:fill="auto"/>
            <w:noWrap/>
            <w:vAlign w:val="center"/>
            <w:hideMark/>
          </w:tcPr>
          <w:p w:rsidR="00C02289" w:rsidRDefault="00C02289" w:rsidP="00565EAD">
            <w:pPr>
              <w:overflowPunct/>
              <w:autoSpaceDE/>
              <w:autoSpaceDN/>
              <w:adjustRightInd/>
              <w:jc w:val="center"/>
              <w:textAlignment w:val="auto"/>
              <w:rPr>
                <w:rFonts w:cs="Arial"/>
                <w:b/>
                <w:bCs/>
                <w:sz w:val="16"/>
                <w:szCs w:val="16"/>
                <w:lang w:val="ru-RU" w:eastAsia="ru-RU"/>
              </w:rPr>
            </w:pPr>
          </w:p>
          <w:p w:rsidR="00565EAD" w:rsidRPr="00052F2E" w:rsidRDefault="00565EAD" w:rsidP="00565EAD">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933</w:t>
            </w:r>
            <w:r w:rsidR="00C02289">
              <w:rPr>
                <w:rFonts w:cs="Arial"/>
                <w:b/>
                <w:bCs/>
                <w:sz w:val="16"/>
                <w:szCs w:val="16"/>
                <w:lang w:val="ru-RU" w:eastAsia="ru-RU"/>
              </w:rPr>
              <w:t> </w:t>
            </w:r>
            <w:r w:rsidRPr="00052F2E">
              <w:rPr>
                <w:rFonts w:cs="Arial"/>
                <w:b/>
                <w:bCs/>
                <w:sz w:val="16"/>
                <w:szCs w:val="16"/>
                <w:lang w:val="ru-RU" w:eastAsia="ru-RU"/>
              </w:rPr>
              <w:t>253</w:t>
            </w:r>
          </w:p>
        </w:tc>
        <w:tc>
          <w:tcPr>
            <w:tcW w:w="1701" w:type="dxa"/>
            <w:tcBorders>
              <w:top w:val="single" w:sz="4" w:space="0" w:color="auto"/>
              <w:bottom w:val="double" w:sz="4" w:space="0" w:color="auto"/>
            </w:tcBorders>
            <w:shd w:val="clear" w:color="auto" w:fill="auto"/>
            <w:noWrap/>
            <w:vAlign w:val="center"/>
            <w:hideMark/>
          </w:tcPr>
          <w:p w:rsidR="00C02289" w:rsidRDefault="00C02289" w:rsidP="00565EAD">
            <w:pPr>
              <w:overflowPunct/>
              <w:autoSpaceDE/>
              <w:autoSpaceDN/>
              <w:adjustRightInd/>
              <w:jc w:val="center"/>
              <w:textAlignment w:val="auto"/>
              <w:rPr>
                <w:rFonts w:cs="Arial"/>
                <w:b/>
                <w:bCs/>
                <w:sz w:val="16"/>
                <w:szCs w:val="16"/>
                <w:lang w:val="ru-RU" w:eastAsia="ru-RU"/>
              </w:rPr>
            </w:pPr>
          </w:p>
          <w:p w:rsidR="00565EAD" w:rsidRPr="00052F2E" w:rsidRDefault="00565EAD" w:rsidP="00565EAD">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9,99</w:t>
            </w:r>
          </w:p>
        </w:tc>
      </w:tr>
    </w:tbl>
    <w:p w:rsidR="00910354" w:rsidRDefault="00910354" w:rsidP="00AD5225">
      <w:pPr>
        <w:pStyle w:val="HTML"/>
        <w:jc w:val="both"/>
        <w:rPr>
          <w:rFonts w:ascii="Arial" w:hAnsi="Arial" w:cs="Arial"/>
          <w:b/>
          <w:color w:val="000000" w:themeColor="text1"/>
          <w:sz w:val="18"/>
          <w:szCs w:val="18"/>
        </w:rPr>
      </w:pPr>
    </w:p>
    <w:p w:rsidR="005E5C01" w:rsidRPr="00AD5225" w:rsidRDefault="005E5C01" w:rsidP="00AD5225">
      <w:pPr>
        <w:pStyle w:val="HTML"/>
        <w:jc w:val="both"/>
        <w:rPr>
          <w:rFonts w:ascii="Arial" w:hAnsi="Arial" w:cs="Arial"/>
          <w:b/>
          <w:color w:val="000000" w:themeColor="text1"/>
          <w:sz w:val="18"/>
          <w:szCs w:val="18"/>
        </w:rPr>
      </w:pPr>
      <w:r w:rsidRPr="005E5C01">
        <w:rPr>
          <w:rFonts w:ascii="Arial" w:hAnsi="Arial" w:cs="Arial"/>
          <w:b/>
          <w:color w:val="000000" w:themeColor="text1"/>
          <w:sz w:val="18"/>
          <w:szCs w:val="18"/>
        </w:rPr>
        <w:lastRenderedPageBreak/>
        <w:t>Структура ссудной задолженности по географическим зонам</w:t>
      </w:r>
      <w:r>
        <w:rPr>
          <w:rFonts w:ascii="Arial" w:hAnsi="Arial" w:cs="Arial"/>
          <w:b/>
          <w:color w:val="000000" w:themeColor="text1"/>
          <w:sz w:val="18"/>
          <w:szCs w:val="18"/>
        </w:rPr>
        <w:t>:</w:t>
      </w:r>
    </w:p>
    <w:p w:rsidR="00970300" w:rsidRPr="00052F2E" w:rsidRDefault="00970300" w:rsidP="00AD5225">
      <w:pPr>
        <w:pStyle w:val="HTML"/>
        <w:jc w:val="right"/>
        <w:rPr>
          <w:rFonts w:ascii="Arial" w:hAnsi="Arial" w:cs="Arial"/>
          <w:color w:val="auto"/>
          <w:sz w:val="16"/>
          <w:szCs w:val="16"/>
        </w:rPr>
      </w:pPr>
    </w:p>
    <w:tbl>
      <w:tblPr>
        <w:tblW w:w="9478" w:type="dxa"/>
        <w:tblInd w:w="93" w:type="dxa"/>
        <w:tblLook w:val="04A0" w:firstRow="1" w:lastRow="0" w:firstColumn="1" w:lastColumn="0" w:noHBand="0" w:noVBand="1"/>
      </w:tblPr>
      <w:tblGrid>
        <w:gridCol w:w="3984"/>
        <w:gridCol w:w="1985"/>
        <w:gridCol w:w="1984"/>
        <w:gridCol w:w="1525"/>
      </w:tblGrid>
      <w:tr w:rsidR="00970300" w:rsidRPr="00052F2E" w:rsidTr="00AD5225">
        <w:trPr>
          <w:trHeight w:val="172"/>
        </w:trPr>
        <w:tc>
          <w:tcPr>
            <w:tcW w:w="3984" w:type="dxa"/>
            <w:tcBorders>
              <w:top w:val="single" w:sz="4" w:space="0" w:color="auto"/>
            </w:tcBorders>
            <w:shd w:val="clear" w:color="auto" w:fill="auto"/>
            <w:noWrap/>
            <w:vAlign w:val="center"/>
            <w:hideMark/>
          </w:tcPr>
          <w:p w:rsidR="00970300" w:rsidRDefault="00970300" w:rsidP="00AD5225">
            <w:pPr>
              <w:overflowPunct/>
              <w:autoSpaceDE/>
              <w:autoSpaceDN/>
              <w:adjustRightInd/>
              <w:jc w:val="center"/>
              <w:textAlignment w:val="auto"/>
              <w:rPr>
                <w:rFonts w:cs="Arial"/>
                <w:b/>
                <w:bCs/>
                <w:sz w:val="16"/>
                <w:szCs w:val="16"/>
                <w:lang w:val="ru-RU" w:eastAsia="ru-RU"/>
              </w:rPr>
            </w:pPr>
          </w:p>
          <w:p w:rsidR="005E5C01" w:rsidRPr="00052F2E" w:rsidRDefault="005E5C01" w:rsidP="00AD5225">
            <w:pPr>
              <w:overflowPunct/>
              <w:autoSpaceDE/>
              <w:autoSpaceDN/>
              <w:adjustRightInd/>
              <w:jc w:val="center"/>
              <w:textAlignment w:val="auto"/>
              <w:rPr>
                <w:rFonts w:cs="Arial"/>
                <w:b/>
                <w:bCs/>
                <w:sz w:val="16"/>
                <w:szCs w:val="16"/>
                <w:lang w:val="ru-RU" w:eastAsia="ru-RU"/>
              </w:rPr>
            </w:pPr>
          </w:p>
        </w:tc>
        <w:tc>
          <w:tcPr>
            <w:tcW w:w="5494" w:type="dxa"/>
            <w:gridSpan w:val="3"/>
            <w:tcBorders>
              <w:top w:val="single" w:sz="4" w:space="0" w:color="auto"/>
              <w:bottom w:val="single" w:sz="4" w:space="0" w:color="auto"/>
            </w:tcBorders>
            <w:shd w:val="clear" w:color="auto" w:fill="auto"/>
            <w:vAlign w:val="center"/>
          </w:tcPr>
          <w:p w:rsidR="0086006D" w:rsidRDefault="0086006D" w:rsidP="00AD5225">
            <w:pPr>
              <w:overflowPunct/>
              <w:autoSpaceDE/>
              <w:autoSpaceDN/>
              <w:adjustRightInd/>
              <w:jc w:val="center"/>
              <w:textAlignment w:val="auto"/>
              <w:rPr>
                <w:rFonts w:cs="Arial"/>
                <w:b/>
                <w:bCs/>
                <w:sz w:val="16"/>
                <w:szCs w:val="18"/>
                <w:lang w:val="ru-RU" w:eastAsia="ru-RU"/>
              </w:rPr>
            </w:pPr>
          </w:p>
          <w:p w:rsidR="00970300" w:rsidRPr="00052F2E" w:rsidRDefault="006B6744"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8"/>
                <w:lang w:val="ru-RU" w:eastAsia="ru-RU"/>
              </w:rPr>
              <w:t>на</w:t>
            </w:r>
            <w:r w:rsidRPr="00052F2E">
              <w:rPr>
                <w:rFonts w:cs="Arial"/>
                <w:b/>
                <w:sz w:val="16"/>
                <w:szCs w:val="16"/>
                <w:lang w:val="ru-RU" w:eastAsia="ru-RU"/>
              </w:rPr>
              <w:t xml:space="preserve"> 0</w:t>
            </w:r>
            <w:r w:rsidRPr="00052F2E">
              <w:rPr>
                <w:rFonts w:cs="Arial"/>
                <w:b/>
                <w:bCs/>
                <w:sz w:val="16"/>
                <w:szCs w:val="16"/>
                <w:lang w:val="ru-RU" w:eastAsia="ru-RU"/>
              </w:rPr>
              <w:t>1.01.2014</w:t>
            </w:r>
          </w:p>
        </w:tc>
      </w:tr>
      <w:tr w:rsidR="00970300" w:rsidRPr="00052F2E" w:rsidTr="005E5C01">
        <w:trPr>
          <w:trHeight w:val="90"/>
        </w:trPr>
        <w:tc>
          <w:tcPr>
            <w:tcW w:w="3984" w:type="dxa"/>
            <w:vMerge w:val="restart"/>
            <w:tcBorders>
              <w:bottom w:val="single" w:sz="4" w:space="0" w:color="auto"/>
            </w:tcBorders>
            <w:shd w:val="clear" w:color="auto" w:fill="auto"/>
            <w:noWrap/>
            <w:vAlign w:val="center"/>
            <w:hideMark/>
          </w:tcPr>
          <w:p w:rsidR="00970300" w:rsidRPr="00052F2E" w:rsidRDefault="00970300" w:rsidP="00AD5225">
            <w:pPr>
              <w:overflowPunct/>
              <w:autoSpaceDE/>
              <w:autoSpaceDN/>
              <w:adjustRightInd/>
              <w:textAlignment w:val="auto"/>
              <w:rPr>
                <w:rFonts w:cs="Arial"/>
                <w:b/>
                <w:bCs/>
                <w:sz w:val="16"/>
                <w:szCs w:val="16"/>
                <w:lang w:val="ru-RU" w:eastAsia="ru-RU"/>
              </w:rPr>
            </w:pPr>
          </w:p>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Сегмент портфеля</w:t>
            </w:r>
          </w:p>
        </w:tc>
        <w:tc>
          <w:tcPr>
            <w:tcW w:w="1985" w:type="dxa"/>
            <w:vMerge w:val="restart"/>
            <w:tcBorders>
              <w:top w:val="single" w:sz="4" w:space="0" w:color="auto"/>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Объем портфеля</w:t>
            </w:r>
          </w:p>
        </w:tc>
        <w:tc>
          <w:tcPr>
            <w:tcW w:w="3509" w:type="dxa"/>
            <w:gridSpan w:val="2"/>
            <w:tcBorders>
              <w:top w:val="single" w:sz="4" w:space="0" w:color="auto"/>
              <w:bottom w:val="single" w:sz="4" w:space="0" w:color="auto"/>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Просроченные кредиты</w:t>
            </w:r>
          </w:p>
        </w:tc>
      </w:tr>
      <w:tr w:rsidR="00970300" w:rsidRPr="00052F2E" w:rsidTr="007B6670">
        <w:trPr>
          <w:trHeight w:val="102"/>
        </w:trPr>
        <w:tc>
          <w:tcPr>
            <w:tcW w:w="3984" w:type="dxa"/>
            <w:vMerge/>
            <w:tcBorders>
              <w:bottom w:val="single" w:sz="4" w:space="0" w:color="auto"/>
            </w:tcBorders>
            <w:vAlign w:val="center"/>
            <w:hideMark/>
          </w:tcPr>
          <w:p w:rsidR="00970300" w:rsidRPr="00052F2E" w:rsidRDefault="00970300" w:rsidP="00AD5225">
            <w:pPr>
              <w:overflowPunct/>
              <w:autoSpaceDE/>
              <w:autoSpaceDN/>
              <w:adjustRightInd/>
              <w:textAlignment w:val="auto"/>
              <w:rPr>
                <w:rFonts w:cs="Arial"/>
                <w:b/>
                <w:bCs/>
                <w:sz w:val="16"/>
                <w:szCs w:val="16"/>
                <w:lang w:val="ru-RU" w:eastAsia="ru-RU"/>
              </w:rPr>
            </w:pPr>
          </w:p>
        </w:tc>
        <w:tc>
          <w:tcPr>
            <w:tcW w:w="1985" w:type="dxa"/>
            <w:vMerge/>
            <w:tcBorders>
              <w:bottom w:val="single" w:sz="4" w:space="0" w:color="auto"/>
            </w:tcBorders>
            <w:vAlign w:val="center"/>
            <w:hideMark/>
          </w:tcPr>
          <w:p w:rsidR="00970300" w:rsidRPr="00052F2E" w:rsidRDefault="00970300" w:rsidP="00AD5225">
            <w:pPr>
              <w:overflowPunct/>
              <w:autoSpaceDE/>
              <w:autoSpaceDN/>
              <w:adjustRightInd/>
              <w:textAlignment w:val="auto"/>
              <w:rPr>
                <w:rFonts w:cs="Arial"/>
                <w:b/>
                <w:bCs/>
                <w:sz w:val="16"/>
                <w:szCs w:val="16"/>
                <w:lang w:val="ru-RU" w:eastAsia="ru-RU"/>
              </w:rPr>
            </w:pPr>
          </w:p>
        </w:tc>
        <w:tc>
          <w:tcPr>
            <w:tcW w:w="1984" w:type="dxa"/>
            <w:tcBorders>
              <w:bottom w:val="single" w:sz="4" w:space="0" w:color="auto"/>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Задолженность</w:t>
            </w:r>
          </w:p>
        </w:tc>
        <w:tc>
          <w:tcPr>
            <w:tcW w:w="1525" w:type="dxa"/>
            <w:tcBorders>
              <w:bottom w:val="single" w:sz="4" w:space="0" w:color="auto"/>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Доля, %</w:t>
            </w:r>
          </w:p>
        </w:tc>
      </w:tr>
      <w:tr w:rsidR="00970300" w:rsidRPr="00052F2E" w:rsidTr="007B6670">
        <w:trPr>
          <w:trHeight w:val="54"/>
        </w:trPr>
        <w:tc>
          <w:tcPr>
            <w:tcW w:w="3984" w:type="dxa"/>
            <w:tcBorders>
              <w:top w:val="single" w:sz="4" w:space="0" w:color="auto"/>
            </w:tcBorders>
            <w:shd w:val="clear" w:color="auto" w:fill="auto"/>
            <w:noWrap/>
            <w:vAlign w:val="center"/>
            <w:hideMark/>
          </w:tcPr>
          <w:p w:rsidR="0086006D" w:rsidRDefault="0086006D" w:rsidP="00AD5225">
            <w:pPr>
              <w:overflowPunct/>
              <w:autoSpaceDE/>
              <w:autoSpaceDN/>
              <w:adjustRightInd/>
              <w:textAlignment w:val="auto"/>
              <w:rPr>
                <w:rFonts w:cs="Arial"/>
                <w:b/>
                <w:bCs/>
                <w:sz w:val="16"/>
                <w:szCs w:val="16"/>
                <w:lang w:val="ru-RU" w:eastAsia="ru-RU"/>
              </w:rPr>
            </w:pPr>
          </w:p>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Розничный кредитный портфель</w:t>
            </w:r>
          </w:p>
        </w:tc>
        <w:tc>
          <w:tcPr>
            <w:tcW w:w="1985" w:type="dxa"/>
            <w:tcBorders>
              <w:top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3 347 858</w:t>
            </w:r>
          </w:p>
        </w:tc>
        <w:tc>
          <w:tcPr>
            <w:tcW w:w="1984" w:type="dxa"/>
            <w:tcBorders>
              <w:top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534 774</w:t>
            </w:r>
          </w:p>
        </w:tc>
        <w:tc>
          <w:tcPr>
            <w:tcW w:w="1525" w:type="dxa"/>
            <w:tcBorders>
              <w:top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15,97</w:t>
            </w:r>
          </w:p>
        </w:tc>
      </w:tr>
      <w:tr w:rsidR="00970300" w:rsidRPr="00052F2E" w:rsidTr="007B6670">
        <w:trPr>
          <w:trHeight w:val="114"/>
        </w:trPr>
        <w:tc>
          <w:tcPr>
            <w:tcW w:w="3984" w:type="dxa"/>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Киров, Кировская область</w:t>
            </w:r>
          </w:p>
        </w:tc>
        <w:tc>
          <w:tcPr>
            <w:tcW w:w="1985"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3 091 036</w:t>
            </w:r>
          </w:p>
        </w:tc>
        <w:tc>
          <w:tcPr>
            <w:tcW w:w="1984"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456 222</w:t>
            </w:r>
          </w:p>
        </w:tc>
        <w:tc>
          <w:tcPr>
            <w:tcW w:w="1525"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14,76</w:t>
            </w:r>
          </w:p>
        </w:tc>
      </w:tr>
      <w:tr w:rsidR="00970300" w:rsidRPr="00052F2E" w:rsidTr="007B6670">
        <w:trPr>
          <w:trHeight w:val="50"/>
        </w:trPr>
        <w:tc>
          <w:tcPr>
            <w:tcW w:w="3984" w:type="dxa"/>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Пермь, Пермский край</w:t>
            </w:r>
          </w:p>
        </w:tc>
        <w:tc>
          <w:tcPr>
            <w:tcW w:w="1985"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60 122</w:t>
            </w:r>
          </w:p>
        </w:tc>
        <w:tc>
          <w:tcPr>
            <w:tcW w:w="1984"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6 492</w:t>
            </w:r>
          </w:p>
        </w:tc>
        <w:tc>
          <w:tcPr>
            <w:tcW w:w="1525"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10,8</w:t>
            </w:r>
          </w:p>
        </w:tc>
      </w:tr>
      <w:tr w:rsidR="00970300" w:rsidRPr="00052F2E" w:rsidTr="007B6670">
        <w:trPr>
          <w:trHeight w:val="78"/>
        </w:trPr>
        <w:tc>
          <w:tcPr>
            <w:tcW w:w="3984" w:type="dxa"/>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Йошкар-Ола, Республика Марий-Эл</w:t>
            </w:r>
          </w:p>
        </w:tc>
        <w:tc>
          <w:tcPr>
            <w:tcW w:w="1985"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153 196</w:t>
            </w:r>
          </w:p>
        </w:tc>
        <w:tc>
          <w:tcPr>
            <w:tcW w:w="1984"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60 471</w:t>
            </w:r>
          </w:p>
        </w:tc>
        <w:tc>
          <w:tcPr>
            <w:tcW w:w="1525"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39,47</w:t>
            </w:r>
          </w:p>
        </w:tc>
      </w:tr>
      <w:tr w:rsidR="00970300" w:rsidRPr="00052F2E" w:rsidTr="007B6670">
        <w:trPr>
          <w:trHeight w:val="113"/>
        </w:trPr>
        <w:tc>
          <w:tcPr>
            <w:tcW w:w="3984" w:type="dxa"/>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Москва</w:t>
            </w:r>
          </w:p>
        </w:tc>
        <w:tc>
          <w:tcPr>
            <w:tcW w:w="1985"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43 504</w:t>
            </w:r>
          </w:p>
        </w:tc>
        <w:tc>
          <w:tcPr>
            <w:tcW w:w="1984"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11 589</w:t>
            </w:r>
          </w:p>
        </w:tc>
        <w:tc>
          <w:tcPr>
            <w:tcW w:w="1525"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26,64</w:t>
            </w:r>
          </w:p>
        </w:tc>
      </w:tr>
      <w:tr w:rsidR="00970300" w:rsidRPr="00052F2E" w:rsidTr="007B6670">
        <w:trPr>
          <w:trHeight w:val="173"/>
        </w:trPr>
        <w:tc>
          <w:tcPr>
            <w:tcW w:w="3984" w:type="dxa"/>
            <w:shd w:val="clear" w:color="auto" w:fill="auto"/>
            <w:noWrap/>
            <w:vAlign w:val="center"/>
            <w:hideMark/>
          </w:tcPr>
          <w:p w:rsidR="0086006D" w:rsidRDefault="0086006D" w:rsidP="00AD5225">
            <w:pPr>
              <w:overflowPunct/>
              <w:autoSpaceDE/>
              <w:autoSpaceDN/>
              <w:adjustRightInd/>
              <w:textAlignment w:val="auto"/>
              <w:rPr>
                <w:rFonts w:cs="Arial"/>
                <w:b/>
                <w:bCs/>
                <w:sz w:val="16"/>
                <w:szCs w:val="16"/>
                <w:lang w:val="ru-RU" w:eastAsia="ru-RU"/>
              </w:rPr>
            </w:pPr>
          </w:p>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Корпоративный портфель</w:t>
            </w:r>
          </w:p>
        </w:tc>
        <w:tc>
          <w:tcPr>
            <w:tcW w:w="1985"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7 412 502</w:t>
            </w:r>
          </w:p>
        </w:tc>
        <w:tc>
          <w:tcPr>
            <w:tcW w:w="1984"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110 399</w:t>
            </w:r>
          </w:p>
        </w:tc>
        <w:tc>
          <w:tcPr>
            <w:tcW w:w="1525"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1,49</w:t>
            </w:r>
          </w:p>
        </w:tc>
      </w:tr>
      <w:tr w:rsidR="00970300" w:rsidRPr="00052F2E" w:rsidTr="007B6670">
        <w:trPr>
          <w:trHeight w:val="91"/>
        </w:trPr>
        <w:tc>
          <w:tcPr>
            <w:tcW w:w="3984" w:type="dxa"/>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Киров, Кировская область</w:t>
            </w:r>
          </w:p>
        </w:tc>
        <w:tc>
          <w:tcPr>
            <w:tcW w:w="1985"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3 057 971</w:t>
            </w:r>
          </w:p>
        </w:tc>
        <w:tc>
          <w:tcPr>
            <w:tcW w:w="1984"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110 399</w:t>
            </w:r>
          </w:p>
        </w:tc>
        <w:tc>
          <w:tcPr>
            <w:tcW w:w="1525"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3,61</w:t>
            </w:r>
          </w:p>
        </w:tc>
      </w:tr>
      <w:tr w:rsidR="00970300" w:rsidRPr="00052F2E" w:rsidTr="007B6670">
        <w:trPr>
          <w:trHeight w:val="136"/>
        </w:trPr>
        <w:tc>
          <w:tcPr>
            <w:tcW w:w="3984" w:type="dxa"/>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Пермь, Пермский край</w:t>
            </w:r>
          </w:p>
        </w:tc>
        <w:tc>
          <w:tcPr>
            <w:tcW w:w="1985"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506 651</w:t>
            </w:r>
          </w:p>
        </w:tc>
        <w:tc>
          <w:tcPr>
            <w:tcW w:w="1984"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525" w:type="dxa"/>
            <w:shd w:val="clear" w:color="auto" w:fill="auto"/>
            <w:noWrap/>
            <w:vAlign w:val="center"/>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r>
      <w:tr w:rsidR="00970300" w:rsidRPr="00052F2E" w:rsidTr="007B6670">
        <w:trPr>
          <w:trHeight w:val="54"/>
        </w:trPr>
        <w:tc>
          <w:tcPr>
            <w:tcW w:w="3984" w:type="dxa"/>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Йошкар-Ола, Республика Марий-Эл</w:t>
            </w:r>
          </w:p>
        </w:tc>
        <w:tc>
          <w:tcPr>
            <w:tcW w:w="1985"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357 145</w:t>
            </w:r>
          </w:p>
        </w:tc>
        <w:tc>
          <w:tcPr>
            <w:tcW w:w="1984" w:type="dxa"/>
            <w:shd w:val="clear" w:color="auto" w:fill="auto"/>
            <w:noWrap/>
            <w:vAlign w:val="center"/>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525" w:type="dxa"/>
            <w:shd w:val="clear" w:color="auto" w:fill="auto"/>
            <w:noWrap/>
            <w:vAlign w:val="center"/>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r>
      <w:tr w:rsidR="00970300" w:rsidRPr="00052F2E" w:rsidTr="007B6670">
        <w:trPr>
          <w:trHeight w:val="114"/>
        </w:trPr>
        <w:tc>
          <w:tcPr>
            <w:tcW w:w="3984" w:type="dxa"/>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Москва</w:t>
            </w:r>
          </w:p>
        </w:tc>
        <w:tc>
          <w:tcPr>
            <w:tcW w:w="1985"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2 153 025</w:t>
            </w:r>
          </w:p>
        </w:tc>
        <w:tc>
          <w:tcPr>
            <w:tcW w:w="1984" w:type="dxa"/>
            <w:shd w:val="clear" w:color="auto" w:fill="auto"/>
            <w:noWrap/>
            <w:vAlign w:val="center"/>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525" w:type="dxa"/>
            <w:shd w:val="clear" w:color="auto" w:fill="auto"/>
            <w:noWrap/>
            <w:vAlign w:val="center"/>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r>
      <w:tr w:rsidR="00970300" w:rsidRPr="00052F2E" w:rsidTr="007B6670">
        <w:trPr>
          <w:trHeight w:val="50"/>
        </w:trPr>
        <w:tc>
          <w:tcPr>
            <w:tcW w:w="3984" w:type="dxa"/>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Другие регионы РФ</w:t>
            </w:r>
          </w:p>
        </w:tc>
        <w:tc>
          <w:tcPr>
            <w:tcW w:w="1985"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1 337 710</w:t>
            </w:r>
          </w:p>
        </w:tc>
        <w:tc>
          <w:tcPr>
            <w:tcW w:w="1984" w:type="dxa"/>
            <w:shd w:val="clear" w:color="auto" w:fill="auto"/>
            <w:noWrap/>
            <w:vAlign w:val="center"/>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525" w:type="dxa"/>
            <w:shd w:val="clear" w:color="auto" w:fill="auto"/>
            <w:noWrap/>
            <w:vAlign w:val="center"/>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r>
      <w:tr w:rsidR="00970300" w:rsidRPr="00052F2E" w:rsidTr="007B6670">
        <w:trPr>
          <w:trHeight w:val="110"/>
        </w:trPr>
        <w:tc>
          <w:tcPr>
            <w:tcW w:w="3984" w:type="dxa"/>
            <w:shd w:val="clear" w:color="auto" w:fill="auto"/>
            <w:noWrap/>
            <w:vAlign w:val="center"/>
            <w:hideMark/>
          </w:tcPr>
          <w:p w:rsidR="0086006D" w:rsidRDefault="0086006D" w:rsidP="00AD5225">
            <w:pPr>
              <w:overflowPunct/>
              <w:autoSpaceDE/>
              <w:autoSpaceDN/>
              <w:adjustRightInd/>
              <w:textAlignment w:val="auto"/>
              <w:rPr>
                <w:rFonts w:cs="Arial"/>
                <w:b/>
                <w:bCs/>
                <w:sz w:val="16"/>
                <w:szCs w:val="16"/>
                <w:lang w:val="ru-RU" w:eastAsia="ru-RU"/>
              </w:rPr>
            </w:pPr>
          </w:p>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Межбанковские кредиты и депозиты</w:t>
            </w:r>
          </w:p>
        </w:tc>
        <w:tc>
          <w:tcPr>
            <w:tcW w:w="1985"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202 052</w:t>
            </w:r>
          </w:p>
        </w:tc>
        <w:tc>
          <w:tcPr>
            <w:tcW w:w="1984" w:type="dxa"/>
            <w:shd w:val="clear" w:color="auto" w:fill="auto"/>
            <w:noWrap/>
            <w:vAlign w:val="center"/>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525" w:type="dxa"/>
            <w:shd w:val="clear" w:color="auto" w:fill="auto"/>
            <w:noWrap/>
            <w:vAlign w:val="center"/>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r>
      <w:tr w:rsidR="00970300" w:rsidRPr="00052F2E" w:rsidTr="007B6670">
        <w:trPr>
          <w:trHeight w:val="70"/>
        </w:trPr>
        <w:tc>
          <w:tcPr>
            <w:tcW w:w="3984" w:type="dxa"/>
            <w:shd w:val="clear" w:color="auto" w:fill="auto"/>
            <w:noWrap/>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Москва</w:t>
            </w:r>
          </w:p>
        </w:tc>
        <w:tc>
          <w:tcPr>
            <w:tcW w:w="1985"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102 052</w:t>
            </w:r>
          </w:p>
        </w:tc>
        <w:tc>
          <w:tcPr>
            <w:tcW w:w="1984" w:type="dxa"/>
            <w:shd w:val="clear" w:color="auto" w:fill="auto"/>
            <w:noWrap/>
            <w:vAlign w:val="center"/>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525" w:type="dxa"/>
            <w:shd w:val="clear" w:color="auto" w:fill="auto"/>
            <w:noWrap/>
            <w:vAlign w:val="center"/>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r>
      <w:tr w:rsidR="00970300" w:rsidRPr="00052F2E" w:rsidTr="00180F3B">
        <w:trPr>
          <w:trHeight w:val="130"/>
        </w:trPr>
        <w:tc>
          <w:tcPr>
            <w:tcW w:w="3984" w:type="dxa"/>
            <w:tcBorders>
              <w:bottom w:val="single" w:sz="4" w:space="0" w:color="auto"/>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Другие регионы РФ</w:t>
            </w:r>
          </w:p>
        </w:tc>
        <w:tc>
          <w:tcPr>
            <w:tcW w:w="1985" w:type="dxa"/>
            <w:tcBorders>
              <w:bottom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100 000</w:t>
            </w:r>
          </w:p>
        </w:tc>
        <w:tc>
          <w:tcPr>
            <w:tcW w:w="1984" w:type="dxa"/>
            <w:tcBorders>
              <w:bottom w:val="single" w:sz="4" w:space="0" w:color="auto"/>
            </w:tcBorders>
            <w:shd w:val="clear" w:color="auto" w:fill="auto"/>
            <w:noWrap/>
            <w:vAlign w:val="center"/>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525" w:type="dxa"/>
            <w:tcBorders>
              <w:bottom w:val="single" w:sz="4" w:space="0" w:color="auto"/>
            </w:tcBorders>
            <w:shd w:val="clear" w:color="auto" w:fill="auto"/>
            <w:noWrap/>
            <w:vAlign w:val="center"/>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r>
      <w:tr w:rsidR="00970300" w:rsidRPr="00052F2E" w:rsidTr="00180F3B">
        <w:trPr>
          <w:trHeight w:val="50"/>
        </w:trPr>
        <w:tc>
          <w:tcPr>
            <w:tcW w:w="3984" w:type="dxa"/>
            <w:tcBorders>
              <w:top w:val="single" w:sz="4" w:space="0" w:color="auto"/>
              <w:bottom w:val="single" w:sz="4" w:space="0" w:color="auto"/>
            </w:tcBorders>
            <w:shd w:val="clear" w:color="auto" w:fill="auto"/>
            <w:noWrap/>
            <w:vAlign w:val="center"/>
            <w:hideMark/>
          </w:tcPr>
          <w:p w:rsidR="00C02289" w:rsidRDefault="00C02289" w:rsidP="00AD5225">
            <w:pPr>
              <w:overflowPunct/>
              <w:autoSpaceDE/>
              <w:autoSpaceDN/>
              <w:adjustRightInd/>
              <w:textAlignment w:val="auto"/>
              <w:rPr>
                <w:rFonts w:cs="Arial"/>
                <w:b/>
                <w:bCs/>
                <w:sz w:val="16"/>
                <w:szCs w:val="16"/>
                <w:lang w:val="ru-RU" w:eastAsia="ru-RU"/>
              </w:rPr>
            </w:pPr>
          </w:p>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Итого</w:t>
            </w:r>
          </w:p>
        </w:tc>
        <w:tc>
          <w:tcPr>
            <w:tcW w:w="1985" w:type="dxa"/>
            <w:tcBorders>
              <w:top w:val="single" w:sz="4" w:space="0" w:color="auto"/>
              <w:bottom w:val="single" w:sz="4" w:space="0" w:color="auto"/>
            </w:tcBorders>
            <w:shd w:val="clear" w:color="auto" w:fill="auto"/>
            <w:noWrap/>
            <w:vAlign w:val="center"/>
            <w:hideMark/>
          </w:tcPr>
          <w:p w:rsidR="00C02289" w:rsidRDefault="00C02289" w:rsidP="00AD5225">
            <w:pPr>
              <w:overflowPunct/>
              <w:autoSpaceDE/>
              <w:autoSpaceDN/>
              <w:adjustRightInd/>
              <w:jc w:val="center"/>
              <w:textAlignment w:val="auto"/>
              <w:rPr>
                <w:rFonts w:cs="Arial"/>
                <w:b/>
                <w:bCs/>
                <w:sz w:val="16"/>
                <w:szCs w:val="16"/>
                <w:lang w:val="ru-RU" w:eastAsia="ru-RU"/>
              </w:rPr>
            </w:pPr>
          </w:p>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10 962</w:t>
            </w:r>
            <w:r w:rsidR="00C02289">
              <w:rPr>
                <w:rFonts w:cs="Arial"/>
                <w:b/>
                <w:bCs/>
                <w:sz w:val="16"/>
                <w:szCs w:val="16"/>
                <w:lang w:val="ru-RU" w:eastAsia="ru-RU"/>
              </w:rPr>
              <w:t> </w:t>
            </w:r>
            <w:r w:rsidRPr="00052F2E">
              <w:rPr>
                <w:rFonts w:cs="Arial"/>
                <w:b/>
                <w:bCs/>
                <w:sz w:val="16"/>
                <w:szCs w:val="16"/>
                <w:lang w:val="ru-RU" w:eastAsia="ru-RU"/>
              </w:rPr>
              <w:t>412</w:t>
            </w:r>
          </w:p>
        </w:tc>
        <w:tc>
          <w:tcPr>
            <w:tcW w:w="1984" w:type="dxa"/>
            <w:tcBorders>
              <w:top w:val="single" w:sz="4" w:space="0" w:color="auto"/>
              <w:bottom w:val="single" w:sz="4" w:space="0" w:color="auto"/>
            </w:tcBorders>
            <w:shd w:val="clear" w:color="auto" w:fill="auto"/>
            <w:noWrap/>
            <w:vAlign w:val="center"/>
            <w:hideMark/>
          </w:tcPr>
          <w:p w:rsidR="00C02289" w:rsidRDefault="00C02289" w:rsidP="00AD5225">
            <w:pPr>
              <w:overflowPunct/>
              <w:autoSpaceDE/>
              <w:autoSpaceDN/>
              <w:adjustRightInd/>
              <w:jc w:val="center"/>
              <w:textAlignment w:val="auto"/>
              <w:rPr>
                <w:rFonts w:cs="Arial"/>
                <w:b/>
                <w:bCs/>
                <w:sz w:val="16"/>
                <w:szCs w:val="16"/>
                <w:lang w:val="ru-RU" w:eastAsia="ru-RU"/>
              </w:rPr>
            </w:pPr>
          </w:p>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645</w:t>
            </w:r>
            <w:r w:rsidR="00C02289">
              <w:rPr>
                <w:rFonts w:cs="Arial"/>
                <w:b/>
                <w:bCs/>
                <w:sz w:val="16"/>
                <w:szCs w:val="16"/>
                <w:lang w:val="ru-RU" w:eastAsia="ru-RU"/>
              </w:rPr>
              <w:t> </w:t>
            </w:r>
            <w:r w:rsidRPr="00052F2E">
              <w:rPr>
                <w:rFonts w:cs="Arial"/>
                <w:b/>
                <w:bCs/>
                <w:sz w:val="16"/>
                <w:szCs w:val="16"/>
                <w:lang w:val="ru-RU" w:eastAsia="ru-RU"/>
              </w:rPr>
              <w:t>173</w:t>
            </w:r>
          </w:p>
        </w:tc>
        <w:tc>
          <w:tcPr>
            <w:tcW w:w="1525" w:type="dxa"/>
            <w:tcBorders>
              <w:top w:val="single" w:sz="4" w:space="0" w:color="auto"/>
              <w:bottom w:val="single" w:sz="4" w:space="0" w:color="auto"/>
            </w:tcBorders>
            <w:shd w:val="clear" w:color="auto" w:fill="auto"/>
            <w:noWrap/>
            <w:vAlign w:val="center"/>
            <w:hideMark/>
          </w:tcPr>
          <w:p w:rsidR="00C02289" w:rsidRDefault="00C02289" w:rsidP="00AD5225">
            <w:pPr>
              <w:overflowPunct/>
              <w:autoSpaceDE/>
              <w:autoSpaceDN/>
              <w:adjustRightInd/>
              <w:jc w:val="center"/>
              <w:textAlignment w:val="auto"/>
              <w:rPr>
                <w:rFonts w:cs="Arial"/>
                <w:b/>
                <w:bCs/>
                <w:sz w:val="16"/>
                <w:szCs w:val="16"/>
                <w:lang w:val="ru-RU" w:eastAsia="ru-RU"/>
              </w:rPr>
            </w:pPr>
          </w:p>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5,89</w:t>
            </w:r>
          </w:p>
        </w:tc>
      </w:tr>
      <w:tr w:rsidR="004E306E" w:rsidRPr="00052F2E" w:rsidTr="00180F3B">
        <w:trPr>
          <w:trHeight w:val="114"/>
        </w:trPr>
        <w:tc>
          <w:tcPr>
            <w:tcW w:w="3984" w:type="dxa"/>
            <w:tcBorders>
              <w:top w:val="single" w:sz="4" w:space="0" w:color="auto"/>
            </w:tcBorders>
            <w:shd w:val="clear" w:color="auto" w:fill="auto"/>
            <w:noWrap/>
            <w:vAlign w:val="center"/>
            <w:hideMark/>
          </w:tcPr>
          <w:p w:rsidR="004E306E" w:rsidRPr="00052F2E" w:rsidRDefault="004E306E" w:rsidP="00437EE9">
            <w:pPr>
              <w:overflowPunct/>
              <w:autoSpaceDE/>
              <w:autoSpaceDN/>
              <w:adjustRightInd/>
              <w:jc w:val="center"/>
              <w:textAlignment w:val="auto"/>
              <w:rPr>
                <w:rFonts w:cs="Arial"/>
                <w:b/>
                <w:bCs/>
                <w:sz w:val="16"/>
                <w:szCs w:val="16"/>
                <w:lang w:val="ru-RU" w:eastAsia="ru-RU"/>
              </w:rPr>
            </w:pPr>
          </w:p>
        </w:tc>
        <w:tc>
          <w:tcPr>
            <w:tcW w:w="5494" w:type="dxa"/>
            <w:gridSpan w:val="3"/>
            <w:tcBorders>
              <w:top w:val="single" w:sz="4" w:space="0" w:color="auto"/>
              <w:bottom w:val="single" w:sz="4" w:space="0" w:color="auto"/>
            </w:tcBorders>
            <w:shd w:val="clear" w:color="auto" w:fill="auto"/>
            <w:vAlign w:val="center"/>
          </w:tcPr>
          <w:p w:rsidR="004E306E" w:rsidRDefault="004E306E" w:rsidP="00437EE9">
            <w:pPr>
              <w:overflowPunct/>
              <w:autoSpaceDE/>
              <w:autoSpaceDN/>
              <w:adjustRightInd/>
              <w:jc w:val="center"/>
              <w:textAlignment w:val="auto"/>
              <w:rPr>
                <w:rFonts w:cs="Arial"/>
                <w:b/>
                <w:bCs/>
                <w:sz w:val="16"/>
                <w:szCs w:val="18"/>
                <w:lang w:val="ru-RU" w:eastAsia="ru-RU"/>
              </w:rPr>
            </w:pPr>
          </w:p>
          <w:p w:rsidR="004E306E" w:rsidRPr="00052F2E" w:rsidRDefault="004E306E" w:rsidP="00437EE9">
            <w:pPr>
              <w:overflowPunct/>
              <w:autoSpaceDE/>
              <w:autoSpaceDN/>
              <w:adjustRightInd/>
              <w:jc w:val="center"/>
              <w:textAlignment w:val="auto"/>
              <w:rPr>
                <w:rFonts w:cs="Arial"/>
                <w:b/>
                <w:bCs/>
                <w:sz w:val="16"/>
                <w:szCs w:val="16"/>
                <w:lang w:val="ru-RU" w:eastAsia="ru-RU"/>
              </w:rPr>
            </w:pPr>
            <w:r w:rsidRPr="00052F2E">
              <w:rPr>
                <w:rFonts w:cs="Arial"/>
                <w:b/>
                <w:bCs/>
                <w:sz w:val="16"/>
                <w:szCs w:val="18"/>
                <w:lang w:val="ru-RU" w:eastAsia="ru-RU"/>
              </w:rPr>
              <w:t>на</w:t>
            </w:r>
            <w:r w:rsidRPr="00052F2E">
              <w:rPr>
                <w:rFonts w:cs="Arial"/>
                <w:b/>
                <w:sz w:val="16"/>
                <w:szCs w:val="16"/>
                <w:lang w:val="ru-RU" w:eastAsia="ru-RU"/>
              </w:rPr>
              <w:t xml:space="preserve"> 0</w:t>
            </w:r>
            <w:r w:rsidRPr="00052F2E">
              <w:rPr>
                <w:rFonts w:cs="Arial"/>
                <w:b/>
                <w:bCs/>
                <w:sz w:val="16"/>
                <w:szCs w:val="16"/>
                <w:lang w:val="ru-RU" w:eastAsia="ru-RU"/>
              </w:rPr>
              <w:t>1.01.2015</w:t>
            </w:r>
          </w:p>
        </w:tc>
      </w:tr>
      <w:tr w:rsidR="004E306E" w:rsidRPr="00052F2E" w:rsidTr="00437EE9">
        <w:trPr>
          <w:trHeight w:val="176"/>
        </w:trPr>
        <w:tc>
          <w:tcPr>
            <w:tcW w:w="3984" w:type="dxa"/>
            <w:vMerge w:val="restart"/>
            <w:tcBorders>
              <w:bottom w:val="single" w:sz="4" w:space="0" w:color="auto"/>
            </w:tcBorders>
            <w:shd w:val="clear" w:color="auto" w:fill="auto"/>
            <w:noWrap/>
            <w:vAlign w:val="center"/>
            <w:hideMark/>
          </w:tcPr>
          <w:p w:rsidR="004E306E" w:rsidRPr="00052F2E" w:rsidRDefault="004E306E" w:rsidP="00437EE9">
            <w:pPr>
              <w:overflowPunct/>
              <w:autoSpaceDE/>
              <w:autoSpaceDN/>
              <w:adjustRightInd/>
              <w:jc w:val="center"/>
              <w:textAlignment w:val="auto"/>
              <w:rPr>
                <w:rFonts w:cs="Arial"/>
                <w:b/>
                <w:bCs/>
                <w:sz w:val="16"/>
                <w:szCs w:val="16"/>
                <w:lang w:val="ru-RU" w:eastAsia="ru-RU"/>
              </w:rPr>
            </w:pPr>
          </w:p>
          <w:p w:rsidR="004E306E" w:rsidRPr="00052F2E" w:rsidRDefault="004E306E" w:rsidP="00437EE9">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Сегмент портфеля</w:t>
            </w:r>
          </w:p>
        </w:tc>
        <w:tc>
          <w:tcPr>
            <w:tcW w:w="1985" w:type="dxa"/>
            <w:vMerge w:val="restart"/>
            <w:tcBorders>
              <w:top w:val="single" w:sz="4" w:space="0" w:color="auto"/>
            </w:tcBorders>
            <w:shd w:val="clear" w:color="auto" w:fill="auto"/>
            <w:vAlign w:val="center"/>
            <w:hideMark/>
          </w:tcPr>
          <w:p w:rsidR="004E306E" w:rsidRPr="00052F2E" w:rsidRDefault="004E306E" w:rsidP="00437EE9">
            <w:pPr>
              <w:overflowPunct/>
              <w:autoSpaceDE/>
              <w:autoSpaceDN/>
              <w:adjustRightInd/>
              <w:textAlignment w:val="auto"/>
              <w:rPr>
                <w:rFonts w:cs="Arial"/>
                <w:b/>
                <w:bCs/>
                <w:sz w:val="16"/>
                <w:szCs w:val="16"/>
                <w:lang w:val="ru-RU" w:eastAsia="ru-RU"/>
              </w:rPr>
            </w:pPr>
          </w:p>
          <w:p w:rsidR="004E306E" w:rsidRPr="00052F2E" w:rsidRDefault="004E306E" w:rsidP="00437EE9">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Объем портфеля</w:t>
            </w:r>
          </w:p>
        </w:tc>
        <w:tc>
          <w:tcPr>
            <w:tcW w:w="3509" w:type="dxa"/>
            <w:gridSpan w:val="2"/>
            <w:tcBorders>
              <w:top w:val="single" w:sz="4" w:space="0" w:color="auto"/>
              <w:bottom w:val="single" w:sz="4" w:space="0" w:color="auto"/>
            </w:tcBorders>
            <w:shd w:val="clear" w:color="auto" w:fill="auto"/>
            <w:vAlign w:val="center"/>
            <w:hideMark/>
          </w:tcPr>
          <w:p w:rsidR="004E306E" w:rsidRPr="00052F2E" w:rsidRDefault="004E306E" w:rsidP="00437EE9">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Просроченные кредиты</w:t>
            </w:r>
          </w:p>
        </w:tc>
      </w:tr>
      <w:tr w:rsidR="004E306E" w:rsidRPr="00052F2E" w:rsidTr="00437EE9">
        <w:trPr>
          <w:trHeight w:val="140"/>
        </w:trPr>
        <w:tc>
          <w:tcPr>
            <w:tcW w:w="3984" w:type="dxa"/>
            <w:vMerge/>
            <w:tcBorders>
              <w:bottom w:val="single" w:sz="4" w:space="0" w:color="auto"/>
            </w:tcBorders>
            <w:vAlign w:val="center"/>
            <w:hideMark/>
          </w:tcPr>
          <w:p w:rsidR="004E306E" w:rsidRPr="00052F2E" w:rsidRDefault="004E306E" w:rsidP="00437EE9">
            <w:pPr>
              <w:overflowPunct/>
              <w:autoSpaceDE/>
              <w:autoSpaceDN/>
              <w:adjustRightInd/>
              <w:textAlignment w:val="auto"/>
              <w:rPr>
                <w:rFonts w:cs="Arial"/>
                <w:b/>
                <w:bCs/>
                <w:sz w:val="16"/>
                <w:szCs w:val="16"/>
                <w:lang w:val="ru-RU" w:eastAsia="ru-RU"/>
              </w:rPr>
            </w:pPr>
          </w:p>
        </w:tc>
        <w:tc>
          <w:tcPr>
            <w:tcW w:w="1985" w:type="dxa"/>
            <w:vMerge/>
            <w:tcBorders>
              <w:bottom w:val="single" w:sz="4" w:space="0" w:color="auto"/>
            </w:tcBorders>
            <w:vAlign w:val="center"/>
            <w:hideMark/>
          </w:tcPr>
          <w:p w:rsidR="004E306E" w:rsidRPr="00052F2E" w:rsidRDefault="004E306E" w:rsidP="00437EE9">
            <w:pPr>
              <w:overflowPunct/>
              <w:autoSpaceDE/>
              <w:autoSpaceDN/>
              <w:adjustRightInd/>
              <w:textAlignment w:val="auto"/>
              <w:rPr>
                <w:rFonts w:cs="Arial"/>
                <w:b/>
                <w:bCs/>
                <w:sz w:val="16"/>
                <w:szCs w:val="16"/>
                <w:lang w:val="ru-RU" w:eastAsia="ru-RU"/>
              </w:rPr>
            </w:pPr>
          </w:p>
        </w:tc>
        <w:tc>
          <w:tcPr>
            <w:tcW w:w="1984" w:type="dxa"/>
            <w:tcBorders>
              <w:bottom w:val="single" w:sz="4" w:space="0" w:color="auto"/>
            </w:tcBorders>
            <w:shd w:val="clear" w:color="auto" w:fill="auto"/>
            <w:vAlign w:val="center"/>
            <w:hideMark/>
          </w:tcPr>
          <w:p w:rsidR="004E306E" w:rsidRPr="00052F2E" w:rsidRDefault="004E306E" w:rsidP="00437EE9">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Задолженность</w:t>
            </w:r>
          </w:p>
        </w:tc>
        <w:tc>
          <w:tcPr>
            <w:tcW w:w="1525" w:type="dxa"/>
            <w:tcBorders>
              <w:bottom w:val="single" w:sz="4" w:space="0" w:color="auto"/>
            </w:tcBorders>
            <w:shd w:val="clear" w:color="auto" w:fill="auto"/>
            <w:vAlign w:val="center"/>
            <w:hideMark/>
          </w:tcPr>
          <w:p w:rsidR="004E306E" w:rsidRPr="00052F2E" w:rsidRDefault="004E306E" w:rsidP="00437EE9">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Доля, %</w:t>
            </w:r>
          </w:p>
        </w:tc>
      </w:tr>
      <w:tr w:rsidR="004E306E" w:rsidRPr="00052F2E" w:rsidTr="00437EE9">
        <w:trPr>
          <w:trHeight w:val="152"/>
        </w:trPr>
        <w:tc>
          <w:tcPr>
            <w:tcW w:w="3984" w:type="dxa"/>
            <w:tcBorders>
              <w:top w:val="single" w:sz="4" w:space="0" w:color="auto"/>
            </w:tcBorders>
            <w:shd w:val="clear" w:color="auto" w:fill="auto"/>
            <w:noWrap/>
            <w:vAlign w:val="center"/>
            <w:hideMark/>
          </w:tcPr>
          <w:p w:rsidR="0086006D" w:rsidRDefault="0086006D" w:rsidP="00437EE9">
            <w:pPr>
              <w:overflowPunct/>
              <w:autoSpaceDE/>
              <w:autoSpaceDN/>
              <w:adjustRightInd/>
              <w:textAlignment w:val="auto"/>
              <w:rPr>
                <w:rFonts w:cs="Arial"/>
                <w:b/>
                <w:bCs/>
                <w:sz w:val="16"/>
                <w:szCs w:val="16"/>
                <w:lang w:val="ru-RU" w:eastAsia="ru-RU"/>
              </w:rPr>
            </w:pPr>
          </w:p>
          <w:p w:rsidR="004E306E" w:rsidRPr="00052F2E" w:rsidRDefault="004E306E" w:rsidP="00437EE9">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Розничный кредитный портфель</w:t>
            </w:r>
          </w:p>
        </w:tc>
        <w:tc>
          <w:tcPr>
            <w:tcW w:w="1985" w:type="dxa"/>
            <w:tcBorders>
              <w:top w:val="single" w:sz="4" w:space="0" w:color="auto"/>
            </w:tcBorders>
            <w:shd w:val="clear" w:color="auto" w:fill="auto"/>
            <w:noWrap/>
            <w:vAlign w:val="center"/>
            <w:hideMark/>
          </w:tcPr>
          <w:p w:rsidR="004E306E" w:rsidRPr="00052F2E" w:rsidRDefault="004E306E" w:rsidP="00437EE9">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3 546 798</w:t>
            </w:r>
          </w:p>
        </w:tc>
        <w:tc>
          <w:tcPr>
            <w:tcW w:w="1984" w:type="dxa"/>
            <w:tcBorders>
              <w:top w:val="single" w:sz="4" w:space="0" w:color="auto"/>
            </w:tcBorders>
            <w:shd w:val="clear" w:color="auto" w:fill="auto"/>
            <w:noWrap/>
            <w:vAlign w:val="center"/>
            <w:hideMark/>
          </w:tcPr>
          <w:p w:rsidR="004E306E" w:rsidRPr="00052F2E" w:rsidRDefault="004E306E" w:rsidP="00437EE9">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740 708</w:t>
            </w:r>
          </w:p>
        </w:tc>
        <w:tc>
          <w:tcPr>
            <w:tcW w:w="1525" w:type="dxa"/>
            <w:tcBorders>
              <w:top w:val="single" w:sz="4" w:space="0" w:color="auto"/>
            </w:tcBorders>
            <w:shd w:val="clear" w:color="auto" w:fill="auto"/>
            <w:noWrap/>
            <w:vAlign w:val="center"/>
            <w:hideMark/>
          </w:tcPr>
          <w:p w:rsidR="004E306E" w:rsidRPr="00052F2E" w:rsidRDefault="004E306E" w:rsidP="00437EE9">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20,88</w:t>
            </w:r>
          </w:p>
        </w:tc>
      </w:tr>
      <w:tr w:rsidR="004E306E" w:rsidRPr="00052F2E" w:rsidTr="00437EE9">
        <w:trPr>
          <w:trHeight w:val="70"/>
        </w:trPr>
        <w:tc>
          <w:tcPr>
            <w:tcW w:w="3984" w:type="dxa"/>
            <w:shd w:val="clear" w:color="auto" w:fill="auto"/>
            <w:noWrap/>
            <w:vAlign w:val="bottom"/>
            <w:hideMark/>
          </w:tcPr>
          <w:p w:rsidR="004E306E" w:rsidRPr="00052F2E" w:rsidRDefault="004E306E" w:rsidP="00437EE9">
            <w:pPr>
              <w:overflowPunct/>
              <w:autoSpaceDE/>
              <w:autoSpaceDN/>
              <w:adjustRightInd/>
              <w:textAlignment w:val="auto"/>
              <w:rPr>
                <w:rFonts w:cs="Arial"/>
                <w:sz w:val="16"/>
                <w:szCs w:val="16"/>
                <w:lang w:val="ru-RU" w:eastAsia="ru-RU"/>
              </w:rPr>
            </w:pPr>
            <w:r w:rsidRPr="00052F2E">
              <w:rPr>
                <w:rFonts w:cs="Arial"/>
                <w:sz w:val="16"/>
                <w:szCs w:val="16"/>
                <w:lang w:val="ru-RU" w:eastAsia="ru-RU"/>
              </w:rPr>
              <w:t>Киров, Кировская область</w:t>
            </w:r>
          </w:p>
        </w:tc>
        <w:tc>
          <w:tcPr>
            <w:tcW w:w="1985" w:type="dxa"/>
            <w:shd w:val="clear" w:color="auto" w:fill="auto"/>
            <w:noWrap/>
            <w:vAlign w:val="center"/>
            <w:hideMark/>
          </w:tcPr>
          <w:p w:rsidR="004E306E" w:rsidRPr="00052F2E" w:rsidRDefault="004E306E"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3 154 478</w:t>
            </w:r>
          </w:p>
        </w:tc>
        <w:tc>
          <w:tcPr>
            <w:tcW w:w="1984" w:type="dxa"/>
            <w:shd w:val="clear" w:color="auto" w:fill="auto"/>
            <w:noWrap/>
            <w:vAlign w:val="center"/>
            <w:hideMark/>
          </w:tcPr>
          <w:p w:rsidR="004E306E" w:rsidRPr="00052F2E" w:rsidRDefault="004E306E"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626 963</w:t>
            </w:r>
          </w:p>
        </w:tc>
        <w:tc>
          <w:tcPr>
            <w:tcW w:w="1525" w:type="dxa"/>
            <w:shd w:val="clear" w:color="auto" w:fill="auto"/>
            <w:noWrap/>
            <w:vAlign w:val="center"/>
            <w:hideMark/>
          </w:tcPr>
          <w:p w:rsidR="004E306E" w:rsidRPr="00052F2E" w:rsidRDefault="004E306E"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19,88</w:t>
            </w:r>
          </w:p>
        </w:tc>
      </w:tr>
      <w:tr w:rsidR="004E306E" w:rsidRPr="00052F2E" w:rsidTr="00437EE9">
        <w:trPr>
          <w:trHeight w:val="129"/>
        </w:trPr>
        <w:tc>
          <w:tcPr>
            <w:tcW w:w="3984" w:type="dxa"/>
            <w:shd w:val="clear" w:color="auto" w:fill="auto"/>
            <w:noWrap/>
            <w:vAlign w:val="bottom"/>
            <w:hideMark/>
          </w:tcPr>
          <w:p w:rsidR="004E306E" w:rsidRPr="00052F2E" w:rsidRDefault="004E306E" w:rsidP="00437EE9">
            <w:pPr>
              <w:overflowPunct/>
              <w:autoSpaceDE/>
              <w:autoSpaceDN/>
              <w:adjustRightInd/>
              <w:textAlignment w:val="auto"/>
              <w:rPr>
                <w:rFonts w:cs="Arial"/>
                <w:sz w:val="16"/>
                <w:szCs w:val="16"/>
                <w:lang w:val="ru-RU" w:eastAsia="ru-RU"/>
              </w:rPr>
            </w:pPr>
            <w:r w:rsidRPr="00052F2E">
              <w:rPr>
                <w:rFonts w:cs="Arial"/>
                <w:sz w:val="16"/>
                <w:szCs w:val="16"/>
                <w:lang w:val="ru-RU" w:eastAsia="ru-RU"/>
              </w:rPr>
              <w:t>Пермь, Пермский край</w:t>
            </w:r>
          </w:p>
        </w:tc>
        <w:tc>
          <w:tcPr>
            <w:tcW w:w="1985" w:type="dxa"/>
            <w:shd w:val="clear" w:color="auto" w:fill="auto"/>
            <w:noWrap/>
            <w:vAlign w:val="center"/>
            <w:hideMark/>
          </w:tcPr>
          <w:p w:rsidR="004E306E" w:rsidRPr="00052F2E" w:rsidRDefault="004E306E"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45 188</w:t>
            </w:r>
          </w:p>
        </w:tc>
        <w:tc>
          <w:tcPr>
            <w:tcW w:w="1984" w:type="dxa"/>
            <w:shd w:val="clear" w:color="auto" w:fill="auto"/>
            <w:noWrap/>
            <w:vAlign w:val="center"/>
            <w:hideMark/>
          </w:tcPr>
          <w:p w:rsidR="004E306E" w:rsidRPr="00052F2E" w:rsidRDefault="004E306E"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9 389</w:t>
            </w:r>
          </w:p>
        </w:tc>
        <w:tc>
          <w:tcPr>
            <w:tcW w:w="1525" w:type="dxa"/>
            <w:shd w:val="clear" w:color="auto" w:fill="auto"/>
            <w:noWrap/>
            <w:vAlign w:val="center"/>
            <w:hideMark/>
          </w:tcPr>
          <w:p w:rsidR="004E306E" w:rsidRPr="00052F2E" w:rsidRDefault="004E306E"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20,78</w:t>
            </w:r>
          </w:p>
        </w:tc>
      </w:tr>
      <w:tr w:rsidR="004E306E" w:rsidRPr="00052F2E" w:rsidTr="00437EE9">
        <w:trPr>
          <w:trHeight w:val="50"/>
        </w:trPr>
        <w:tc>
          <w:tcPr>
            <w:tcW w:w="3984" w:type="dxa"/>
            <w:shd w:val="clear" w:color="auto" w:fill="auto"/>
            <w:noWrap/>
            <w:vAlign w:val="bottom"/>
            <w:hideMark/>
          </w:tcPr>
          <w:p w:rsidR="004E306E" w:rsidRPr="00052F2E" w:rsidRDefault="004E306E" w:rsidP="00437EE9">
            <w:pPr>
              <w:overflowPunct/>
              <w:autoSpaceDE/>
              <w:autoSpaceDN/>
              <w:adjustRightInd/>
              <w:textAlignment w:val="auto"/>
              <w:rPr>
                <w:rFonts w:cs="Arial"/>
                <w:sz w:val="16"/>
                <w:szCs w:val="16"/>
                <w:lang w:val="ru-RU" w:eastAsia="ru-RU"/>
              </w:rPr>
            </w:pPr>
            <w:r w:rsidRPr="00052F2E">
              <w:rPr>
                <w:rFonts w:cs="Arial"/>
                <w:sz w:val="16"/>
                <w:szCs w:val="16"/>
                <w:lang w:val="ru-RU" w:eastAsia="ru-RU"/>
              </w:rPr>
              <w:t>Йошкар-Ола, Республика Марий-Эл</w:t>
            </w:r>
          </w:p>
        </w:tc>
        <w:tc>
          <w:tcPr>
            <w:tcW w:w="1985" w:type="dxa"/>
            <w:shd w:val="clear" w:color="auto" w:fill="auto"/>
            <w:noWrap/>
            <w:vAlign w:val="center"/>
            <w:hideMark/>
          </w:tcPr>
          <w:p w:rsidR="004E306E" w:rsidRPr="00052F2E" w:rsidRDefault="004E306E"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149 491</w:t>
            </w:r>
          </w:p>
        </w:tc>
        <w:tc>
          <w:tcPr>
            <w:tcW w:w="1984" w:type="dxa"/>
            <w:shd w:val="clear" w:color="auto" w:fill="auto"/>
            <w:noWrap/>
            <w:vAlign w:val="center"/>
            <w:hideMark/>
          </w:tcPr>
          <w:p w:rsidR="004E306E" w:rsidRPr="00052F2E" w:rsidRDefault="004E306E"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68 788</w:t>
            </w:r>
          </w:p>
        </w:tc>
        <w:tc>
          <w:tcPr>
            <w:tcW w:w="1525" w:type="dxa"/>
            <w:shd w:val="clear" w:color="auto" w:fill="auto"/>
            <w:noWrap/>
            <w:vAlign w:val="center"/>
            <w:hideMark/>
          </w:tcPr>
          <w:p w:rsidR="004E306E" w:rsidRPr="00052F2E" w:rsidRDefault="004E306E"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46,01</w:t>
            </w:r>
          </w:p>
        </w:tc>
      </w:tr>
      <w:tr w:rsidR="004E306E" w:rsidRPr="00052F2E" w:rsidTr="00437EE9">
        <w:trPr>
          <w:trHeight w:val="93"/>
        </w:trPr>
        <w:tc>
          <w:tcPr>
            <w:tcW w:w="3984" w:type="dxa"/>
            <w:shd w:val="clear" w:color="auto" w:fill="auto"/>
            <w:noWrap/>
            <w:vAlign w:val="bottom"/>
            <w:hideMark/>
          </w:tcPr>
          <w:p w:rsidR="004E306E" w:rsidRPr="00052F2E" w:rsidRDefault="004E306E" w:rsidP="00437EE9">
            <w:pPr>
              <w:overflowPunct/>
              <w:autoSpaceDE/>
              <w:autoSpaceDN/>
              <w:adjustRightInd/>
              <w:textAlignment w:val="auto"/>
              <w:rPr>
                <w:rFonts w:cs="Arial"/>
                <w:sz w:val="16"/>
                <w:szCs w:val="16"/>
                <w:lang w:val="ru-RU" w:eastAsia="ru-RU"/>
              </w:rPr>
            </w:pPr>
            <w:r w:rsidRPr="00052F2E">
              <w:rPr>
                <w:rFonts w:cs="Arial"/>
                <w:sz w:val="16"/>
                <w:szCs w:val="16"/>
                <w:lang w:val="ru-RU" w:eastAsia="ru-RU"/>
              </w:rPr>
              <w:t>Москва</w:t>
            </w:r>
          </w:p>
        </w:tc>
        <w:tc>
          <w:tcPr>
            <w:tcW w:w="1985" w:type="dxa"/>
            <w:shd w:val="clear" w:color="auto" w:fill="auto"/>
            <w:noWrap/>
            <w:vAlign w:val="center"/>
            <w:hideMark/>
          </w:tcPr>
          <w:p w:rsidR="004E306E" w:rsidRPr="00052F2E" w:rsidRDefault="004E306E"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197 641</w:t>
            </w:r>
          </w:p>
        </w:tc>
        <w:tc>
          <w:tcPr>
            <w:tcW w:w="1984" w:type="dxa"/>
            <w:shd w:val="clear" w:color="auto" w:fill="auto"/>
            <w:noWrap/>
            <w:vAlign w:val="center"/>
            <w:hideMark/>
          </w:tcPr>
          <w:p w:rsidR="004E306E" w:rsidRPr="00052F2E" w:rsidRDefault="004E306E"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35 568</w:t>
            </w:r>
          </w:p>
        </w:tc>
        <w:tc>
          <w:tcPr>
            <w:tcW w:w="1525" w:type="dxa"/>
            <w:shd w:val="clear" w:color="auto" w:fill="auto"/>
            <w:noWrap/>
            <w:vAlign w:val="center"/>
            <w:hideMark/>
          </w:tcPr>
          <w:p w:rsidR="004E306E" w:rsidRPr="00052F2E" w:rsidRDefault="004E306E"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18,00</w:t>
            </w:r>
          </w:p>
        </w:tc>
      </w:tr>
      <w:tr w:rsidR="004E306E" w:rsidRPr="00052F2E" w:rsidTr="00437EE9">
        <w:trPr>
          <w:trHeight w:val="140"/>
        </w:trPr>
        <w:tc>
          <w:tcPr>
            <w:tcW w:w="3984" w:type="dxa"/>
            <w:shd w:val="clear" w:color="auto" w:fill="auto"/>
            <w:noWrap/>
            <w:vAlign w:val="center"/>
            <w:hideMark/>
          </w:tcPr>
          <w:p w:rsidR="0086006D" w:rsidRDefault="0086006D" w:rsidP="00437EE9">
            <w:pPr>
              <w:overflowPunct/>
              <w:autoSpaceDE/>
              <w:autoSpaceDN/>
              <w:adjustRightInd/>
              <w:textAlignment w:val="auto"/>
              <w:rPr>
                <w:rFonts w:cs="Arial"/>
                <w:b/>
                <w:bCs/>
                <w:sz w:val="16"/>
                <w:szCs w:val="16"/>
                <w:lang w:val="ru-RU" w:eastAsia="ru-RU"/>
              </w:rPr>
            </w:pPr>
          </w:p>
          <w:p w:rsidR="004E306E" w:rsidRPr="00052F2E" w:rsidRDefault="004E306E" w:rsidP="00437EE9">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Корпоративный портфель</w:t>
            </w:r>
          </w:p>
        </w:tc>
        <w:tc>
          <w:tcPr>
            <w:tcW w:w="1985" w:type="dxa"/>
            <w:shd w:val="clear" w:color="auto" w:fill="auto"/>
            <w:noWrap/>
            <w:vAlign w:val="center"/>
            <w:hideMark/>
          </w:tcPr>
          <w:p w:rsidR="004E306E" w:rsidRPr="00052F2E" w:rsidRDefault="004E306E" w:rsidP="00437EE9">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5 096 857</w:t>
            </w:r>
          </w:p>
        </w:tc>
        <w:tc>
          <w:tcPr>
            <w:tcW w:w="1984" w:type="dxa"/>
            <w:shd w:val="clear" w:color="auto" w:fill="auto"/>
            <w:noWrap/>
            <w:vAlign w:val="center"/>
            <w:hideMark/>
          </w:tcPr>
          <w:p w:rsidR="004E306E" w:rsidRPr="00052F2E" w:rsidRDefault="004E306E" w:rsidP="00437EE9">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192 545</w:t>
            </w:r>
          </w:p>
        </w:tc>
        <w:tc>
          <w:tcPr>
            <w:tcW w:w="1525" w:type="dxa"/>
            <w:shd w:val="clear" w:color="auto" w:fill="auto"/>
            <w:noWrap/>
            <w:vAlign w:val="center"/>
            <w:hideMark/>
          </w:tcPr>
          <w:p w:rsidR="004E306E" w:rsidRPr="00052F2E" w:rsidRDefault="004E306E" w:rsidP="00437EE9">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3,78</w:t>
            </w:r>
          </w:p>
        </w:tc>
      </w:tr>
      <w:tr w:rsidR="004E306E" w:rsidRPr="00052F2E" w:rsidTr="00437EE9">
        <w:trPr>
          <w:trHeight w:val="58"/>
        </w:trPr>
        <w:tc>
          <w:tcPr>
            <w:tcW w:w="3984" w:type="dxa"/>
            <w:shd w:val="clear" w:color="auto" w:fill="auto"/>
            <w:noWrap/>
            <w:vAlign w:val="bottom"/>
            <w:hideMark/>
          </w:tcPr>
          <w:p w:rsidR="004E306E" w:rsidRPr="00052F2E" w:rsidRDefault="004E306E" w:rsidP="00437EE9">
            <w:pPr>
              <w:overflowPunct/>
              <w:autoSpaceDE/>
              <w:autoSpaceDN/>
              <w:adjustRightInd/>
              <w:textAlignment w:val="auto"/>
              <w:rPr>
                <w:rFonts w:cs="Arial"/>
                <w:sz w:val="16"/>
                <w:szCs w:val="16"/>
                <w:lang w:val="ru-RU" w:eastAsia="ru-RU"/>
              </w:rPr>
            </w:pPr>
            <w:r w:rsidRPr="00052F2E">
              <w:rPr>
                <w:rFonts w:cs="Arial"/>
                <w:sz w:val="16"/>
                <w:szCs w:val="16"/>
                <w:lang w:val="ru-RU" w:eastAsia="ru-RU"/>
              </w:rPr>
              <w:t>Киров, Кировская область</w:t>
            </w:r>
          </w:p>
        </w:tc>
        <w:tc>
          <w:tcPr>
            <w:tcW w:w="1985" w:type="dxa"/>
            <w:shd w:val="clear" w:color="auto" w:fill="auto"/>
            <w:noWrap/>
            <w:vAlign w:val="center"/>
            <w:hideMark/>
          </w:tcPr>
          <w:p w:rsidR="004E306E" w:rsidRPr="00052F2E" w:rsidRDefault="004E306E"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2 990 751</w:t>
            </w:r>
          </w:p>
        </w:tc>
        <w:tc>
          <w:tcPr>
            <w:tcW w:w="1984" w:type="dxa"/>
            <w:shd w:val="clear" w:color="auto" w:fill="auto"/>
            <w:noWrap/>
            <w:vAlign w:val="center"/>
            <w:hideMark/>
          </w:tcPr>
          <w:p w:rsidR="004E306E" w:rsidRPr="00052F2E" w:rsidRDefault="004E306E"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192 049</w:t>
            </w:r>
          </w:p>
        </w:tc>
        <w:tc>
          <w:tcPr>
            <w:tcW w:w="1525" w:type="dxa"/>
            <w:shd w:val="clear" w:color="auto" w:fill="auto"/>
            <w:noWrap/>
            <w:vAlign w:val="center"/>
            <w:hideMark/>
          </w:tcPr>
          <w:p w:rsidR="004E306E" w:rsidRPr="00052F2E" w:rsidRDefault="004E306E"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6,42</w:t>
            </w:r>
          </w:p>
        </w:tc>
      </w:tr>
      <w:tr w:rsidR="004E306E" w:rsidRPr="00052F2E" w:rsidTr="00437EE9">
        <w:trPr>
          <w:trHeight w:val="118"/>
        </w:trPr>
        <w:tc>
          <w:tcPr>
            <w:tcW w:w="3984" w:type="dxa"/>
            <w:shd w:val="clear" w:color="auto" w:fill="auto"/>
            <w:noWrap/>
            <w:vAlign w:val="bottom"/>
            <w:hideMark/>
          </w:tcPr>
          <w:p w:rsidR="004E306E" w:rsidRPr="00052F2E" w:rsidRDefault="004E306E" w:rsidP="00437EE9">
            <w:pPr>
              <w:overflowPunct/>
              <w:autoSpaceDE/>
              <w:autoSpaceDN/>
              <w:adjustRightInd/>
              <w:textAlignment w:val="auto"/>
              <w:rPr>
                <w:rFonts w:cs="Arial"/>
                <w:sz w:val="16"/>
                <w:szCs w:val="16"/>
                <w:lang w:val="ru-RU" w:eastAsia="ru-RU"/>
              </w:rPr>
            </w:pPr>
            <w:r w:rsidRPr="00052F2E">
              <w:rPr>
                <w:rFonts w:cs="Arial"/>
                <w:sz w:val="16"/>
                <w:szCs w:val="16"/>
                <w:lang w:val="ru-RU" w:eastAsia="ru-RU"/>
              </w:rPr>
              <w:t>Пермь, Пермский край</w:t>
            </w:r>
          </w:p>
        </w:tc>
        <w:tc>
          <w:tcPr>
            <w:tcW w:w="1985" w:type="dxa"/>
            <w:shd w:val="clear" w:color="auto" w:fill="auto"/>
            <w:noWrap/>
            <w:vAlign w:val="center"/>
            <w:hideMark/>
          </w:tcPr>
          <w:p w:rsidR="004E306E" w:rsidRPr="00052F2E" w:rsidRDefault="004E306E"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366 540</w:t>
            </w:r>
          </w:p>
        </w:tc>
        <w:tc>
          <w:tcPr>
            <w:tcW w:w="1984" w:type="dxa"/>
            <w:shd w:val="clear" w:color="auto" w:fill="auto"/>
            <w:noWrap/>
            <w:vAlign w:val="center"/>
            <w:hideMark/>
          </w:tcPr>
          <w:p w:rsidR="004E306E" w:rsidRPr="00052F2E" w:rsidRDefault="004E306E"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525" w:type="dxa"/>
            <w:shd w:val="clear" w:color="auto" w:fill="auto"/>
            <w:noWrap/>
            <w:vAlign w:val="center"/>
            <w:hideMark/>
          </w:tcPr>
          <w:p w:rsidR="004E306E" w:rsidRPr="00052F2E" w:rsidRDefault="004E306E"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r>
      <w:tr w:rsidR="004E306E" w:rsidRPr="00052F2E" w:rsidTr="00437EE9">
        <w:trPr>
          <w:trHeight w:val="50"/>
        </w:trPr>
        <w:tc>
          <w:tcPr>
            <w:tcW w:w="3984" w:type="dxa"/>
            <w:shd w:val="clear" w:color="auto" w:fill="auto"/>
            <w:noWrap/>
            <w:vAlign w:val="bottom"/>
            <w:hideMark/>
          </w:tcPr>
          <w:p w:rsidR="004E306E" w:rsidRPr="00052F2E" w:rsidRDefault="004E306E" w:rsidP="00437EE9">
            <w:pPr>
              <w:overflowPunct/>
              <w:autoSpaceDE/>
              <w:autoSpaceDN/>
              <w:adjustRightInd/>
              <w:textAlignment w:val="auto"/>
              <w:rPr>
                <w:rFonts w:cs="Arial"/>
                <w:sz w:val="16"/>
                <w:szCs w:val="16"/>
                <w:lang w:val="ru-RU" w:eastAsia="ru-RU"/>
              </w:rPr>
            </w:pPr>
            <w:r w:rsidRPr="00052F2E">
              <w:rPr>
                <w:rFonts w:cs="Arial"/>
                <w:sz w:val="16"/>
                <w:szCs w:val="16"/>
                <w:lang w:val="ru-RU" w:eastAsia="ru-RU"/>
              </w:rPr>
              <w:t>Йошкар-Ола, Республика Марий-Эл</w:t>
            </w:r>
          </w:p>
        </w:tc>
        <w:tc>
          <w:tcPr>
            <w:tcW w:w="1985" w:type="dxa"/>
            <w:shd w:val="clear" w:color="auto" w:fill="auto"/>
            <w:noWrap/>
            <w:vAlign w:val="center"/>
            <w:hideMark/>
          </w:tcPr>
          <w:p w:rsidR="004E306E" w:rsidRPr="00052F2E" w:rsidRDefault="004E306E"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449 772</w:t>
            </w:r>
          </w:p>
        </w:tc>
        <w:tc>
          <w:tcPr>
            <w:tcW w:w="1984" w:type="dxa"/>
            <w:shd w:val="clear" w:color="auto" w:fill="auto"/>
            <w:noWrap/>
            <w:vAlign w:val="center"/>
            <w:hideMark/>
          </w:tcPr>
          <w:p w:rsidR="004E306E" w:rsidRPr="00052F2E" w:rsidRDefault="004E306E"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496</w:t>
            </w:r>
          </w:p>
        </w:tc>
        <w:tc>
          <w:tcPr>
            <w:tcW w:w="1525" w:type="dxa"/>
            <w:shd w:val="clear" w:color="auto" w:fill="auto"/>
            <w:noWrap/>
            <w:vAlign w:val="center"/>
            <w:hideMark/>
          </w:tcPr>
          <w:p w:rsidR="004E306E" w:rsidRPr="00052F2E" w:rsidRDefault="004E306E"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0,11</w:t>
            </w:r>
          </w:p>
        </w:tc>
      </w:tr>
      <w:tr w:rsidR="004E306E" w:rsidRPr="00052F2E" w:rsidTr="00437EE9">
        <w:trPr>
          <w:trHeight w:val="95"/>
        </w:trPr>
        <w:tc>
          <w:tcPr>
            <w:tcW w:w="3984" w:type="dxa"/>
            <w:shd w:val="clear" w:color="auto" w:fill="auto"/>
            <w:noWrap/>
            <w:vAlign w:val="bottom"/>
            <w:hideMark/>
          </w:tcPr>
          <w:p w:rsidR="004E306E" w:rsidRPr="00052F2E" w:rsidRDefault="004E306E" w:rsidP="00437EE9">
            <w:pPr>
              <w:overflowPunct/>
              <w:autoSpaceDE/>
              <w:autoSpaceDN/>
              <w:adjustRightInd/>
              <w:textAlignment w:val="auto"/>
              <w:rPr>
                <w:rFonts w:cs="Arial"/>
                <w:sz w:val="16"/>
                <w:szCs w:val="16"/>
                <w:lang w:val="ru-RU" w:eastAsia="ru-RU"/>
              </w:rPr>
            </w:pPr>
            <w:r w:rsidRPr="00052F2E">
              <w:rPr>
                <w:rFonts w:cs="Arial"/>
                <w:sz w:val="16"/>
                <w:szCs w:val="16"/>
                <w:lang w:val="ru-RU" w:eastAsia="ru-RU"/>
              </w:rPr>
              <w:t>Москва</w:t>
            </w:r>
          </w:p>
        </w:tc>
        <w:tc>
          <w:tcPr>
            <w:tcW w:w="1985" w:type="dxa"/>
            <w:shd w:val="clear" w:color="auto" w:fill="auto"/>
            <w:noWrap/>
            <w:vAlign w:val="center"/>
            <w:hideMark/>
          </w:tcPr>
          <w:p w:rsidR="004E306E" w:rsidRPr="00052F2E" w:rsidRDefault="004E306E"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784 281</w:t>
            </w:r>
          </w:p>
        </w:tc>
        <w:tc>
          <w:tcPr>
            <w:tcW w:w="1984" w:type="dxa"/>
            <w:shd w:val="clear" w:color="auto" w:fill="auto"/>
            <w:noWrap/>
            <w:vAlign w:val="center"/>
            <w:hideMark/>
          </w:tcPr>
          <w:p w:rsidR="004E306E" w:rsidRPr="00052F2E" w:rsidRDefault="004E306E"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525" w:type="dxa"/>
            <w:shd w:val="clear" w:color="auto" w:fill="auto"/>
            <w:noWrap/>
            <w:vAlign w:val="center"/>
            <w:hideMark/>
          </w:tcPr>
          <w:p w:rsidR="004E306E" w:rsidRPr="00052F2E" w:rsidRDefault="004E306E"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r>
      <w:tr w:rsidR="004E306E" w:rsidRPr="00052F2E" w:rsidTr="00437EE9">
        <w:trPr>
          <w:trHeight w:val="50"/>
        </w:trPr>
        <w:tc>
          <w:tcPr>
            <w:tcW w:w="3984" w:type="dxa"/>
            <w:shd w:val="clear" w:color="auto" w:fill="auto"/>
            <w:noWrap/>
            <w:vAlign w:val="bottom"/>
            <w:hideMark/>
          </w:tcPr>
          <w:p w:rsidR="004E306E" w:rsidRPr="00052F2E" w:rsidRDefault="004E306E" w:rsidP="00437EE9">
            <w:pPr>
              <w:overflowPunct/>
              <w:autoSpaceDE/>
              <w:autoSpaceDN/>
              <w:adjustRightInd/>
              <w:textAlignment w:val="auto"/>
              <w:rPr>
                <w:rFonts w:cs="Arial"/>
                <w:sz w:val="16"/>
                <w:szCs w:val="16"/>
                <w:lang w:val="ru-RU" w:eastAsia="ru-RU"/>
              </w:rPr>
            </w:pPr>
            <w:r w:rsidRPr="00052F2E">
              <w:rPr>
                <w:rFonts w:cs="Arial"/>
                <w:sz w:val="16"/>
                <w:szCs w:val="16"/>
                <w:lang w:val="ru-RU" w:eastAsia="ru-RU"/>
              </w:rPr>
              <w:t>Другие регионы РФ</w:t>
            </w:r>
          </w:p>
        </w:tc>
        <w:tc>
          <w:tcPr>
            <w:tcW w:w="1985" w:type="dxa"/>
            <w:shd w:val="clear" w:color="auto" w:fill="auto"/>
            <w:noWrap/>
            <w:vAlign w:val="center"/>
            <w:hideMark/>
          </w:tcPr>
          <w:p w:rsidR="004E306E" w:rsidRPr="00052F2E" w:rsidRDefault="004E306E"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505 513</w:t>
            </w:r>
          </w:p>
        </w:tc>
        <w:tc>
          <w:tcPr>
            <w:tcW w:w="1984" w:type="dxa"/>
            <w:shd w:val="clear" w:color="auto" w:fill="auto"/>
            <w:noWrap/>
            <w:vAlign w:val="center"/>
            <w:hideMark/>
          </w:tcPr>
          <w:p w:rsidR="004E306E" w:rsidRPr="00052F2E" w:rsidRDefault="004E306E"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525" w:type="dxa"/>
            <w:shd w:val="clear" w:color="auto" w:fill="auto"/>
            <w:noWrap/>
            <w:vAlign w:val="center"/>
            <w:hideMark/>
          </w:tcPr>
          <w:p w:rsidR="004E306E" w:rsidRPr="00052F2E" w:rsidRDefault="004E306E"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r>
      <w:tr w:rsidR="004E306E" w:rsidRPr="00052F2E" w:rsidTr="00437EE9">
        <w:trPr>
          <w:trHeight w:val="116"/>
        </w:trPr>
        <w:tc>
          <w:tcPr>
            <w:tcW w:w="3984" w:type="dxa"/>
            <w:shd w:val="clear" w:color="auto" w:fill="auto"/>
            <w:noWrap/>
            <w:vAlign w:val="center"/>
            <w:hideMark/>
          </w:tcPr>
          <w:p w:rsidR="0086006D" w:rsidRDefault="0086006D" w:rsidP="00437EE9">
            <w:pPr>
              <w:overflowPunct/>
              <w:autoSpaceDE/>
              <w:autoSpaceDN/>
              <w:adjustRightInd/>
              <w:textAlignment w:val="auto"/>
              <w:rPr>
                <w:rFonts w:cs="Arial"/>
                <w:b/>
                <w:bCs/>
                <w:sz w:val="16"/>
                <w:szCs w:val="16"/>
                <w:lang w:val="ru-RU" w:eastAsia="ru-RU"/>
              </w:rPr>
            </w:pPr>
          </w:p>
          <w:p w:rsidR="004E306E" w:rsidRPr="00052F2E" w:rsidRDefault="004E306E" w:rsidP="00437EE9">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Межбанковские кредиты и депозиты</w:t>
            </w:r>
          </w:p>
        </w:tc>
        <w:tc>
          <w:tcPr>
            <w:tcW w:w="1985" w:type="dxa"/>
            <w:shd w:val="clear" w:color="auto" w:fill="auto"/>
            <w:noWrap/>
            <w:vAlign w:val="center"/>
            <w:hideMark/>
          </w:tcPr>
          <w:p w:rsidR="004E306E" w:rsidRPr="00052F2E" w:rsidRDefault="004E306E" w:rsidP="00437EE9">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702 404</w:t>
            </w:r>
          </w:p>
        </w:tc>
        <w:tc>
          <w:tcPr>
            <w:tcW w:w="1984" w:type="dxa"/>
            <w:shd w:val="clear" w:color="auto" w:fill="auto"/>
            <w:noWrap/>
            <w:vAlign w:val="center"/>
            <w:hideMark/>
          </w:tcPr>
          <w:p w:rsidR="004E306E" w:rsidRPr="00052F2E" w:rsidRDefault="004E306E" w:rsidP="00437EE9">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525" w:type="dxa"/>
            <w:shd w:val="clear" w:color="auto" w:fill="auto"/>
            <w:noWrap/>
            <w:vAlign w:val="center"/>
            <w:hideMark/>
          </w:tcPr>
          <w:p w:rsidR="004E306E" w:rsidRPr="00052F2E" w:rsidRDefault="004E306E" w:rsidP="00437EE9">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r>
      <w:tr w:rsidR="004E306E" w:rsidRPr="00052F2E" w:rsidTr="00C77076">
        <w:trPr>
          <w:trHeight w:val="52"/>
        </w:trPr>
        <w:tc>
          <w:tcPr>
            <w:tcW w:w="3984" w:type="dxa"/>
            <w:tcBorders>
              <w:bottom w:val="single" w:sz="4" w:space="0" w:color="auto"/>
            </w:tcBorders>
            <w:shd w:val="clear" w:color="auto" w:fill="auto"/>
            <w:noWrap/>
            <w:vAlign w:val="center"/>
            <w:hideMark/>
          </w:tcPr>
          <w:p w:rsidR="004E306E" w:rsidRPr="00052F2E" w:rsidRDefault="004E306E" w:rsidP="00437EE9">
            <w:pPr>
              <w:overflowPunct/>
              <w:autoSpaceDE/>
              <w:autoSpaceDN/>
              <w:adjustRightInd/>
              <w:textAlignment w:val="auto"/>
              <w:rPr>
                <w:rFonts w:cs="Arial"/>
                <w:sz w:val="16"/>
                <w:szCs w:val="16"/>
                <w:lang w:val="ru-RU" w:eastAsia="ru-RU"/>
              </w:rPr>
            </w:pPr>
            <w:r w:rsidRPr="00052F2E">
              <w:rPr>
                <w:rFonts w:cs="Arial"/>
                <w:sz w:val="16"/>
                <w:szCs w:val="16"/>
                <w:lang w:val="ru-RU" w:eastAsia="ru-RU"/>
              </w:rPr>
              <w:t>Москва</w:t>
            </w:r>
          </w:p>
        </w:tc>
        <w:tc>
          <w:tcPr>
            <w:tcW w:w="1985" w:type="dxa"/>
            <w:tcBorders>
              <w:bottom w:val="single" w:sz="4" w:space="0" w:color="auto"/>
            </w:tcBorders>
            <w:shd w:val="clear" w:color="auto" w:fill="auto"/>
            <w:noWrap/>
            <w:vAlign w:val="center"/>
            <w:hideMark/>
          </w:tcPr>
          <w:p w:rsidR="004E306E" w:rsidRPr="00052F2E" w:rsidRDefault="004E306E"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702 404</w:t>
            </w:r>
          </w:p>
        </w:tc>
        <w:tc>
          <w:tcPr>
            <w:tcW w:w="1984" w:type="dxa"/>
            <w:tcBorders>
              <w:bottom w:val="single" w:sz="4" w:space="0" w:color="auto"/>
            </w:tcBorders>
            <w:shd w:val="clear" w:color="auto" w:fill="auto"/>
            <w:noWrap/>
            <w:vAlign w:val="center"/>
            <w:hideMark/>
          </w:tcPr>
          <w:p w:rsidR="004E306E" w:rsidRPr="00052F2E" w:rsidRDefault="004E306E"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525" w:type="dxa"/>
            <w:tcBorders>
              <w:bottom w:val="single" w:sz="4" w:space="0" w:color="auto"/>
            </w:tcBorders>
            <w:shd w:val="clear" w:color="auto" w:fill="auto"/>
            <w:noWrap/>
            <w:vAlign w:val="center"/>
            <w:hideMark/>
          </w:tcPr>
          <w:p w:rsidR="004E306E" w:rsidRPr="00052F2E" w:rsidRDefault="004E306E"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r>
      <w:tr w:rsidR="004E306E" w:rsidRPr="00052F2E" w:rsidTr="00C77076">
        <w:trPr>
          <w:trHeight w:val="111"/>
        </w:trPr>
        <w:tc>
          <w:tcPr>
            <w:tcW w:w="3984" w:type="dxa"/>
            <w:tcBorders>
              <w:top w:val="single" w:sz="4" w:space="0" w:color="auto"/>
              <w:bottom w:val="double" w:sz="4" w:space="0" w:color="auto"/>
            </w:tcBorders>
            <w:shd w:val="clear" w:color="auto" w:fill="auto"/>
            <w:noWrap/>
            <w:vAlign w:val="center"/>
            <w:hideMark/>
          </w:tcPr>
          <w:p w:rsidR="00C02289" w:rsidRDefault="00C02289" w:rsidP="00437EE9">
            <w:pPr>
              <w:overflowPunct/>
              <w:autoSpaceDE/>
              <w:autoSpaceDN/>
              <w:adjustRightInd/>
              <w:textAlignment w:val="auto"/>
              <w:rPr>
                <w:rFonts w:cs="Arial"/>
                <w:b/>
                <w:bCs/>
                <w:sz w:val="16"/>
                <w:szCs w:val="16"/>
                <w:lang w:val="ru-RU" w:eastAsia="ru-RU"/>
              </w:rPr>
            </w:pPr>
          </w:p>
          <w:p w:rsidR="004E306E" w:rsidRPr="00052F2E" w:rsidRDefault="004E306E" w:rsidP="00437EE9">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Итого</w:t>
            </w:r>
          </w:p>
        </w:tc>
        <w:tc>
          <w:tcPr>
            <w:tcW w:w="1985" w:type="dxa"/>
            <w:tcBorders>
              <w:top w:val="single" w:sz="4" w:space="0" w:color="auto"/>
              <w:bottom w:val="double" w:sz="4" w:space="0" w:color="auto"/>
            </w:tcBorders>
            <w:shd w:val="clear" w:color="auto" w:fill="auto"/>
            <w:noWrap/>
            <w:vAlign w:val="center"/>
            <w:hideMark/>
          </w:tcPr>
          <w:p w:rsidR="00C02289" w:rsidRDefault="00C02289" w:rsidP="00437EE9">
            <w:pPr>
              <w:overflowPunct/>
              <w:autoSpaceDE/>
              <w:autoSpaceDN/>
              <w:adjustRightInd/>
              <w:jc w:val="center"/>
              <w:textAlignment w:val="auto"/>
              <w:rPr>
                <w:rFonts w:cs="Arial"/>
                <w:b/>
                <w:bCs/>
                <w:sz w:val="16"/>
                <w:szCs w:val="16"/>
                <w:lang w:val="ru-RU" w:eastAsia="ru-RU"/>
              </w:rPr>
            </w:pPr>
          </w:p>
          <w:p w:rsidR="004E306E" w:rsidRPr="00052F2E" w:rsidRDefault="004E306E" w:rsidP="00437EE9">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9 346</w:t>
            </w:r>
            <w:r w:rsidR="00C02289">
              <w:rPr>
                <w:rFonts w:cs="Arial"/>
                <w:b/>
                <w:bCs/>
                <w:sz w:val="16"/>
                <w:szCs w:val="16"/>
                <w:lang w:val="ru-RU" w:eastAsia="ru-RU"/>
              </w:rPr>
              <w:t> </w:t>
            </w:r>
            <w:r w:rsidRPr="00052F2E">
              <w:rPr>
                <w:rFonts w:cs="Arial"/>
                <w:b/>
                <w:bCs/>
                <w:sz w:val="16"/>
                <w:szCs w:val="16"/>
                <w:lang w:val="ru-RU" w:eastAsia="ru-RU"/>
              </w:rPr>
              <w:t>059</w:t>
            </w:r>
          </w:p>
        </w:tc>
        <w:tc>
          <w:tcPr>
            <w:tcW w:w="1984" w:type="dxa"/>
            <w:tcBorders>
              <w:top w:val="single" w:sz="4" w:space="0" w:color="auto"/>
              <w:bottom w:val="double" w:sz="4" w:space="0" w:color="auto"/>
            </w:tcBorders>
            <w:shd w:val="clear" w:color="auto" w:fill="auto"/>
            <w:noWrap/>
            <w:vAlign w:val="center"/>
            <w:hideMark/>
          </w:tcPr>
          <w:p w:rsidR="00C02289" w:rsidRDefault="00C02289" w:rsidP="00437EE9">
            <w:pPr>
              <w:overflowPunct/>
              <w:autoSpaceDE/>
              <w:autoSpaceDN/>
              <w:adjustRightInd/>
              <w:jc w:val="center"/>
              <w:textAlignment w:val="auto"/>
              <w:rPr>
                <w:rFonts w:cs="Arial"/>
                <w:b/>
                <w:bCs/>
                <w:sz w:val="16"/>
                <w:szCs w:val="16"/>
                <w:lang w:val="ru-RU" w:eastAsia="ru-RU"/>
              </w:rPr>
            </w:pPr>
          </w:p>
          <w:p w:rsidR="004E306E" w:rsidRPr="00052F2E" w:rsidRDefault="004E306E" w:rsidP="00437EE9">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933</w:t>
            </w:r>
            <w:r w:rsidR="00C02289">
              <w:rPr>
                <w:rFonts w:cs="Arial"/>
                <w:b/>
                <w:bCs/>
                <w:sz w:val="16"/>
                <w:szCs w:val="16"/>
                <w:lang w:val="ru-RU" w:eastAsia="ru-RU"/>
              </w:rPr>
              <w:t> </w:t>
            </w:r>
            <w:r w:rsidRPr="00052F2E">
              <w:rPr>
                <w:rFonts w:cs="Arial"/>
                <w:b/>
                <w:bCs/>
                <w:sz w:val="16"/>
                <w:szCs w:val="16"/>
                <w:lang w:val="ru-RU" w:eastAsia="ru-RU"/>
              </w:rPr>
              <w:t>253</w:t>
            </w:r>
          </w:p>
        </w:tc>
        <w:tc>
          <w:tcPr>
            <w:tcW w:w="1525" w:type="dxa"/>
            <w:tcBorders>
              <w:top w:val="single" w:sz="4" w:space="0" w:color="auto"/>
              <w:bottom w:val="double" w:sz="4" w:space="0" w:color="auto"/>
            </w:tcBorders>
            <w:shd w:val="clear" w:color="auto" w:fill="auto"/>
            <w:noWrap/>
            <w:vAlign w:val="center"/>
            <w:hideMark/>
          </w:tcPr>
          <w:p w:rsidR="00C02289" w:rsidRDefault="00C02289" w:rsidP="00437EE9">
            <w:pPr>
              <w:overflowPunct/>
              <w:autoSpaceDE/>
              <w:autoSpaceDN/>
              <w:adjustRightInd/>
              <w:jc w:val="center"/>
              <w:textAlignment w:val="auto"/>
              <w:rPr>
                <w:rFonts w:cs="Arial"/>
                <w:b/>
                <w:bCs/>
                <w:sz w:val="16"/>
                <w:szCs w:val="16"/>
                <w:lang w:val="ru-RU" w:eastAsia="ru-RU"/>
              </w:rPr>
            </w:pPr>
          </w:p>
          <w:p w:rsidR="004E306E" w:rsidRPr="00052F2E" w:rsidRDefault="004E306E" w:rsidP="00437EE9">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9,99</w:t>
            </w:r>
          </w:p>
        </w:tc>
      </w:tr>
    </w:tbl>
    <w:p w:rsidR="005E5C01" w:rsidRDefault="005E5C01" w:rsidP="00AD5225">
      <w:pPr>
        <w:pStyle w:val="HTML"/>
        <w:jc w:val="both"/>
        <w:rPr>
          <w:rFonts w:ascii="Arial" w:hAnsi="Arial" w:cs="Arial"/>
          <w:color w:val="auto"/>
          <w:sz w:val="18"/>
          <w:szCs w:val="18"/>
        </w:rPr>
      </w:pPr>
    </w:p>
    <w:p w:rsidR="00970300" w:rsidRPr="00052F2E" w:rsidRDefault="00970300" w:rsidP="00AD5225">
      <w:pPr>
        <w:pStyle w:val="HTML"/>
        <w:jc w:val="both"/>
        <w:rPr>
          <w:rFonts w:ascii="Arial" w:hAnsi="Arial" w:cs="Arial"/>
          <w:color w:val="auto"/>
          <w:sz w:val="18"/>
          <w:szCs w:val="18"/>
        </w:rPr>
      </w:pPr>
      <w:r w:rsidRPr="00052F2E">
        <w:rPr>
          <w:rFonts w:ascii="Arial" w:hAnsi="Arial" w:cs="Arial"/>
          <w:color w:val="auto"/>
          <w:sz w:val="18"/>
          <w:szCs w:val="18"/>
        </w:rPr>
        <w:t>Доля реструктурированных ссуд по состоянию на 1 января 2015 года составляет порядка 13,4% от объема кредитного портфеля. Основным видом осуществляемых Банком реструктуризаций является изменение графиков погашения кредитов (в том числе пролонгации ссуд). При этом в большинстве случаев либо право пролонгаций предусмотрено особыми условиями кредитных договоров, либо сами вопросы о продлении сроков действия кредитов рассматриваются в контексте экономической нецелесообразности изъятия кредитных средств (признание ссуд реструктурированными определяется консервативной трактовкой определений нормативных документов).</w:t>
      </w:r>
    </w:p>
    <w:p w:rsidR="00970300" w:rsidRPr="00052F2E" w:rsidRDefault="00970300" w:rsidP="00AD5225">
      <w:pPr>
        <w:pStyle w:val="HTML"/>
        <w:jc w:val="both"/>
        <w:rPr>
          <w:rFonts w:ascii="Arial" w:hAnsi="Arial" w:cs="Arial"/>
          <w:color w:val="auto"/>
          <w:sz w:val="18"/>
          <w:szCs w:val="18"/>
        </w:rPr>
      </w:pPr>
      <w:r w:rsidRPr="00052F2E">
        <w:rPr>
          <w:rFonts w:ascii="Arial" w:hAnsi="Arial" w:cs="Arial"/>
          <w:color w:val="auto"/>
          <w:sz w:val="18"/>
          <w:szCs w:val="18"/>
        </w:rPr>
        <w:t>Доля ссуд, в части которых реструктуризация является следствием ухудшения финансового положение заемщиков, неспособности их исполнять свои обязательства перед Банком в ранее установленном порядке, не превышает 7%.</w:t>
      </w:r>
    </w:p>
    <w:p w:rsidR="00970300" w:rsidRPr="00052F2E" w:rsidRDefault="00970300" w:rsidP="00AD5225">
      <w:pPr>
        <w:pStyle w:val="HTML"/>
        <w:jc w:val="both"/>
        <w:rPr>
          <w:rFonts w:ascii="Arial" w:hAnsi="Arial" w:cs="Arial"/>
          <w:color w:val="auto"/>
          <w:sz w:val="18"/>
          <w:szCs w:val="18"/>
        </w:rPr>
      </w:pPr>
      <w:r w:rsidRPr="00052F2E">
        <w:rPr>
          <w:rFonts w:ascii="Arial" w:hAnsi="Arial" w:cs="Arial"/>
          <w:color w:val="auto"/>
          <w:sz w:val="18"/>
          <w:szCs w:val="18"/>
        </w:rPr>
        <w:t>Значительное увеличение доли просроченных кредитов в составе розничного портфеля обусловлено эффектом «вызревания» кредитного портфеля в условиях ухудшающейся внешней экономической ситуации. При этом Банк реализует тактику своевременного покрытия проблемной задолженности резервами на возможные потери. Банк в отчетном году (как и в течение последних трех лет) не проводил списания существенных объемов просроченной задолженности за счет сформированных резервов; также Банк не проводит агрессивной политики по общему наращиванию объемов ссуд (с учетом реализации консервативной политики и возможности размещения средств в активы с более высокой риск-скорректированной доходностью). Эти факторы в целом определяют существенное увеличение относительной доли проблемных ссуд в кредитном портфеле.</w:t>
      </w:r>
    </w:p>
    <w:p w:rsidR="00970300" w:rsidRPr="00052F2E" w:rsidRDefault="00970300" w:rsidP="00AD5225">
      <w:pPr>
        <w:pStyle w:val="HTML"/>
        <w:jc w:val="both"/>
        <w:rPr>
          <w:rFonts w:ascii="Arial" w:hAnsi="Arial" w:cs="Arial"/>
          <w:color w:val="auto"/>
          <w:sz w:val="18"/>
          <w:szCs w:val="18"/>
        </w:rPr>
      </w:pPr>
      <w:r w:rsidRPr="00052F2E">
        <w:rPr>
          <w:rFonts w:ascii="Arial" w:hAnsi="Arial" w:cs="Arial"/>
          <w:color w:val="auto"/>
          <w:sz w:val="18"/>
          <w:szCs w:val="18"/>
        </w:rPr>
        <w:t>По состоянию на 1 января 2015 года ссудная задолженность акционеров (в части конечных бенефициаров Банка) отсутствовала. Кредиты, предоставленные на существенно льготных условиях (процентная ставка за пользование кредитом менее 2/3 ставки рефинансирования ЦБ РФ) также отсутствовали.</w:t>
      </w:r>
    </w:p>
    <w:p w:rsidR="00C02289" w:rsidRDefault="00970300" w:rsidP="00AD5225">
      <w:pPr>
        <w:pStyle w:val="HTML"/>
        <w:jc w:val="both"/>
        <w:rPr>
          <w:rFonts w:ascii="Arial" w:hAnsi="Arial" w:cs="Arial"/>
          <w:color w:val="auto"/>
          <w:sz w:val="18"/>
          <w:szCs w:val="18"/>
        </w:rPr>
      </w:pPr>
      <w:r w:rsidRPr="00052F2E">
        <w:rPr>
          <w:rFonts w:ascii="Arial" w:hAnsi="Arial" w:cs="Arial"/>
          <w:color w:val="auto"/>
          <w:sz w:val="18"/>
          <w:szCs w:val="18"/>
        </w:rPr>
        <w:t xml:space="preserve">В части мониторинга кредитного продукта Банк выделяет два сегмента кредитов - оцениваемых на портфельной и индивидуальной основе. Для включения ссуд в портфель однородных ссуд установлены </w:t>
      </w:r>
      <w:r w:rsidRPr="00052F2E">
        <w:rPr>
          <w:rFonts w:ascii="Arial" w:hAnsi="Arial" w:cs="Arial"/>
          <w:color w:val="auto"/>
          <w:sz w:val="18"/>
          <w:szCs w:val="18"/>
        </w:rPr>
        <w:lastRenderedPageBreak/>
        <w:t xml:space="preserve">достаточно консервативные критерии однородности, зависящие от совокупной ссудной задолженности заемщика, оценок его финансового положения, качества обслуживания им долга. В этом случае риск оценивается в целом по портфелю. Ежемесячный анализ структуры портфелей однородных ссуд свидетельствует об обоснованности создаваемых Банком портфельных резервов. Оцениваемые на индивидуальной основе корпоративные ссуды по состоянию на 1 января 2015 года составляют 98,7% от корпоративного портфеля, индивидуально оцениваемые ссуды, предоставленные физическим лицам, - 25,2% от розничного портфеля. По данным ссудам мониторинг кредитного риска осуществляется на ежеквартальной основе с участием специалистов и руководителей кредитных подразделений, отдела по управлению банковскими рисками, а при необходимости – коллегиальных органов. Результаты классификации активов по категориям качества (не </w:t>
      </w:r>
      <w:r w:rsidR="005E5C01">
        <w:rPr>
          <w:rFonts w:ascii="Arial" w:hAnsi="Arial" w:cs="Arial"/>
          <w:color w:val="auto"/>
          <w:sz w:val="18"/>
          <w:szCs w:val="18"/>
        </w:rPr>
        <w:t>на портфельной основе), размеры</w:t>
      </w:r>
      <w:r w:rsidRPr="00052F2E">
        <w:rPr>
          <w:rFonts w:ascii="Arial" w:hAnsi="Arial" w:cs="Arial"/>
          <w:color w:val="auto"/>
          <w:sz w:val="18"/>
          <w:szCs w:val="18"/>
        </w:rPr>
        <w:t xml:space="preserve"> расчетного и фактически </w:t>
      </w:r>
      <w:r w:rsidR="005E5C01">
        <w:rPr>
          <w:rFonts w:ascii="Arial" w:hAnsi="Arial" w:cs="Arial"/>
          <w:color w:val="auto"/>
          <w:sz w:val="18"/>
          <w:szCs w:val="18"/>
        </w:rPr>
        <w:t>с</w:t>
      </w:r>
      <w:r w:rsidRPr="00052F2E">
        <w:rPr>
          <w:rFonts w:ascii="Arial" w:hAnsi="Arial" w:cs="Arial"/>
          <w:color w:val="auto"/>
          <w:sz w:val="18"/>
          <w:szCs w:val="18"/>
        </w:rPr>
        <w:t>формир</w:t>
      </w:r>
      <w:r w:rsidR="005E5C01">
        <w:rPr>
          <w:rFonts w:ascii="Arial" w:hAnsi="Arial" w:cs="Arial"/>
          <w:color w:val="auto"/>
          <w:sz w:val="18"/>
          <w:szCs w:val="18"/>
        </w:rPr>
        <w:t>ованного</w:t>
      </w:r>
      <w:r w:rsidRPr="00052F2E">
        <w:rPr>
          <w:rFonts w:ascii="Arial" w:hAnsi="Arial" w:cs="Arial"/>
          <w:color w:val="auto"/>
          <w:sz w:val="18"/>
          <w:szCs w:val="18"/>
        </w:rPr>
        <w:t xml:space="preserve"> резе</w:t>
      </w:r>
      <w:r w:rsidR="005E5C01">
        <w:rPr>
          <w:rFonts w:ascii="Arial" w:hAnsi="Arial" w:cs="Arial"/>
          <w:color w:val="auto"/>
          <w:sz w:val="18"/>
          <w:szCs w:val="18"/>
        </w:rPr>
        <w:t>рва</w:t>
      </w:r>
      <w:r w:rsidRPr="00052F2E">
        <w:rPr>
          <w:rFonts w:ascii="Arial" w:hAnsi="Arial" w:cs="Arial"/>
          <w:color w:val="auto"/>
          <w:sz w:val="18"/>
          <w:szCs w:val="18"/>
        </w:rPr>
        <w:t>.</w:t>
      </w:r>
    </w:p>
    <w:p w:rsidR="00910354" w:rsidRDefault="00910354" w:rsidP="00AD5225">
      <w:pPr>
        <w:pStyle w:val="HTML"/>
        <w:jc w:val="both"/>
        <w:rPr>
          <w:rFonts w:ascii="Arial" w:hAnsi="Arial" w:cs="Arial"/>
          <w:color w:val="auto"/>
          <w:sz w:val="18"/>
          <w:szCs w:val="18"/>
        </w:rPr>
      </w:pPr>
    </w:p>
    <w:p w:rsidR="0086006D" w:rsidRPr="00DB4018" w:rsidRDefault="0086006D" w:rsidP="00AD5225">
      <w:pPr>
        <w:pStyle w:val="HTML"/>
        <w:jc w:val="both"/>
        <w:rPr>
          <w:rFonts w:ascii="Arial" w:hAnsi="Arial" w:cs="Arial"/>
          <w:color w:val="auto"/>
          <w:sz w:val="18"/>
          <w:szCs w:val="18"/>
        </w:rPr>
      </w:pPr>
    </w:p>
    <w:p w:rsidR="00C02289" w:rsidRPr="00910354" w:rsidRDefault="005E5C01" w:rsidP="003A753B">
      <w:pPr>
        <w:pStyle w:val="HTML"/>
        <w:jc w:val="both"/>
        <w:rPr>
          <w:rFonts w:ascii="Arial" w:hAnsi="Arial" w:cs="Arial"/>
          <w:b/>
          <w:color w:val="000000" w:themeColor="text1"/>
          <w:sz w:val="18"/>
          <w:szCs w:val="18"/>
        </w:rPr>
      </w:pPr>
      <w:r w:rsidRPr="005E5C01">
        <w:rPr>
          <w:rFonts w:ascii="Arial" w:hAnsi="Arial" w:cs="Arial"/>
          <w:b/>
          <w:color w:val="000000" w:themeColor="text1"/>
          <w:sz w:val="18"/>
          <w:szCs w:val="18"/>
        </w:rPr>
        <w:t>Данные о классификации активов по категориям качества</w:t>
      </w:r>
      <w:r>
        <w:rPr>
          <w:rFonts w:ascii="Arial" w:hAnsi="Arial" w:cs="Arial"/>
          <w:b/>
          <w:color w:val="000000" w:themeColor="text1"/>
          <w:sz w:val="18"/>
          <w:szCs w:val="18"/>
        </w:rPr>
        <w:t>:</w:t>
      </w:r>
    </w:p>
    <w:p w:rsidR="006E2244" w:rsidRPr="005E5C01" w:rsidRDefault="006E2244" w:rsidP="00AD5225">
      <w:pPr>
        <w:pStyle w:val="HTML"/>
        <w:jc w:val="both"/>
        <w:rPr>
          <w:rFonts w:ascii="Arial" w:hAnsi="Arial" w:cs="Arial"/>
          <w:b/>
          <w:color w:val="auto"/>
          <w:sz w:val="18"/>
          <w:szCs w:val="18"/>
        </w:rPr>
      </w:pPr>
    </w:p>
    <w:tbl>
      <w:tblPr>
        <w:tblW w:w="9513" w:type="dxa"/>
        <w:tblInd w:w="93" w:type="dxa"/>
        <w:tblLayout w:type="fixed"/>
        <w:tblLook w:val="04A0" w:firstRow="1" w:lastRow="0" w:firstColumn="1" w:lastColumn="0" w:noHBand="0" w:noVBand="1"/>
      </w:tblPr>
      <w:tblGrid>
        <w:gridCol w:w="2992"/>
        <w:gridCol w:w="1418"/>
        <w:gridCol w:w="1110"/>
        <w:gridCol w:w="1150"/>
        <w:gridCol w:w="1150"/>
        <w:gridCol w:w="806"/>
        <w:gridCol w:w="887"/>
      </w:tblGrid>
      <w:tr w:rsidR="00CF11C6" w:rsidRPr="00CF11C6" w:rsidTr="00CF11C6">
        <w:trPr>
          <w:trHeight w:val="164"/>
        </w:trPr>
        <w:tc>
          <w:tcPr>
            <w:tcW w:w="2992" w:type="dxa"/>
            <w:tcBorders>
              <w:top w:val="single" w:sz="4" w:space="0" w:color="auto"/>
            </w:tcBorders>
            <w:shd w:val="clear" w:color="auto" w:fill="auto"/>
            <w:noWrap/>
            <w:vAlign w:val="bottom"/>
            <w:hideMark/>
          </w:tcPr>
          <w:p w:rsidR="00970300" w:rsidRPr="00CF11C6" w:rsidRDefault="00970300" w:rsidP="00AD5225">
            <w:pPr>
              <w:jc w:val="center"/>
              <w:rPr>
                <w:rFonts w:cs="Arial"/>
                <w:b/>
                <w:bCs/>
                <w:sz w:val="16"/>
                <w:szCs w:val="16"/>
                <w:lang w:val="ru-RU" w:eastAsia="ru-RU"/>
              </w:rPr>
            </w:pPr>
          </w:p>
        </w:tc>
        <w:tc>
          <w:tcPr>
            <w:tcW w:w="6521" w:type="dxa"/>
            <w:gridSpan w:val="6"/>
            <w:tcBorders>
              <w:top w:val="single" w:sz="4" w:space="0" w:color="auto"/>
              <w:bottom w:val="single" w:sz="4" w:space="0" w:color="auto"/>
            </w:tcBorders>
            <w:shd w:val="clear" w:color="auto" w:fill="auto"/>
            <w:vAlign w:val="bottom"/>
          </w:tcPr>
          <w:p w:rsidR="00970300" w:rsidRPr="00CF11C6" w:rsidRDefault="00970300" w:rsidP="00AD5225">
            <w:pPr>
              <w:jc w:val="center"/>
              <w:rPr>
                <w:rFonts w:cs="Arial"/>
                <w:b/>
                <w:bCs/>
                <w:sz w:val="16"/>
                <w:szCs w:val="16"/>
                <w:lang w:val="ru-RU" w:eastAsia="ru-RU"/>
              </w:rPr>
            </w:pPr>
          </w:p>
          <w:p w:rsidR="00970300" w:rsidRPr="00CF11C6" w:rsidRDefault="006B6744" w:rsidP="00AD5225">
            <w:pPr>
              <w:jc w:val="center"/>
              <w:rPr>
                <w:rFonts w:cs="Arial"/>
                <w:b/>
                <w:bCs/>
                <w:sz w:val="16"/>
                <w:szCs w:val="16"/>
                <w:lang w:val="ru-RU" w:eastAsia="ru-RU"/>
              </w:rPr>
            </w:pPr>
            <w:r w:rsidRPr="00CF11C6">
              <w:rPr>
                <w:rFonts w:cs="Arial"/>
                <w:b/>
                <w:bCs/>
                <w:sz w:val="16"/>
                <w:szCs w:val="18"/>
                <w:lang w:val="ru-RU" w:eastAsia="ru-RU"/>
              </w:rPr>
              <w:t>на</w:t>
            </w:r>
            <w:r w:rsidRPr="00CF11C6">
              <w:rPr>
                <w:rFonts w:cs="Arial"/>
                <w:b/>
                <w:sz w:val="16"/>
                <w:szCs w:val="16"/>
                <w:lang w:val="ru-RU" w:eastAsia="ru-RU"/>
              </w:rPr>
              <w:t xml:space="preserve"> 0</w:t>
            </w:r>
            <w:r w:rsidRPr="00CF11C6">
              <w:rPr>
                <w:rFonts w:cs="Arial"/>
                <w:b/>
                <w:bCs/>
                <w:sz w:val="16"/>
                <w:szCs w:val="16"/>
                <w:lang w:val="ru-RU" w:eastAsia="ru-RU"/>
              </w:rPr>
              <w:t>1.01.2014</w:t>
            </w:r>
          </w:p>
        </w:tc>
      </w:tr>
      <w:tr w:rsidR="00970300" w:rsidRPr="00CF11C6" w:rsidTr="005E5C01">
        <w:trPr>
          <w:trHeight w:val="110"/>
        </w:trPr>
        <w:tc>
          <w:tcPr>
            <w:tcW w:w="2992" w:type="dxa"/>
            <w:vMerge w:val="restart"/>
            <w:tcBorders>
              <w:bottom w:val="single" w:sz="4" w:space="0" w:color="auto"/>
            </w:tcBorders>
            <w:shd w:val="clear" w:color="auto" w:fill="auto"/>
            <w:noWrap/>
            <w:vAlign w:val="center"/>
            <w:hideMark/>
          </w:tcPr>
          <w:p w:rsidR="00970300" w:rsidRPr="00CF11C6" w:rsidRDefault="00970300" w:rsidP="00AD5225">
            <w:pPr>
              <w:jc w:val="center"/>
              <w:rPr>
                <w:rFonts w:cs="Arial"/>
                <w:b/>
                <w:bCs/>
                <w:sz w:val="16"/>
                <w:szCs w:val="16"/>
                <w:lang w:val="ru-RU" w:eastAsia="ru-RU"/>
              </w:rPr>
            </w:pPr>
          </w:p>
          <w:p w:rsidR="00970300" w:rsidRPr="00CF11C6" w:rsidRDefault="00970300" w:rsidP="00AD5225">
            <w:pPr>
              <w:rPr>
                <w:rFonts w:cs="Arial"/>
                <w:b/>
                <w:bCs/>
                <w:sz w:val="16"/>
                <w:szCs w:val="16"/>
                <w:lang w:val="ru-RU" w:eastAsia="ru-RU"/>
              </w:rPr>
            </w:pPr>
            <w:r w:rsidRPr="00CF11C6">
              <w:rPr>
                <w:rFonts w:cs="Arial"/>
                <w:b/>
                <w:bCs/>
                <w:sz w:val="16"/>
                <w:szCs w:val="16"/>
                <w:lang w:val="ru-RU" w:eastAsia="ru-RU"/>
              </w:rPr>
              <w:t>Вид актива</w:t>
            </w:r>
          </w:p>
        </w:tc>
        <w:tc>
          <w:tcPr>
            <w:tcW w:w="1418" w:type="dxa"/>
            <w:vMerge w:val="restart"/>
            <w:tcBorders>
              <w:top w:val="single" w:sz="4" w:space="0" w:color="auto"/>
            </w:tcBorders>
            <w:shd w:val="clear" w:color="auto" w:fill="auto"/>
            <w:noWrap/>
            <w:vAlign w:val="center"/>
            <w:hideMark/>
          </w:tcPr>
          <w:p w:rsidR="00970300" w:rsidRPr="00CF11C6" w:rsidRDefault="00970300" w:rsidP="00AD5225">
            <w:pPr>
              <w:jc w:val="center"/>
              <w:rPr>
                <w:rFonts w:cs="Arial"/>
                <w:b/>
                <w:bCs/>
                <w:sz w:val="16"/>
                <w:szCs w:val="16"/>
                <w:lang w:val="ru-RU" w:eastAsia="ru-RU"/>
              </w:rPr>
            </w:pPr>
            <w:r w:rsidRPr="00CF11C6">
              <w:rPr>
                <w:rFonts w:cs="Arial"/>
                <w:b/>
                <w:bCs/>
                <w:sz w:val="16"/>
                <w:szCs w:val="16"/>
                <w:lang w:val="ru-RU" w:eastAsia="ru-RU"/>
              </w:rPr>
              <w:t>Задолжен</w:t>
            </w:r>
          </w:p>
          <w:p w:rsidR="00970300" w:rsidRPr="00CF11C6" w:rsidRDefault="00970300" w:rsidP="00AD5225">
            <w:pPr>
              <w:jc w:val="center"/>
              <w:rPr>
                <w:rFonts w:cs="Arial"/>
                <w:b/>
                <w:bCs/>
                <w:sz w:val="16"/>
                <w:szCs w:val="16"/>
                <w:lang w:val="ru-RU" w:eastAsia="ru-RU"/>
              </w:rPr>
            </w:pPr>
            <w:r w:rsidRPr="00CF11C6">
              <w:rPr>
                <w:rFonts w:cs="Arial"/>
                <w:b/>
                <w:bCs/>
                <w:sz w:val="16"/>
                <w:szCs w:val="16"/>
                <w:lang w:val="ru-RU" w:eastAsia="ru-RU"/>
              </w:rPr>
              <w:t>ность, всего</w:t>
            </w:r>
          </w:p>
        </w:tc>
        <w:tc>
          <w:tcPr>
            <w:tcW w:w="5103" w:type="dxa"/>
            <w:gridSpan w:val="5"/>
            <w:tcBorders>
              <w:top w:val="single" w:sz="4" w:space="0" w:color="auto"/>
              <w:bottom w:val="single" w:sz="4" w:space="0" w:color="auto"/>
            </w:tcBorders>
            <w:shd w:val="clear" w:color="auto" w:fill="auto"/>
            <w:noWrap/>
            <w:vAlign w:val="bottom"/>
            <w:hideMark/>
          </w:tcPr>
          <w:p w:rsidR="00970300" w:rsidRPr="00CF11C6" w:rsidRDefault="00970300" w:rsidP="00AD5225">
            <w:pPr>
              <w:jc w:val="center"/>
              <w:rPr>
                <w:rFonts w:cs="Arial"/>
                <w:b/>
                <w:bCs/>
                <w:sz w:val="16"/>
                <w:szCs w:val="16"/>
                <w:lang w:val="ru-RU" w:eastAsia="ru-RU"/>
              </w:rPr>
            </w:pPr>
          </w:p>
          <w:p w:rsidR="00970300" w:rsidRPr="00CF11C6" w:rsidRDefault="00970300" w:rsidP="00AD5225">
            <w:pPr>
              <w:jc w:val="center"/>
              <w:rPr>
                <w:rFonts w:cs="Arial"/>
                <w:b/>
                <w:bCs/>
                <w:sz w:val="16"/>
                <w:szCs w:val="16"/>
                <w:lang w:val="ru-RU" w:eastAsia="ru-RU"/>
              </w:rPr>
            </w:pPr>
            <w:r w:rsidRPr="00CF11C6">
              <w:rPr>
                <w:rFonts w:cs="Arial"/>
                <w:b/>
                <w:bCs/>
                <w:sz w:val="16"/>
                <w:szCs w:val="16"/>
                <w:lang w:val="ru-RU" w:eastAsia="ru-RU"/>
              </w:rPr>
              <w:t>Категория качества</w:t>
            </w:r>
          </w:p>
        </w:tc>
      </w:tr>
      <w:tr w:rsidR="00970300" w:rsidRPr="00CF11C6" w:rsidTr="007B6670">
        <w:trPr>
          <w:trHeight w:val="128"/>
        </w:trPr>
        <w:tc>
          <w:tcPr>
            <w:tcW w:w="2992" w:type="dxa"/>
            <w:vMerge/>
            <w:tcBorders>
              <w:bottom w:val="single" w:sz="4" w:space="0" w:color="auto"/>
            </w:tcBorders>
            <w:vAlign w:val="center"/>
            <w:hideMark/>
          </w:tcPr>
          <w:p w:rsidR="00970300" w:rsidRPr="00CF11C6" w:rsidRDefault="00970300" w:rsidP="00AD5225">
            <w:pPr>
              <w:rPr>
                <w:rFonts w:cs="Arial"/>
                <w:b/>
                <w:bCs/>
                <w:sz w:val="16"/>
                <w:szCs w:val="16"/>
                <w:lang w:val="ru-RU" w:eastAsia="ru-RU"/>
              </w:rPr>
            </w:pPr>
          </w:p>
        </w:tc>
        <w:tc>
          <w:tcPr>
            <w:tcW w:w="1418" w:type="dxa"/>
            <w:vMerge/>
            <w:tcBorders>
              <w:bottom w:val="single" w:sz="4" w:space="0" w:color="auto"/>
            </w:tcBorders>
            <w:vAlign w:val="center"/>
            <w:hideMark/>
          </w:tcPr>
          <w:p w:rsidR="00970300" w:rsidRPr="00CF11C6" w:rsidRDefault="00970300" w:rsidP="00AD5225">
            <w:pPr>
              <w:rPr>
                <w:rFonts w:cs="Arial"/>
                <w:b/>
                <w:bCs/>
                <w:sz w:val="16"/>
                <w:szCs w:val="16"/>
                <w:lang w:val="ru-RU" w:eastAsia="ru-RU"/>
              </w:rPr>
            </w:pPr>
          </w:p>
        </w:tc>
        <w:tc>
          <w:tcPr>
            <w:tcW w:w="1110" w:type="dxa"/>
            <w:tcBorders>
              <w:bottom w:val="single" w:sz="4" w:space="0" w:color="auto"/>
            </w:tcBorders>
            <w:shd w:val="clear" w:color="auto" w:fill="auto"/>
            <w:noWrap/>
            <w:vAlign w:val="bottom"/>
            <w:hideMark/>
          </w:tcPr>
          <w:p w:rsidR="00970300" w:rsidRPr="00CF11C6" w:rsidRDefault="00970300" w:rsidP="00AD5225">
            <w:pPr>
              <w:jc w:val="center"/>
              <w:rPr>
                <w:rFonts w:cs="Arial"/>
                <w:b/>
                <w:bCs/>
                <w:sz w:val="16"/>
                <w:szCs w:val="16"/>
                <w:lang w:val="ru-RU" w:eastAsia="ru-RU"/>
              </w:rPr>
            </w:pPr>
            <w:r w:rsidRPr="00CF11C6">
              <w:rPr>
                <w:rFonts w:cs="Arial"/>
                <w:b/>
                <w:bCs/>
                <w:sz w:val="16"/>
                <w:szCs w:val="16"/>
                <w:lang w:val="ru-RU" w:eastAsia="ru-RU"/>
              </w:rPr>
              <w:t>I</w:t>
            </w:r>
          </w:p>
        </w:tc>
        <w:tc>
          <w:tcPr>
            <w:tcW w:w="1150" w:type="dxa"/>
            <w:tcBorders>
              <w:bottom w:val="single" w:sz="4" w:space="0" w:color="auto"/>
            </w:tcBorders>
            <w:shd w:val="clear" w:color="auto" w:fill="auto"/>
            <w:noWrap/>
            <w:vAlign w:val="bottom"/>
            <w:hideMark/>
          </w:tcPr>
          <w:p w:rsidR="00970300" w:rsidRPr="00CF11C6" w:rsidRDefault="00970300" w:rsidP="00AD5225">
            <w:pPr>
              <w:jc w:val="center"/>
              <w:rPr>
                <w:rFonts w:cs="Arial"/>
                <w:b/>
                <w:bCs/>
                <w:sz w:val="16"/>
                <w:szCs w:val="16"/>
                <w:lang w:val="ru-RU" w:eastAsia="ru-RU"/>
              </w:rPr>
            </w:pPr>
            <w:r w:rsidRPr="00CF11C6">
              <w:rPr>
                <w:rFonts w:cs="Arial"/>
                <w:b/>
                <w:bCs/>
                <w:sz w:val="16"/>
                <w:szCs w:val="16"/>
                <w:lang w:val="ru-RU" w:eastAsia="ru-RU"/>
              </w:rPr>
              <w:t>II</w:t>
            </w:r>
          </w:p>
        </w:tc>
        <w:tc>
          <w:tcPr>
            <w:tcW w:w="1150" w:type="dxa"/>
            <w:tcBorders>
              <w:bottom w:val="single" w:sz="4" w:space="0" w:color="auto"/>
            </w:tcBorders>
            <w:shd w:val="clear" w:color="auto" w:fill="auto"/>
            <w:noWrap/>
            <w:vAlign w:val="bottom"/>
            <w:hideMark/>
          </w:tcPr>
          <w:p w:rsidR="00970300" w:rsidRPr="00CF11C6" w:rsidRDefault="00970300" w:rsidP="00AD5225">
            <w:pPr>
              <w:jc w:val="center"/>
              <w:rPr>
                <w:rFonts w:cs="Arial"/>
                <w:b/>
                <w:bCs/>
                <w:sz w:val="16"/>
                <w:szCs w:val="16"/>
                <w:lang w:val="ru-RU" w:eastAsia="ru-RU"/>
              </w:rPr>
            </w:pPr>
            <w:r w:rsidRPr="00CF11C6">
              <w:rPr>
                <w:rFonts w:cs="Arial"/>
                <w:b/>
                <w:bCs/>
                <w:sz w:val="16"/>
                <w:szCs w:val="16"/>
                <w:lang w:val="ru-RU" w:eastAsia="ru-RU"/>
              </w:rPr>
              <w:t>III</w:t>
            </w:r>
          </w:p>
        </w:tc>
        <w:tc>
          <w:tcPr>
            <w:tcW w:w="806" w:type="dxa"/>
            <w:tcBorders>
              <w:bottom w:val="single" w:sz="4" w:space="0" w:color="auto"/>
            </w:tcBorders>
            <w:shd w:val="clear" w:color="auto" w:fill="auto"/>
            <w:noWrap/>
            <w:vAlign w:val="bottom"/>
            <w:hideMark/>
          </w:tcPr>
          <w:p w:rsidR="00970300" w:rsidRPr="00CF11C6" w:rsidRDefault="00970300" w:rsidP="00AD5225">
            <w:pPr>
              <w:jc w:val="center"/>
              <w:rPr>
                <w:rFonts w:cs="Arial"/>
                <w:b/>
                <w:bCs/>
                <w:sz w:val="16"/>
                <w:szCs w:val="16"/>
                <w:lang w:val="ru-RU" w:eastAsia="ru-RU"/>
              </w:rPr>
            </w:pPr>
            <w:r w:rsidRPr="00CF11C6">
              <w:rPr>
                <w:rFonts w:cs="Arial"/>
                <w:b/>
                <w:bCs/>
                <w:sz w:val="16"/>
                <w:szCs w:val="16"/>
                <w:lang w:val="ru-RU" w:eastAsia="ru-RU"/>
              </w:rPr>
              <w:t>IV</w:t>
            </w:r>
          </w:p>
        </w:tc>
        <w:tc>
          <w:tcPr>
            <w:tcW w:w="887" w:type="dxa"/>
            <w:tcBorders>
              <w:bottom w:val="single" w:sz="4" w:space="0" w:color="auto"/>
            </w:tcBorders>
            <w:shd w:val="clear" w:color="auto" w:fill="auto"/>
            <w:noWrap/>
            <w:vAlign w:val="bottom"/>
            <w:hideMark/>
          </w:tcPr>
          <w:p w:rsidR="00970300" w:rsidRPr="00CF11C6" w:rsidRDefault="00970300" w:rsidP="00AD5225">
            <w:pPr>
              <w:jc w:val="center"/>
              <w:rPr>
                <w:rFonts w:cs="Arial"/>
                <w:b/>
                <w:bCs/>
                <w:sz w:val="16"/>
                <w:szCs w:val="16"/>
                <w:lang w:val="ru-RU" w:eastAsia="ru-RU"/>
              </w:rPr>
            </w:pPr>
            <w:r w:rsidRPr="00CF11C6">
              <w:rPr>
                <w:rFonts w:cs="Arial"/>
                <w:b/>
                <w:bCs/>
                <w:sz w:val="16"/>
                <w:szCs w:val="16"/>
                <w:lang w:val="ru-RU" w:eastAsia="ru-RU"/>
              </w:rPr>
              <w:t>V</w:t>
            </w:r>
          </w:p>
        </w:tc>
      </w:tr>
      <w:tr w:rsidR="00970300" w:rsidRPr="00CF11C6" w:rsidTr="007B6670">
        <w:trPr>
          <w:trHeight w:val="204"/>
        </w:trPr>
        <w:tc>
          <w:tcPr>
            <w:tcW w:w="2992" w:type="dxa"/>
            <w:tcBorders>
              <w:top w:val="single" w:sz="4" w:space="0" w:color="auto"/>
            </w:tcBorders>
            <w:shd w:val="clear" w:color="auto" w:fill="auto"/>
            <w:noWrap/>
            <w:vAlign w:val="bottom"/>
            <w:hideMark/>
          </w:tcPr>
          <w:p w:rsidR="00970300" w:rsidRPr="00CF11C6" w:rsidRDefault="00970300" w:rsidP="00AD5225">
            <w:pPr>
              <w:rPr>
                <w:rFonts w:cs="Arial"/>
                <w:bCs/>
                <w:sz w:val="16"/>
                <w:szCs w:val="16"/>
                <w:lang w:val="ru-RU" w:eastAsia="ru-RU"/>
              </w:rPr>
            </w:pPr>
            <w:r w:rsidRPr="00CF11C6">
              <w:rPr>
                <w:rFonts w:cs="Arial"/>
                <w:sz w:val="16"/>
                <w:szCs w:val="16"/>
                <w:lang w:val="ru-RU" w:eastAsia="ru-RU"/>
              </w:rPr>
              <w:t>Ссуды, ссудная и приравненная к ней задолженность</w:t>
            </w:r>
          </w:p>
        </w:tc>
        <w:tc>
          <w:tcPr>
            <w:tcW w:w="1418" w:type="dxa"/>
            <w:tcBorders>
              <w:top w:val="single" w:sz="4" w:space="0" w:color="auto"/>
            </w:tcBorders>
            <w:shd w:val="clear" w:color="auto" w:fill="auto"/>
            <w:noWrap/>
            <w:vAlign w:val="center"/>
            <w:hideMark/>
          </w:tcPr>
          <w:p w:rsidR="00970300" w:rsidRPr="00CF11C6" w:rsidRDefault="00970300" w:rsidP="00AD5225">
            <w:pPr>
              <w:jc w:val="center"/>
              <w:rPr>
                <w:rFonts w:cs="Arial"/>
                <w:sz w:val="16"/>
                <w:szCs w:val="16"/>
                <w:lang w:val="ru-RU" w:eastAsia="ru-RU"/>
              </w:rPr>
            </w:pPr>
            <w:r w:rsidRPr="00CF11C6">
              <w:rPr>
                <w:rFonts w:cs="Arial"/>
                <w:sz w:val="16"/>
                <w:szCs w:val="16"/>
                <w:lang w:val="ru-RU" w:eastAsia="ru-RU"/>
              </w:rPr>
              <w:t>7 765 552</w:t>
            </w:r>
          </w:p>
        </w:tc>
        <w:tc>
          <w:tcPr>
            <w:tcW w:w="1110" w:type="dxa"/>
            <w:tcBorders>
              <w:top w:val="single" w:sz="4" w:space="0" w:color="auto"/>
            </w:tcBorders>
            <w:shd w:val="clear" w:color="auto" w:fill="auto"/>
            <w:noWrap/>
            <w:vAlign w:val="center"/>
            <w:hideMark/>
          </w:tcPr>
          <w:p w:rsidR="00970300" w:rsidRPr="00CF11C6" w:rsidRDefault="00970300" w:rsidP="00AD5225">
            <w:pPr>
              <w:jc w:val="center"/>
              <w:rPr>
                <w:rFonts w:cs="Arial"/>
                <w:sz w:val="16"/>
                <w:szCs w:val="16"/>
                <w:lang w:val="ru-RU" w:eastAsia="ru-RU"/>
              </w:rPr>
            </w:pPr>
            <w:r w:rsidRPr="00CF11C6">
              <w:rPr>
                <w:rFonts w:cs="Arial"/>
                <w:sz w:val="16"/>
                <w:szCs w:val="16"/>
                <w:lang w:val="ru-RU" w:eastAsia="ru-RU"/>
              </w:rPr>
              <w:t>214 527</w:t>
            </w:r>
          </w:p>
        </w:tc>
        <w:tc>
          <w:tcPr>
            <w:tcW w:w="1150" w:type="dxa"/>
            <w:tcBorders>
              <w:top w:val="single" w:sz="4" w:space="0" w:color="auto"/>
            </w:tcBorders>
            <w:shd w:val="clear" w:color="auto" w:fill="auto"/>
            <w:noWrap/>
            <w:vAlign w:val="center"/>
            <w:hideMark/>
          </w:tcPr>
          <w:p w:rsidR="00970300" w:rsidRPr="00CF11C6" w:rsidRDefault="00970300" w:rsidP="00AD5225">
            <w:pPr>
              <w:jc w:val="center"/>
              <w:rPr>
                <w:rFonts w:cs="Arial"/>
                <w:sz w:val="16"/>
                <w:szCs w:val="16"/>
                <w:lang w:val="ru-RU" w:eastAsia="ru-RU"/>
              </w:rPr>
            </w:pPr>
            <w:r w:rsidRPr="00CF11C6">
              <w:rPr>
                <w:rFonts w:cs="Arial"/>
                <w:sz w:val="16"/>
                <w:szCs w:val="16"/>
                <w:lang w:val="ru-RU" w:eastAsia="ru-RU"/>
              </w:rPr>
              <w:t>4 428 383</w:t>
            </w:r>
          </w:p>
        </w:tc>
        <w:tc>
          <w:tcPr>
            <w:tcW w:w="1150" w:type="dxa"/>
            <w:tcBorders>
              <w:top w:val="single" w:sz="4" w:space="0" w:color="auto"/>
            </w:tcBorders>
            <w:shd w:val="clear" w:color="auto" w:fill="auto"/>
            <w:noWrap/>
            <w:vAlign w:val="center"/>
            <w:hideMark/>
          </w:tcPr>
          <w:p w:rsidR="00970300" w:rsidRPr="00CF11C6" w:rsidRDefault="00970300" w:rsidP="00AD5225">
            <w:pPr>
              <w:jc w:val="center"/>
              <w:rPr>
                <w:rFonts w:cs="Arial"/>
                <w:sz w:val="16"/>
                <w:szCs w:val="16"/>
                <w:lang w:val="ru-RU" w:eastAsia="ru-RU"/>
              </w:rPr>
            </w:pPr>
            <w:r w:rsidRPr="00CF11C6">
              <w:rPr>
                <w:rFonts w:cs="Arial"/>
                <w:sz w:val="16"/>
                <w:szCs w:val="16"/>
                <w:lang w:val="ru-RU" w:eastAsia="ru-RU"/>
              </w:rPr>
              <w:t>2 995 957</w:t>
            </w:r>
          </w:p>
        </w:tc>
        <w:tc>
          <w:tcPr>
            <w:tcW w:w="806" w:type="dxa"/>
            <w:tcBorders>
              <w:top w:val="single" w:sz="4" w:space="0" w:color="auto"/>
            </w:tcBorders>
            <w:shd w:val="clear" w:color="auto" w:fill="auto"/>
            <w:noWrap/>
            <w:vAlign w:val="center"/>
            <w:hideMark/>
          </w:tcPr>
          <w:p w:rsidR="00970300" w:rsidRPr="00CF11C6" w:rsidRDefault="00970300" w:rsidP="00AD5225">
            <w:pPr>
              <w:jc w:val="center"/>
              <w:rPr>
                <w:rFonts w:cs="Arial"/>
                <w:sz w:val="16"/>
                <w:szCs w:val="16"/>
                <w:lang w:val="ru-RU" w:eastAsia="ru-RU"/>
              </w:rPr>
            </w:pPr>
            <w:r w:rsidRPr="00CF11C6">
              <w:rPr>
                <w:rFonts w:cs="Arial"/>
                <w:sz w:val="16"/>
                <w:szCs w:val="16"/>
                <w:lang w:val="ru-RU" w:eastAsia="ru-RU"/>
              </w:rPr>
              <w:t>76 809</w:t>
            </w:r>
          </w:p>
        </w:tc>
        <w:tc>
          <w:tcPr>
            <w:tcW w:w="887" w:type="dxa"/>
            <w:tcBorders>
              <w:top w:val="single" w:sz="4" w:space="0" w:color="auto"/>
            </w:tcBorders>
            <w:shd w:val="clear" w:color="auto" w:fill="auto"/>
            <w:noWrap/>
            <w:vAlign w:val="center"/>
            <w:hideMark/>
          </w:tcPr>
          <w:p w:rsidR="00970300" w:rsidRPr="00CF11C6" w:rsidRDefault="00970300" w:rsidP="00AD5225">
            <w:pPr>
              <w:jc w:val="center"/>
              <w:rPr>
                <w:rFonts w:cs="Arial"/>
                <w:sz w:val="16"/>
                <w:szCs w:val="16"/>
                <w:lang w:val="ru-RU" w:eastAsia="ru-RU"/>
              </w:rPr>
            </w:pPr>
            <w:r w:rsidRPr="00CF11C6">
              <w:rPr>
                <w:rFonts w:cs="Arial"/>
                <w:sz w:val="16"/>
                <w:szCs w:val="16"/>
                <w:lang w:val="ru-RU" w:eastAsia="ru-RU"/>
              </w:rPr>
              <w:t>49 876</w:t>
            </w:r>
          </w:p>
        </w:tc>
      </w:tr>
      <w:tr w:rsidR="00970300" w:rsidRPr="00CF11C6" w:rsidTr="007B6670">
        <w:trPr>
          <w:trHeight w:val="1114"/>
        </w:trPr>
        <w:tc>
          <w:tcPr>
            <w:tcW w:w="2992" w:type="dxa"/>
            <w:shd w:val="clear" w:color="auto" w:fill="auto"/>
            <w:vAlign w:val="bottom"/>
            <w:hideMark/>
          </w:tcPr>
          <w:p w:rsidR="00970300" w:rsidRPr="00CF11C6" w:rsidRDefault="00970300" w:rsidP="00AD5225">
            <w:pPr>
              <w:rPr>
                <w:rFonts w:cs="Arial"/>
                <w:bCs/>
                <w:sz w:val="16"/>
                <w:szCs w:val="16"/>
                <w:lang w:val="ru-RU" w:eastAsia="ru-RU"/>
              </w:rPr>
            </w:pPr>
            <w:r w:rsidRPr="00CF11C6">
              <w:rPr>
                <w:rFonts w:cs="Arial"/>
                <w:bCs/>
                <w:sz w:val="16"/>
                <w:szCs w:val="16"/>
                <w:lang w:val="ru-RU" w:eastAsia="ru-RU"/>
              </w:rPr>
              <w:t>Требования по сделкам, связанным с отчуждением (приобретением) финансовых активов с одновременным предоставлением контрагенту права отсрочки платежа (поставка финансовых активов)</w:t>
            </w:r>
          </w:p>
        </w:tc>
        <w:tc>
          <w:tcPr>
            <w:tcW w:w="1418" w:type="dxa"/>
            <w:shd w:val="clear" w:color="auto" w:fill="auto"/>
            <w:noWrap/>
            <w:vAlign w:val="center"/>
            <w:hideMark/>
          </w:tcPr>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r w:rsidRPr="00CF11C6">
              <w:rPr>
                <w:rFonts w:cs="Arial"/>
                <w:sz w:val="16"/>
                <w:szCs w:val="16"/>
                <w:lang w:val="ru-RU" w:eastAsia="ru-RU"/>
              </w:rPr>
              <w:t>-</w:t>
            </w:r>
          </w:p>
        </w:tc>
        <w:tc>
          <w:tcPr>
            <w:tcW w:w="1110" w:type="dxa"/>
            <w:shd w:val="clear" w:color="auto" w:fill="auto"/>
            <w:noWrap/>
            <w:vAlign w:val="center"/>
          </w:tcPr>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r w:rsidRPr="00CF11C6">
              <w:rPr>
                <w:rFonts w:cs="Arial"/>
                <w:sz w:val="16"/>
                <w:szCs w:val="16"/>
                <w:lang w:val="ru-RU" w:eastAsia="ru-RU"/>
              </w:rPr>
              <w:t>-</w:t>
            </w:r>
          </w:p>
        </w:tc>
        <w:tc>
          <w:tcPr>
            <w:tcW w:w="1150" w:type="dxa"/>
            <w:shd w:val="clear" w:color="auto" w:fill="auto"/>
            <w:noWrap/>
            <w:vAlign w:val="center"/>
          </w:tcPr>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r w:rsidRPr="00CF11C6">
              <w:rPr>
                <w:rFonts w:cs="Arial"/>
                <w:sz w:val="16"/>
                <w:szCs w:val="16"/>
                <w:lang w:val="ru-RU" w:eastAsia="ru-RU"/>
              </w:rPr>
              <w:t>-</w:t>
            </w:r>
          </w:p>
        </w:tc>
        <w:tc>
          <w:tcPr>
            <w:tcW w:w="1150" w:type="dxa"/>
            <w:shd w:val="clear" w:color="auto" w:fill="auto"/>
            <w:noWrap/>
            <w:vAlign w:val="center"/>
          </w:tcPr>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r w:rsidRPr="00CF11C6">
              <w:rPr>
                <w:rFonts w:cs="Arial"/>
                <w:sz w:val="16"/>
                <w:szCs w:val="16"/>
                <w:lang w:val="ru-RU" w:eastAsia="ru-RU"/>
              </w:rPr>
              <w:t>-</w:t>
            </w:r>
          </w:p>
        </w:tc>
        <w:tc>
          <w:tcPr>
            <w:tcW w:w="806" w:type="dxa"/>
            <w:shd w:val="clear" w:color="auto" w:fill="auto"/>
            <w:noWrap/>
            <w:vAlign w:val="center"/>
          </w:tcPr>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r w:rsidRPr="00CF11C6">
              <w:rPr>
                <w:rFonts w:cs="Arial"/>
                <w:sz w:val="16"/>
                <w:szCs w:val="16"/>
                <w:lang w:val="ru-RU" w:eastAsia="ru-RU"/>
              </w:rPr>
              <w:t>-</w:t>
            </w:r>
          </w:p>
        </w:tc>
        <w:tc>
          <w:tcPr>
            <w:tcW w:w="887" w:type="dxa"/>
            <w:shd w:val="clear" w:color="auto" w:fill="auto"/>
            <w:noWrap/>
            <w:vAlign w:val="center"/>
          </w:tcPr>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r w:rsidRPr="00CF11C6">
              <w:rPr>
                <w:rFonts w:cs="Arial"/>
                <w:sz w:val="16"/>
                <w:szCs w:val="16"/>
                <w:lang w:val="ru-RU" w:eastAsia="ru-RU"/>
              </w:rPr>
              <w:t>-</w:t>
            </w:r>
          </w:p>
        </w:tc>
      </w:tr>
      <w:tr w:rsidR="00970300" w:rsidRPr="00CF11C6" w:rsidTr="007B6670">
        <w:trPr>
          <w:trHeight w:val="210"/>
        </w:trPr>
        <w:tc>
          <w:tcPr>
            <w:tcW w:w="2992" w:type="dxa"/>
            <w:tcBorders>
              <w:bottom w:val="single" w:sz="4" w:space="0" w:color="auto"/>
            </w:tcBorders>
            <w:shd w:val="clear" w:color="auto" w:fill="auto"/>
            <w:noWrap/>
            <w:vAlign w:val="bottom"/>
            <w:hideMark/>
          </w:tcPr>
          <w:p w:rsidR="00970300" w:rsidRPr="00CF11C6" w:rsidRDefault="00970300" w:rsidP="00AD5225">
            <w:pPr>
              <w:rPr>
                <w:rFonts w:cs="Arial"/>
                <w:bCs/>
                <w:sz w:val="16"/>
                <w:szCs w:val="16"/>
                <w:lang w:val="ru-RU" w:eastAsia="ru-RU"/>
              </w:rPr>
            </w:pPr>
            <w:r w:rsidRPr="00CF11C6">
              <w:rPr>
                <w:rFonts w:cs="Arial"/>
                <w:bCs/>
                <w:sz w:val="16"/>
                <w:szCs w:val="16"/>
                <w:lang w:val="ru-RU" w:eastAsia="ru-RU"/>
              </w:rPr>
              <w:t>Прочие требования</w:t>
            </w:r>
          </w:p>
        </w:tc>
        <w:tc>
          <w:tcPr>
            <w:tcW w:w="1418" w:type="dxa"/>
            <w:tcBorders>
              <w:bottom w:val="single" w:sz="4" w:space="0" w:color="auto"/>
            </w:tcBorders>
            <w:shd w:val="clear" w:color="auto" w:fill="auto"/>
            <w:noWrap/>
            <w:vAlign w:val="center"/>
            <w:hideMark/>
          </w:tcPr>
          <w:p w:rsidR="00970300" w:rsidRPr="00CF11C6" w:rsidRDefault="00970300" w:rsidP="00AD5225">
            <w:pPr>
              <w:jc w:val="center"/>
              <w:rPr>
                <w:rFonts w:cs="Arial"/>
                <w:sz w:val="16"/>
                <w:szCs w:val="16"/>
                <w:lang w:val="ru-RU" w:eastAsia="ru-RU"/>
              </w:rPr>
            </w:pPr>
            <w:r w:rsidRPr="00CF11C6">
              <w:rPr>
                <w:rFonts w:cs="Arial"/>
                <w:sz w:val="16"/>
                <w:szCs w:val="16"/>
                <w:lang w:val="ru-RU" w:eastAsia="ru-RU"/>
              </w:rPr>
              <w:t>501 889</w:t>
            </w:r>
          </w:p>
        </w:tc>
        <w:tc>
          <w:tcPr>
            <w:tcW w:w="1110" w:type="dxa"/>
            <w:tcBorders>
              <w:bottom w:val="single" w:sz="4" w:space="0" w:color="auto"/>
            </w:tcBorders>
            <w:shd w:val="clear" w:color="auto" w:fill="auto"/>
            <w:noWrap/>
            <w:vAlign w:val="center"/>
            <w:hideMark/>
          </w:tcPr>
          <w:p w:rsidR="00970300" w:rsidRPr="00CF11C6" w:rsidRDefault="00970300" w:rsidP="00AD5225">
            <w:pPr>
              <w:jc w:val="center"/>
              <w:rPr>
                <w:rFonts w:cs="Arial"/>
                <w:sz w:val="16"/>
                <w:szCs w:val="16"/>
                <w:lang w:val="ru-RU" w:eastAsia="ru-RU"/>
              </w:rPr>
            </w:pPr>
            <w:r w:rsidRPr="00CF11C6">
              <w:rPr>
                <w:rFonts w:cs="Arial"/>
                <w:sz w:val="16"/>
                <w:szCs w:val="16"/>
                <w:lang w:val="ru-RU" w:eastAsia="ru-RU"/>
              </w:rPr>
              <w:t>357 193</w:t>
            </w:r>
          </w:p>
        </w:tc>
        <w:tc>
          <w:tcPr>
            <w:tcW w:w="1150" w:type="dxa"/>
            <w:tcBorders>
              <w:bottom w:val="single" w:sz="4" w:space="0" w:color="auto"/>
            </w:tcBorders>
            <w:shd w:val="clear" w:color="auto" w:fill="auto"/>
            <w:noWrap/>
            <w:vAlign w:val="center"/>
            <w:hideMark/>
          </w:tcPr>
          <w:p w:rsidR="00970300" w:rsidRPr="00CF11C6" w:rsidRDefault="00970300" w:rsidP="00AD5225">
            <w:pPr>
              <w:jc w:val="center"/>
              <w:rPr>
                <w:rFonts w:cs="Arial"/>
                <w:sz w:val="16"/>
                <w:szCs w:val="16"/>
                <w:lang w:val="ru-RU" w:eastAsia="ru-RU"/>
              </w:rPr>
            </w:pPr>
            <w:r w:rsidRPr="00CF11C6">
              <w:rPr>
                <w:rFonts w:cs="Arial"/>
                <w:sz w:val="16"/>
                <w:szCs w:val="16"/>
                <w:lang w:val="ru-RU" w:eastAsia="ru-RU"/>
              </w:rPr>
              <w:t>49 304</w:t>
            </w:r>
          </w:p>
        </w:tc>
        <w:tc>
          <w:tcPr>
            <w:tcW w:w="1150" w:type="dxa"/>
            <w:tcBorders>
              <w:bottom w:val="single" w:sz="4" w:space="0" w:color="auto"/>
            </w:tcBorders>
            <w:shd w:val="clear" w:color="auto" w:fill="auto"/>
            <w:noWrap/>
            <w:vAlign w:val="center"/>
            <w:hideMark/>
          </w:tcPr>
          <w:p w:rsidR="00970300" w:rsidRPr="00CF11C6" w:rsidRDefault="00970300" w:rsidP="00AD5225">
            <w:pPr>
              <w:jc w:val="center"/>
              <w:rPr>
                <w:rFonts w:cs="Arial"/>
                <w:sz w:val="16"/>
                <w:szCs w:val="16"/>
                <w:lang w:val="ru-RU" w:eastAsia="ru-RU"/>
              </w:rPr>
            </w:pPr>
            <w:r w:rsidRPr="00CF11C6">
              <w:rPr>
                <w:rFonts w:cs="Arial"/>
                <w:sz w:val="16"/>
                <w:szCs w:val="16"/>
                <w:lang w:val="ru-RU" w:eastAsia="ru-RU"/>
              </w:rPr>
              <w:t>76 302</w:t>
            </w:r>
          </w:p>
        </w:tc>
        <w:tc>
          <w:tcPr>
            <w:tcW w:w="806" w:type="dxa"/>
            <w:tcBorders>
              <w:bottom w:val="single" w:sz="4" w:space="0" w:color="auto"/>
            </w:tcBorders>
            <w:shd w:val="clear" w:color="auto" w:fill="auto"/>
            <w:noWrap/>
            <w:vAlign w:val="center"/>
            <w:hideMark/>
          </w:tcPr>
          <w:p w:rsidR="00970300" w:rsidRPr="00CF11C6" w:rsidRDefault="00970300" w:rsidP="00AD5225">
            <w:pPr>
              <w:jc w:val="center"/>
              <w:rPr>
                <w:rFonts w:cs="Arial"/>
                <w:sz w:val="16"/>
                <w:szCs w:val="16"/>
                <w:lang w:val="ru-RU" w:eastAsia="ru-RU"/>
              </w:rPr>
            </w:pPr>
            <w:r w:rsidRPr="00CF11C6">
              <w:rPr>
                <w:rFonts w:cs="Arial"/>
                <w:sz w:val="16"/>
                <w:szCs w:val="16"/>
                <w:lang w:val="ru-RU" w:eastAsia="ru-RU"/>
              </w:rPr>
              <w:t>1 956</w:t>
            </w:r>
          </w:p>
        </w:tc>
        <w:tc>
          <w:tcPr>
            <w:tcW w:w="887" w:type="dxa"/>
            <w:tcBorders>
              <w:bottom w:val="single" w:sz="4" w:space="0" w:color="auto"/>
            </w:tcBorders>
            <w:shd w:val="clear" w:color="auto" w:fill="auto"/>
            <w:noWrap/>
            <w:vAlign w:val="center"/>
            <w:hideMark/>
          </w:tcPr>
          <w:p w:rsidR="00970300" w:rsidRPr="00CF11C6" w:rsidRDefault="00970300" w:rsidP="00AD5225">
            <w:pPr>
              <w:jc w:val="center"/>
              <w:rPr>
                <w:rFonts w:cs="Arial"/>
                <w:sz w:val="16"/>
                <w:szCs w:val="16"/>
                <w:lang w:val="ru-RU" w:eastAsia="ru-RU"/>
              </w:rPr>
            </w:pPr>
            <w:r w:rsidRPr="00CF11C6">
              <w:rPr>
                <w:rFonts w:cs="Arial"/>
                <w:sz w:val="16"/>
                <w:szCs w:val="16"/>
                <w:lang w:val="ru-RU" w:eastAsia="ru-RU"/>
              </w:rPr>
              <w:t>17 134</w:t>
            </w:r>
          </w:p>
        </w:tc>
      </w:tr>
      <w:tr w:rsidR="00970300" w:rsidRPr="00CF11C6" w:rsidTr="007B6670">
        <w:trPr>
          <w:trHeight w:val="210"/>
        </w:trPr>
        <w:tc>
          <w:tcPr>
            <w:tcW w:w="2992" w:type="dxa"/>
            <w:tcBorders>
              <w:top w:val="single" w:sz="4" w:space="0" w:color="auto"/>
              <w:bottom w:val="single" w:sz="4" w:space="0" w:color="auto"/>
            </w:tcBorders>
            <w:shd w:val="clear" w:color="auto" w:fill="auto"/>
            <w:noWrap/>
            <w:vAlign w:val="bottom"/>
          </w:tcPr>
          <w:p w:rsidR="00C02289" w:rsidRDefault="00C02289" w:rsidP="00AD5225">
            <w:pPr>
              <w:rPr>
                <w:rFonts w:cs="Arial"/>
                <w:b/>
                <w:bCs/>
                <w:sz w:val="16"/>
                <w:szCs w:val="16"/>
                <w:lang w:val="ru-RU" w:eastAsia="ru-RU"/>
              </w:rPr>
            </w:pPr>
          </w:p>
          <w:p w:rsidR="00970300" w:rsidRPr="00CF11C6" w:rsidRDefault="00970300" w:rsidP="00AD5225">
            <w:pPr>
              <w:rPr>
                <w:rFonts w:cs="Arial"/>
                <w:b/>
                <w:bCs/>
                <w:sz w:val="16"/>
                <w:szCs w:val="16"/>
                <w:lang w:val="ru-RU" w:eastAsia="ru-RU"/>
              </w:rPr>
            </w:pPr>
            <w:r w:rsidRPr="00CF11C6">
              <w:rPr>
                <w:rFonts w:cs="Arial"/>
                <w:b/>
                <w:bCs/>
                <w:sz w:val="16"/>
                <w:szCs w:val="16"/>
                <w:lang w:val="ru-RU" w:eastAsia="ru-RU"/>
              </w:rPr>
              <w:t>Итого задолженность</w:t>
            </w:r>
          </w:p>
        </w:tc>
        <w:tc>
          <w:tcPr>
            <w:tcW w:w="1418" w:type="dxa"/>
            <w:tcBorders>
              <w:top w:val="single" w:sz="4" w:space="0" w:color="auto"/>
              <w:bottom w:val="single" w:sz="4" w:space="0" w:color="auto"/>
            </w:tcBorders>
            <w:shd w:val="clear" w:color="auto" w:fill="auto"/>
            <w:noWrap/>
            <w:vAlign w:val="bottom"/>
          </w:tcPr>
          <w:p w:rsidR="00970300" w:rsidRPr="00CF11C6" w:rsidRDefault="00970300" w:rsidP="00AD5225">
            <w:pPr>
              <w:jc w:val="center"/>
              <w:rPr>
                <w:rFonts w:cs="Arial"/>
                <w:b/>
                <w:sz w:val="16"/>
                <w:szCs w:val="16"/>
                <w:lang w:val="ru-RU" w:eastAsia="ru-RU"/>
              </w:rPr>
            </w:pPr>
            <w:r w:rsidRPr="00CF11C6">
              <w:rPr>
                <w:rFonts w:cs="Arial"/>
                <w:b/>
                <w:sz w:val="16"/>
                <w:szCs w:val="16"/>
                <w:lang w:val="ru-RU" w:eastAsia="ru-RU"/>
              </w:rPr>
              <w:t>8 267 441</w:t>
            </w:r>
          </w:p>
        </w:tc>
        <w:tc>
          <w:tcPr>
            <w:tcW w:w="1110" w:type="dxa"/>
            <w:tcBorders>
              <w:top w:val="single" w:sz="4" w:space="0" w:color="auto"/>
              <w:bottom w:val="single" w:sz="4" w:space="0" w:color="auto"/>
            </w:tcBorders>
            <w:shd w:val="clear" w:color="auto" w:fill="auto"/>
            <w:noWrap/>
            <w:vAlign w:val="bottom"/>
          </w:tcPr>
          <w:p w:rsidR="00970300" w:rsidRPr="00CF11C6" w:rsidRDefault="00970300" w:rsidP="00AD5225">
            <w:pPr>
              <w:jc w:val="center"/>
              <w:rPr>
                <w:rFonts w:cs="Arial"/>
                <w:b/>
                <w:sz w:val="16"/>
                <w:szCs w:val="16"/>
                <w:lang w:val="ru-RU" w:eastAsia="ru-RU"/>
              </w:rPr>
            </w:pPr>
            <w:r w:rsidRPr="00CF11C6">
              <w:rPr>
                <w:rFonts w:cs="Arial"/>
                <w:b/>
                <w:sz w:val="16"/>
                <w:szCs w:val="16"/>
                <w:lang w:val="ru-RU" w:eastAsia="ru-RU"/>
              </w:rPr>
              <w:t>571 720</w:t>
            </w:r>
          </w:p>
        </w:tc>
        <w:tc>
          <w:tcPr>
            <w:tcW w:w="1150" w:type="dxa"/>
            <w:tcBorders>
              <w:top w:val="single" w:sz="4" w:space="0" w:color="auto"/>
              <w:bottom w:val="single" w:sz="4" w:space="0" w:color="auto"/>
            </w:tcBorders>
            <w:shd w:val="clear" w:color="auto" w:fill="auto"/>
            <w:noWrap/>
            <w:vAlign w:val="bottom"/>
          </w:tcPr>
          <w:p w:rsidR="00970300" w:rsidRPr="00CF11C6" w:rsidRDefault="00970300" w:rsidP="00AD5225">
            <w:pPr>
              <w:jc w:val="center"/>
              <w:rPr>
                <w:rFonts w:cs="Arial"/>
                <w:b/>
                <w:sz w:val="16"/>
                <w:szCs w:val="16"/>
                <w:lang w:val="ru-RU" w:eastAsia="ru-RU"/>
              </w:rPr>
            </w:pPr>
            <w:r w:rsidRPr="00CF11C6">
              <w:rPr>
                <w:rFonts w:cs="Arial"/>
                <w:b/>
                <w:sz w:val="16"/>
                <w:szCs w:val="16"/>
                <w:lang w:val="ru-RU" w:eastAsia="ru-RU"/>
              </w:rPr>
              <w:t>4 477 687</w:t>
            </w:r>
          </w:p>
        </w:tc>
        <w:tc>
          <w:tcPr>
            <w:tcW w:w="1150" w:type="dxa"/>
            <w:tcBorders>
              <w:top w:val="single" w:sz="4" w:space="0" w:color="auto"/>
              <w:bottom w:val="single" w:sz="4" w:space="0" w:color="auto"/>
            </w:tcBorders>
            <w:shd w:val="clear" w:color="auto" w:fill="auto"/>
            <w:noWrap/>
            <w:vAlign w:val="bottom"/>
          </w:tcPr>
          <w:p w:rsidR="00970300" w:rsidRPr="00CF11C6" w:rsidRDefault="00970300" w:rsidP="00AD5225">
            <w:pPr>
              <w:jc w:val="center"/>
              <w:rPr>
                <w:rFonts w:cs="Arial"/>
                <w:b/>
                <w:sz w:val="16"/>
                <w:szCs w:val="16"/>
                <w:lang w:val="ru-RU" w:eastAsia="ru-RU"/>
              </w:rPr>
            </w:pPr>
            <w:r w:rsidRPr="00CF11C6">
              <w:rPr>
                <w:rFonts w:cs="Arial"/>
                <w:b/>
                <w:sz w:val="16"/>
                <w:szCs w:val="16"/>
                <w:lang w:val="ru-RU" w:eastAsia="ru-RU"/>
              </w:rPr>
              <w:t>3 072 259</w:t>
            </w:r>
          </w:p>
        </w:tc>
        <w:tc>
          <w:tcPr>
            <w:tcW w:w="806" w:type="dxa"/>
            <w:tcBorders>
              <w:top w:val="single" w:sz="4" w:space="0" w:color="auto"/>
              <w:bottom w:val="single" w:sz="4" w:space="0" w:color="auto"/>
            </w:tcBorders>
            <w:shd w:val="clear" w:color="auto" w:fill="auto"/>
            <w:noWrap/>
            <w:vAlign w:val="bottom"/>
          </w:tcPr>
          <w:p w:rsidR="00970300" w:rsidRPr="00CF11C6" w:rsidRDefault="00970300" w:rsidP="00AD5225">
            <w:pPr>
              <w:jc w:val="center"/>
              <w:rPr>
                <w:rFonts w:cs="Arial"/>
                <w:b/>
                <w:sz w:val="16"/>
                <w:szCs w:val="16"/>
                <w:lang w:val="ru-RU" w:eastAsia="ru-RU"/>
              </w:rPr>
            </w:pPr>
            <w:r w:rsidRPr="00CF11C6">
              <w:rPr>
                <w:rFonts w:cs="Arial"/>
                <w:b/>
                <w:sz w:val="16"/>
                <w:szCs w:val="16"/>
                <w:lang w:val="ru-RU" w:eastAsia="ru-RU"/>
              </w:rPr>
              <w:t>78 765</w:t>
            </w:r>
          </w:p>
        </w:tc>
        <w:tc>
          <w:tcPr>
            <w:tcW w:w="887" w:type="dxa"/>
            <w:tcBorders>
              <w:top w:val="single" w:sz="4" w:space="0" w:color="auto"/>
              <w:bottom w:val="single" w:sz="4" w:space="0" w:color="auto"/>
            </w:tcBorders>
            <w:shd w:val="clear" w:color="auto" w:fill="auto"/>
            <w:noWrap/>
            <w:vAlign w:val="bottom"/>
          </w:tcPr>
          <w:p w:rsidR="00970300" w:rsidRPr="00CF11C6" w:rsidRDefault="00970300" w:rsidP="00AD5225">
            <w:pPr>
              <w:jc w:val="center"/>
              <w:rPr>
                <w:rFonts w:cs="Arial"/>
                <w:b/>
                <w:sz w:val="16"/>
                <w:szCs w:val="16"/>
                <w:lang w:val="ru-RU" w:eastAsia="ru-RU"/>
              </w:rPr>
            </w:pPr>
            <w:r w:rsidRPr="00CF11C6">
              <w:rPr>
                <w:rFonts w:cs="Arial"/>
                <w:b/>
                <w:sz w:val="16"/>
                <w:szCs w:val="16"/>
                <w:lang w:val="ru-RU" w:eastAsia="ru-RU"/>
              </w:rPr>
              <w:t>67 010</w:t>
            </w:r>
          </w:p>
        </w:tc>
      </w:tr>
      <w:tr w:rsidR="00970300" w:rsidRPr="00CF11C6" w:rsidTr="005E5C01">
        <w:trPr>
          <w:trHeight w:val="142"/>
        </w:trPr>
        <w:tc>
          <w:tcPr>
            <w:tcW w:w="2992" w:type="dxa"/>
            <w:tcBorders>
              <w:top w:val="single" w:sz="4" w:space="0" w:color="auto"/>
            </w:tcBorders>
            <w:shd w:val="clear" w:color="auto" w:fill="auto"/>
            <w:noWrap/>
            <w:vAlign w:val="bottom"/>
            <w:hideMark/>
          </w:tcPr>
          <w:p w:rsidR="00970300" w:rsidRPr="00CF11C6" w:rsidRDefault="00970300" w:rsidP="00AD5225">
            <w:pPr>
              <w:jc w:val="center"/>
              <w:rPr>
                <w:rFonts w:cs="Arial"/>
                <w:b/>
                <w:bCs/>
                <w:sz w:val="16"/>
                <w:szCs w:val="16"/>
                <w:lang w:val="ru-RU" w:eastAsia="ru-RU"/>
              </w:rPr>
            </w:pPr>
          </w:p>
        </w:tc>
        <w:tc>
          <w:tcPr>
            <w:tcW w:w="6521" w:type="dxa"/>
            <w:gridSpan w:val="6"/>
            <w:tcBorders>
              <w:top w:val="single" w:sz="4" w:space="0" w:color="auto"/>
              <w:bottom w:val="single" w:sz="4" w:space="0" w:color="auto"/>
            </w:tcBorders>
            <w:shd w:val="clear" w:color="auto" w:fill="auto"/>
            <w:vAlign w:val="bottom"/>
          </w:tcPr>
          <w:p w:rsidR="00970300" w:rsidRPr="00CF11C6" w:rsidRDefault="00970300" w:rsidP="00AD5225">
            <w:pPr>
              <w:jc w:val="center"/>
              <w:rPr>
                <w:rFonts w:cs="Arial"/>
                <w:b/>
                <w:bCs/>
                <w:sz w:val="16"/>
                <w:szCs w:val="16"/>
                <w:lang w:val="ru-RU" w:eastAsia="ru-RU"/>
              </w:rPr>
            </w:pPr>
          </w:p>
          <w:p w:rsidR="00970300" w:rsidRPr="00CF11C6" w:rsidRDefault="00970300" w:rsidP="00AD5225">
            <w:pPr>
              <w:jc w:val="center"/>
              <w:rPr>
                <w:rFonts w:cs="Arial"/>
                <w:b/>
                <w:bCs/>
                <w:sz w:val="16"/>
                <w:szCs w:val="16"/>
                <w:lang w:val="ru-RU" w:eastAsia="ru-RU"/>
              </w:rPr>
            </w:pPr>
            <w:r w:rsidRPr="00CF11C6">
              <w:rPr>
                <w:rFonts w:cs="Arial"/>
                <w:b/>
                <w:bCs/>
                <w:sz w:val="16"/>
                <w:szCs w:val="16"/>
                <w:lang w:val="ru-RU" w:eastAsia="ru-RU"/>
              </w:rPr>
              <w:t>Резерв на возможные потери</w:t>
            </w:r>
          </w:p>
        </w:tc>
      </w:tr>
      <w:tr w:rsidR="00970300" w:rsidRPr="00CF11C6" w:rsidTr="005E5C01">
        <w:trPr>
          <w:trHeight w:val="216"/>
        </w:trPr>
        <w:tc>
          <w:tcPr>
            <w:tcW w:w="2992" w:type="dxa"/>
            <w:vMerge w:val="restart"/>
            <w:tcBorders>
              <w:bottom w:val="single" w:sz="4" w:space="0" w:color="auto"/>
            </w:tcBorders>
            <w:shd w:val="clear" w:color="auto" w:fill="auto"/>
            <w:noWrap/>
            <w:vAlign w:val="center"/>
            <w:hideMark/>
          </w:tcPr>
          <w:p w:rsidR="00970300" w:rsidRPr="00CF11C6" w:rsidRDefault="00970300" w:rsidP="00AD5225">
            <w:pPr>
              <w:jc w:val="center"/>
              <w:rPr>
                <w:rFonts w:cs="Arial"/>
                <w:b/>
                <w:bCs/>
                <w:sz w:val="16"/>
                <w:szCs w:val="16"/>
                <w:lang w:val="ru-RU" w:eastAsia="ru-RU"/>
              </w:rPr>
            </w:pPr>
          </w:p>
          <w:p w:rsidR="00970300" w:rsidRPr="00CF11C6" w:rsidRDefault="00970300" w:rsidP="00AD5225">
            <w:pPr>
              <w:rPr>
                <w:rFonts w:cs="Arial"/>
                <w:b/>
                <w:bCs/>
                <w:sz w:val="16"/>
                <w:szCs w:val="16"/>
                <w:lang w:val="ru-RU" w:eastAsia="ru-RU"/>
              </w:rPr>
            </w:pPr>
            <w:r w:rsidRPr="00CF11C6">
              <w:rPr>
                <w:rFonts w:cs="Arial"/>
                <w:b/>
                <w:bCs/>
                <w:sz w:val="16"/>
                <w:szCs w:val="16"/>
                <w:lang w:val="ru-RU" w:eastAsia="ru-RU"/>
              </w:rPr>
              <w:t>Вид актива</w:t>
            </w:r>
          </w:p>
        </w:tc>
        <w:tc>
          <w:tcPr>
            <w:tcW w:w="1418" w:type="dxa"/>
            <w:vMerge w:val="restart"/>
            <w:tcBorders>
              <w:top w:val="single" w:sz="4" w:space="0" w:color="auto"/>
            </w:tcBorders>
            <w:shd w:val="clear" w:color="auto" w:fill="auto"/>
            <w:vAlign w:val="bottom"/>
            <w:hideMark/>
          </w:tcPr>
          <w:p w:rsidR="00970300" w:rsidRPr="00CF11C6" w:rsidRDefault="00970300" w:rsidP="00AD5225">
            <w:pPr>
              <w:jc w:val="center"/>
              <w:rPr>
                <w:rFonts w:cs="Arial"/>
                <w:b/>
                <w:bCs/>
                <w:sz w:val="16"/>
                <w:szCs w:val="16"/>
                <w:lang w:val="ru-RU" w:eastAsia="ru-RU"/>
              </w:rPr>
            </w:pPr>
            <w:r w:rsidRPr="00CF11C6">
              <w:rPr>
                <w:rFonts w:cs="Arial"/>
                <w:b/>
                <w:bCs/>
                <w:sz w:val="16"/>
                <w:szCs w:val="16"/>
                <w:lang w:val="ru-RU" w:eastAsia="ru-RU"/>
              </w:rPr>
              <w:t>Расчетный резерв</w:t>
            </w:r>
          </w:p>
        </w:tc>
        <w:tc>
          <w:tcPr>
            <w:tcW w:w="5103" w:type="dxa"/>
            <w:gridSpan w:val="5"/>
            <w:tcBorders>
              <w:top w:val="single" w:sz="4" w:space="0" w:color="auto"/>
              <w:bottom w:val="single" w:sz="4" w:space="0" w:color="auto"/>
            </w:tcBorders>
            <w:shd w:val="clear" w:color="auto" w:fill="auto"/>
            <w:noWrap/>
            <w:vAlign w:val="bottom"/>
            <w:hideMark/>
          </w:tcPr>
          <w:p w:rsidR="00970300" w:rsidRPr="00CF11C6" w:rsidRDefault="00970300" w:rsidP="00AD5225">
            <w:pPr>
              <w:jc w:val="center"/>
              <w:rPr>
                <w:rFonts w:cs="Arial"/>
                <w:b/>
                <w:bCs/>
                <w:sz w:val="16"/>
                <w:szCs w:val="16"/>
                <w:lang w:val="ru-RU" w:eastAsia="ru-RU"/>
              </w:rPr>
            </w:pPr>
          </w:p>
          <w:p w:rsidR="00970300" w:rsidRPr="00CF11C6" w:rsidRDefault="00970300" w:rsidP="00AD5225">
            <w:pPr>
              <w:jc w:val="center"/>
              <w:rPr>
                <w:rFonts w:cs="Arial"/>
                <w:b/>
                <w:bCs/>
                <w:sz w:val="16"/>
                <w:szCs w:val="16"/>
                <w:lang w:val="ru-RU" w:eastAsia="ru-RU"/>
              </w:rPr>
            </w:pPr>
            <w:r w:rsidRPr="00CF11C6">
              <w:rPr>
                <w:rFonts w:cs="Arial"/>
                <w:b/>
                <w:bCs/>
                <w:sz w:val="16"/>
                <w:szCs w:val="16"/>
                <w:lang w:val="ru-RU" w:eastAsia="ru-RU"/>
              </w:rPr>
              <w:t>Фактически сформированный резерв</w:t>
            </w:r>
          </w:p>
        </w:tc>
      </w:tr>
      <w:tr w:rsidR="00970300" w:rsidRPr="00CF11C6" w:rsidTr="007B6670">
        <w:trPr>
          <w:trHeight w:val="110"/>
        </w:trPr>
        <w:tc>
          <w:tcPr>
            <w:tcW w:w="2992" w:type="dxa"/>
            <w:vMerge/>
            <w:tcBorders>
              <w:bottom w:val="single" w:sz="4" w:space="0" w:color="auto"/>
            </w:tcBorders>
            <w:vAlign w:val="center"/>
            <w:hideMark/>
          </w:tcPr>
          <w:p w:rsidR="00970300" w:rsidRPr="00CF11C6" w:rsidRDefault="00970300" w:rsidP="00AD5225">
            <w:pPr>
              <w:rPr>
                <w:rFonts w:cs="Arial"/>
                <w:b/>
                <w:bCs/>
                <w:sz w:val="16"/>
                <w:szCs w:val="16"/>
                <w:lang w:val="ru-RU" w:eastAsia="ru-RU"/>
              </w:rPr>
            </w:pPr>
          </w:p>
        </w:tc>
        <w:tc>
          <w:tcPr>
            <w:tcW w:w="1418" w:type="dxa"/>
            <w:vMerge/>
            <w:tcBorders>
              <w:bottom w:val="single" w:sz="4" w:space="0" w:color="auto"/>
            </w:tcBorders>
            <w:vAlign w:val="center"/>
            <w:hideMark/>
          </w:tcPr>
          <w:p w:rsidR="00970300" w:rsidRPr="00CF11C6" w:rsidRDefault="00970300" w:rsidP="00AD5225">
            <w:pPr>
              <w:rPr>
                <w:rFonts w:cs="Arial"/>
                <w:b/>
                <w:bCs/>
                <w:sz w:val="16"/>
                <w:szCs w:val="16"/>
                <w:lang w:val="ru-RU" w:eastAsia="ru-RU"/>
              </w:rPr>
            </w:pPr>
          </w:p>
        </w:tc>
        <w:tc>
          <w:tcPr>
            <w:tcW w:w="1110" w:type="dxa"/>
            <w:tcBorders>
              <w:bottom w:val="single" w:sz="4" w:space="0" w:color="auto"/>
            </w:tcBorders>
            <w:shd w:val="clear" w:color="auto" w:fill="auto"/>
            <w:noWrap/>
            <w:vAlign w:val="bottom"/>
            <w:hideMark/>
          </w:tcPr>
          <w:p w:rsidR="00970300" w:rsidRPr="00CF11C6" w:rsidRDefault="00970300" w:rsidP="00AD5225">
            <w:pPr>
              <w:jc w:val="center"/>
              <w:rPr>
                <w:rFonts w:cs="Arial"/>
                <w:b/>
                <w:bCs/>
                <w:sz w:val="16"/>
                <w:szCs w:val="16"/>
                <w:lang w:val="ru-RU" w:eastAsia="ru-RU"/>
              </w:rPr>
            </w:pPr>
            <w:r w:rsidRPr="00CF11C6">
              <w:rPr>
                <w:rFonts w:cs="Arial"/>
                <w:b/>
                <w:bCs/>
                <w:sz w:val="16"/>
                <w:szCs w:val="16"/>
                <w:lang w:val="ru-RU" w:eastAsia="ru-RU"/>
              </w:rPr>
              <w:t>I</w:t>
            </w:r>
          </w:p>
        </w:tc>
        <w:tc>
          <w:tcPr>
            <w:tcW w:w="1150" w:type="dxa"/>
            <w:tcBorders>
              <w:bottom w:val="single" w:sz="4" w:space="0" w:color="auto"/>
            </w:tcBorders>
            <w:shd w:val="clear" w:color="auto" w:fill="auto"/>
            <w:noWrap/>
            <w:vAlign w:val="bottom"/>
            <w:hideMark/>
          </w:tcPr>
          <w:p w:rsidR="00970300" w:rsidRPr="00CF11C6" w:rsidRDefault="00970300" w:rsidP="00AD5225">
            <w:pPr>
              <w:jc w:val="center"/>
              <w:rPr>
                <w:rFonts w:cs="Arial"/>
                <w:b/>
                <w:bCs/>
                <w:sz w:val="16"/>
                <w:szCs w:val="16"/>
                <w:lang w:val="ru-RU" w:eastAsia="ru-RU"/>
              </w:rPr>
            </w:pPr>
            <w:r w:rsidRPr="00CF11C6">
              <w:rPr>
                <w:rFonts w:cs="Arial"/>
                <w:b/>
                <w:bCs/>
                <w:sz w:val="16"/>
                <w:szCs w:val="16"/>
                <w:lang w:val="ru-RU" w:eastAsia="ru-RU"/>
              </w:rPr>
              <w:t>II</w:t>
            </w:r>
          </w:p>
        </w:tc>
        <w:tc>
          <w:tcPr>
            <w:tcW w:w="1150" w:type="dxa"/>
            <w:tcBorders>
              <w:bottom w:val="single" w:sz="4" w:space="0" w:color="auto"/>
            </w:tcBorders>
            <w:shd w:val="clear" w:color="auto" w:fill="auto"/>
            <w:noWrap/>
            <w:vAlign w:val="bottom"/>
            <w:hideMark/>
          </w:tcPr>
          <w:p w:rsidR="00970300" w:rsidRPr="00CF11C6" w:rsidRDefault="00970300" w:rsidP="00AD5225">
            <w:pPr>
              <w:jc w:val="center"/>
              <w:rPr>
                <w:rFonts w:cs="Arial"/>
                <w:b/>
                <w:bCs/>
                <w:sz w:val="16"/>
                <w:szCs w:val="16"/>
                <w:lang w:val="ru-RU" w:eastAsia="ru-RU"/>
              </w:rPr>
            </w:pPr>
            <w:r w:rsidRPr="00CF11C6">
              <w:rPr>
                <w:rFonts w:cs="Arial"/>
                <w:b/>
                <w:bCs/>
                <w:sz w:val="16"/>
                <w:szCs w:val="16"/>
                <w:lang w:val="ru-RU" w:eastAsia="ru-RU"/>
              </w:rPr>
              <w:t>III</w:t>
            </w:r>
          </w:p>
        </w:tc>
        <w:tc>
          <w:tcPr>
            <w:tcW w:w="806" w:type="dxa"/>
            <w:tcBorders>
              <w:bottom w:val="single" w:sz="4" w:space="0" w:color="auto"/>
            </w:tcBorders>
            <w:shd w:val="clear" w:color="auto" w:fill="auto"/>
            <w:noWrap/>
            <w:vAlign w:val="bottom"/>
            <w:hideMark/>
          </w:tcPr>
          <w:p w:rsidR="00970300" w:rsidRPr="00CF11C6" w:rsidRDefault="00970300" w:rsidP="00AD5225">
            <w:pPr>
              <w:jc w:val="center"/>
              <w:rPr>
                <w:rFonts w:cs="Arial"/>
                <w:b/>
                <w:bCs/>
                <w:sz w:val="16"/>
                <w:szCs w:val="16"/>
                <w:lang w:val="ru-RU" w:eastAsia="ru-RU"/>
              </w:rPr>
            </w:pPr>
            <w:r w:rsidRPr="00CF11C6">
              <w:rPr>
                <w:rFonts w:cs="Arial"/>
                <w:b/>
                <w:bCs/>
                <w:sz w:val="16"/>
                <w:szCs w:val="16"/>
                <w:lang w:val="ru-RU" w:eastAsia="ru-RU"/>
              </w:rPr>
              <w:t>IV</w:t>
            </w:r>
          </w:p>
        </w:tc>
        <w:tc>
          <w:tcPr>
            <w:tcW w:w="887" w:type="dxa"/>
            <w:tcBorders>
              <w:bottom w:val="single" w:sz="4" w:space="0" w:color="auto"/>
            </w:tcBorders>
            <w:shd w:val="clear" w:color="auto" w:fill="auto"/>
            <w:noWrap/>
            <w:vAlign w:val="bottom"/>
            <w:hideMark/>
          </w:tcPr>
          <w:p w:rsidR="00970300" w:rsidRPr="00CF11C6" w:rsidRDefault="00970300" w:rsidP="00AD5225">
            <w:pPr>
              <w:jc w:val="center"/>
              <w:rPr>
                <w:rFonts w:cs="Arial"/>
                <w:b/>
                <w:bCs/>
                <w:sz w:val="16"/>
                <w:szCs w:val="16"/>
                <w:lang w:val="ru-RU" w:eastAsia="ru-RU"/>
              </w:rPr>
            </w:pPr>
            <w:r w:rsidRPr="00CF11C6">
              <w:rPr>
                <w:rFonts w:cs="Arial"/>
                <w:b/>
                <w:bCs/>
                <w:sz w:val="16"/>
                <w:szCs w:val="16"/>
                <w:lang w:val="ru-RU" w:eastAsia="ru-RU"/>
              </w:rPr>
              <w:t>V</w:t>
            </w:r>
          </w:p>
        </w:tc>
      </w:tr>
      <w:tr w:rsidR="00970300" w:rsidRPr="00CF11C6" w:rsidTr="007B6670">
        <w:trPr>
          <w:trHeight w:val="194"/>
        </w:trPr>
        <w:tc>
          <w:tcPr>
            <w:tcW w:w="2992" w:type="dxa"/>
            <w:tcBorders>
              <w:top w:val="single" w:sz="4" w:space="0" w:color="auto"/>
            </w:tcBorders>
            <w:shd w:val="clear" w:color="auto" w:fill="auto"/>
            <w:noWrap/>
            <w:vAlign w:val="bottom"/>
            <w:hideMark/>
          </w:tcPr>
          <w:p w:rsidR="00970300" w:rsidRPr="00CF11C6" w:rsidRDefault="00970300" w:rsidP="00AD5225">
            <w:pPr>
              <w:rPr>
                <w:rFonts w:cs="Arial"/>
                <w:bCs/>
                <w:sz w:val="16"/>
                <w:szCs w:val="16"/>
                <w:lang w:val="ru-RU" w:eastAsia="ru-RU"/>
              </w:rPr>
            </w:pPr>
            <w:r w:rsidRPr="00CF11C6">
              <w:rPr>
                <w:rFonts w:cs="Arial"/>
                <w:sz w:val="16"/>
                <w:szCs w:val="16"/>
                <w:lang w:val="ru-RU" w:eastAsia="ru-RU"/>
              </w:rPr>
              <w:t>РВП по ссудам, ссудной и приравненной к ней задолженности</w:t>
            </w:r>
          </w:p>
        </w:tc>
        <w:tc>
          <w:tcPr>
            <w:tcW w:w="1418" w:type="dxa"/>
            <w:tcBorders>
              <w:top w:val="single" w:sz="4" w:space="0" w:color="auto"/>
            </w:tcBorders>
            <w:shd w:val="clear" w:color="auto" w:fill="auto"/>
            <w:noWrap/>
            <w:vAlign w:val="center"/>
            <w:hideMark/>
          </w:tcPr>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r w:rsidRPr="00CF11C6">
              <w:rPr>
                <w:rFonts w:cs="Arial"/>
                <w:sz w:val="16"/>
                <w:szCs w:val="16"/>
                <w:lang w:val="ru-RU" w:eastAsia="ru-RU"/>
              </w:rPr>
              <w:t>893 875</w:t>
            </w:r>
          </w:p>
        </w:tc>
        <w:tc>
          <w:tcPr>
            <w:tcW w:w="1110" w:type="dxa"/>
            <w:tcBorders>
              <w:top w:val="single" w:sz="4" w:space="0" w:color="auto"/>
            </w:tcBorders>
            <w:shd w:val="clear" w:color="auto" w:fill="auto"/>
            <w:noWrap/>
            <w:vAlign w:val="center"/>
            <w:hideMark/>
          </w:tcPr>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r w:rsidRPr="00CF11C6">
              <w:rPr>
                <w:rFonts w:cs="Arial"/>
                <w:sz w:val="16"/>
                <w:szCs w:val="16"/>
                <w:lang w:val="ru-RU" w:eastAsia="ru-RU"/>
              </w:rPr>
              <w:t>-</w:t>
            </w:r>
          </w:p>
        </w:tc>
        <w:tc>
          <w:tcPr>
            <w:tcW w:w="1150" w:type="dxa"/>
            <w:tcBorders>
              <w:top w:val="single" w:sz="4" w:space="0" w:color="auto"/>
            </w:tcBorders>
            <w:shd w:val="clear" w:color="auto" w:fill="auto"/>
            <w:noWrap/>
            <w:vAlign w:val="center"/>
            <w:hideMark/>
          </w:tcPr>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r w:rsidRPr="00CF11C6">
              <w:rPr>
                <w:rFonts w:cs="Arial"/>
                <w:sz w:val="16"/>
                <w:szCs w:val="16"/>
                <w:lang w:val="ru-RU" w:eastAsia="ru-RU"/>
              </w:rPr>
              <w:t>68 809</w:t>
            </w:r>
          </w:p>
        </w:tc>
        <w:tc>
          <w:tcPr>
            <w:tcW w:w="1150" w:type="dxa"/>
            <w:tcBorders>
              <w:top w:val="single" w:sz="4" w:space="0" w:color="auto"/>
            </w:tcBorders>
            <w:shd w:val="clear" w:color="auto" w:fill="auto"/>
            <w:noWrap/>
            <w:vAlign w:val="center"/>
            <w:hideMark/>
          </w:tcPr>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r w:rsidRPr="00CF11C6">
              <w:rPr>
                <w:rFonts w:cs="Arial"/>
                <w:sz w:val="16"/>
                <w:szCs w:val="16"/>
                <w:lang w:val="ru-RU" w:eastAsia="ru-RU"/>
              </w:rPr>
              <w:t>321 059</w:t>
            </w:r>
          </w:p>
        </w:tc>
        <w:tc>
          <w:tcPr>
            <w:tcW w:w="806" w:type="dxa"/>
            <w:tcBorders>
              <w:top w:val="single" w:sz="4" w:space="0" w:color="auto"/>
            </w:tcBorders>
            <w:shd w:val="clear" w:color="auto" w:fill="auto"/>
            <w:noWrap/>
            <w:vAlign w:val="center"/>
            <w:hideMark/>
          </w:tcPr>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r w:rsidRPr="00CF11C6">
              <w:rPr>
                <w:rFonts w:cs="Arial"/>
                <w:sz w:val="16"/>
                <w:szCs w:val="16"/>
                <w:lang w:val="ru-RU" w:eastAsia="ru-RU"/>
              </w:rPr>
              <w:t>39 173</w:t>
            </w:r>
          </w:p>
        </w:tc>
        <w:tc>
          <w:tcPr>
            <w:tcW w:w="887" w:type="dxa"/>
            <w:tcBorders>
              <w:top w:val="single" w:sz="4" w:space="0" w:color="auto"/>
            </w:tcBorders>
            <w:shd w:val="clear" w:color="auto" w:fill="auto"/>
            <w:noWrap/>
            <w:vAlign w:val="center"/>
            <w:hideMark/>
          </w:tcPr>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r w:rsidRPr="00CF11C6">
              <w:rPr>
                <w:rFonts w:cs="Arial"/>
                <w:sz w:val="16"/>
                <w:szCs w:val="16"/>
                <w:lang w:val="ru-RU" w:eastAsia="ru-RU"/>
              </w:rPr>
              <w:t>29 153</w:t>
            </w:r>
          </w:p>
        </w:tc>
      </w:tr>
      <w:tr w:rsidR="00970300" w:rsidRPr="00CF11C6" w:rsidTr="007B6670">
        <w:trPr>
          <w:trHeight w:val="1104"/>
        </w:trPr>
        <w:tc>
          <w:tcPr>
            <w:tcW w:w="2992" w:type="dxa"/>
            <w:shd w:val="clear" w:color="auto" w:fill="auto"/>
            <w:vAlign w:val="bottom"/>
            <w:hideMark/>
          </w:tcPr>
          <w:p w:rsidR="00970300" w:rsidRPr="00CF11C6" w:rsidRDefault="00970300" w:rsidP="00AD5225">
            <w:pPr>
              <w:rPr>
                <w:rFonts w:cs="Arial"/>
                <w:bCs/>
                <w:sz w:val="16"/>
                <w:szCs w:val="16"/>
                <w:lang w:val="ru-RU" w:eastAsia="ru-RU"/>
              </w:rPr>
            </w:pPr>
            <w:r w:rsidRPr="00CF11C6">
              <w:rPr>
                <w:rFonts w:cs="Arial"/>
                <w:bCs/>
                <w:sz w:val="16"/>
                <w:szCs w:val="16"/>
                <w:lang w:val="ru-RU" w:eastAsia="ru-RU"/>
              </w:rPr>
              <w:t>РВП по требованиям по сделкам, связанным с отчуждением (приобретением) финансовых активов с одновременным предоставлением контрагенту права отсрочки платежа (поставка финансовых активов)</w:t>
            </w:r>
          </w:p>
        </w:tc>
        <w:tc>
          <w:tcPr>
            <w:tcW w:w="1418" w:type="dxa"/>
            <w:shd w:val="clear" w:color="auto" w:fill="auto"/>
            <w:noWrap/>
            <w:vAlign w:val="center"/>
          </w:tcPr>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r w:rsidRPr="00CF11C6">
              <w:rPr>
                <w:rFonts w:cs="Arial"/>
                <w:sz w:val="16"/>
                <w:szCs w:val="16"/>
                <w:lang w:val="ru-RU" w:eastAsia="ru-RU"/>
              </w:rPr>
              <w:t>-</w:t>
            </w:r>
          </w:p>
        </w:tc>
        <w:tc>
          <w:tcPr>
            <w:tcW w:w="1110" w:type="dxa"/>
            <w:shd w:val="clear" w:color="auto" w:fill="auto"/>
            <w:noWrap/>
            <w:vAlign w:val="center"/>
          </w:tcPr>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r w:rsidRPr="00CF11C6">
              <w:rPr>
                <w:rFonts w:cs="Arial"/>
                <w:sz w:val="16"/>
                <w:szCs w:val="16"/>
                <w:lang w:val="ru-RU" w:eastAsia="ru-RU"/>
              </w:rPr>
              <w:t>-</w:t>
            </w:r>
          </w:p>
        </w:tc>
        <w:tc>
          <w:tcPr>
            <w:tcW w:w="1150" w:type="dxa"/>
            <w:shd w:val="clear" w:color="auto" w:fill="auto"/>
            <w:noWrap/>
            <w:vAlign w:val="center"/>
          </w:tcPr>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r w:rsidRPr="00CF11C6">
              <w:rPr>
                <w:rFonts w:cs="Arial"/>
                <w:sz w:val="16"/>
                <w:szCs w:val="16"/>
                <w:lang w:val="ru-RU" w:eastAsia="ru-RU"/>
              </w:rPr>
              <w:t>-</w:t>
            </w:r>
          </w:p>
        </w:tc>
        <w:tc>
          <w:tcPr>
            <w:tcW w:w="1150" w:type="dxa"/>
            <w:shd w:val="clear" w:color="auto" w:fill="auto"/>
            <w:noWrap/>
            <w:vAlign w:val="center"/>
          </w:tcPr>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r w:rsidRPr="00CF11C6">
              <w:rPr>
                <w:rFonts w:cs="Arial"/>
                <w:sz w:val="16"/>
                <w:szCs w:val="16"/>
                <w:lang w:val="ru-RU" w:eastAsia="ru-RU"/>
              </w:rPr>
              <w:t>-</w:t>
            </w:r>
          </w:p>
        </w:tc>
        <w:tc>
          <w:tcPr>
            <w:tcW w:w="806" w:type="dxa"/>
            <w:shd w:val="clear" w:color="auto" w:fill="auto"/>
            <w:noWrap/>
            <w:vAlign w:val="center"/>
          </w:tcPr>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r w:rsidRPr="00CF11C6">
              <w:rPr>
                <w:rFonts w:cs="Arial"/>
                <w:sz w:val="16"/>
                <w:szCs w:val="16"/>
                <w:lang w:val="ru-RU" w:eastAsia="ru-RU"/>
              </w:rPr>
              <w:t>-</w:t>
            </w:r>
          </w:p>
        </w:tc>
        <w:tc>
          <w:tcPr>
            <w:tcW w:w="887" w:type="dxa"/>
            <w:shd w:val="clear" w:color="auto" w:fill="auto"/>
            <w:noWrap/>
            <w:vAlign w:val="center"/>
          </w:tcPr>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p>
          <w:p w:rsidR="00970300" w:rsidRPr="00CF11C6" w:rsidRDefault="00970300" w:rsidP="00AD5225">
            <w:pPr>
              <w:jc w:val="center"/>
              <w:rPr>
                <w:rFonts w:cs="Arial"/>
                <w:sz w:val="16"/>
                <w:szCs w:val="16"/>
                <w:lang w:val="ru-RU" w:eastAsia="ru-RU"/>
              </w:rPr>
            </w:pPr>
            <w:r w:rsidRPr="00CF11C6">
              <w:rPr>
                <w:rFonts w:cs="Arial"/>
                <w:sz w:val="16"/>
                <w:szCs w:val="16"/>
                <w:lang w:val="ru-RU" w:eastAsia="ru-RU"/>
              </w:rPr>
              <w:t>-</w:t>
            </w:r>
          </w:p>
        </w:tc>
      </w:tr>
      <w:tr w:rsidR="00970300" w:rsidRPr="00CF11C6" w:rsidTr="00180F3B">
        <w:trPr>
          <w:trHeight w:val="214"/>
        </w:trPr>
        <w:tc>
          <w:tcPr>
            <w:tcW w:w="2992" w:type="dxa"/>
            <w:tcBorders>
              <w:bottom w:val="single" w:sz="4" w:space="0" w:color="auto"/>
            </w:tcBorders>
            <w:shd w:val="clear" w:color="auto" w:fill="auto"/>
            <w:noWrap/>
            <w:vAlign w:val="bottom"/>
            <w:hideMark/>
          </w:tcPr>
          <w:p w:rsidR="00970300" w:rsidRPr="00CF11C6" w:rsidRDefault="00970300" w:rsidP="00AD5225">
            <w:pPr>
              <w:rPr>
                <w:rFonts w:cs="Arial"/>
                <w:bCs/>
                <w:sz w:val="16"/>
                <w:szCs w:val="16"/>
                <w:lang w:val="ru-RU" w:eastAsia="ru-RU"/>
              </w:rPr>
            </w:pPr>
            <w:r w:rsidRPr="00CF11C6">
              <w:rPr>
                <w:rFonts w:cs="Arial"/>
                <w:bCs/>
                <w:sz w:val="16"/>
                <w:szCs w:val="16"/>
                <w:lang w:val="ru-RU" w:eastAsia="ru-RU"/>
              </w:rPr>
              <w:t>РВП по прочим требованиям</w:t>
            </w:r>
          </w:p>
        </w:tc>
        <w:tc>
          <w:tcPr>
            <w:tcW w:w="1418" w:type="dxa"/>
            <w:tcBorders>
              <w:bottom w:val="single" w:sz="4" w:space="0" w:color="auto"/>
            </w:tcBorders>
            <w:shd w:val="clear" w:color="auto" w:fill="auto"/>
            <w:noWrap/>
            <w:vAlign w:val="center"/>
            <w:hideMark/>
          </w:tcPr>
          <w:p w:rsidR="00970300" w:rsidRPr="00CF11C6" w:rsidRDefault="00970300" w:rsidP="00AD5225">
            <w:pPr>
              <w:jc w:val="center"/>
              <w:rPr>
                <w:rFonts w:cs="Arial"/>
                <w:sz w:val="16"/>
                <w:szCs w:val="16"/>
                <w:lang w:val="ru-RU" w:eastAsia="ru-RU"/>
              </w:rPr>
            </w:pPr>
            <w:r w:rsidRPr="00CF11C6">
              <w:rPr>
                <w:rFonts w:cs="Arial"/>
                <w:sz w:val="16"/>
                <w:szCs w:val="16"/>
                <w:lang w:val="ru-RU" w:eastAsia="ru-RU"/>
              </w:rPr>
              <w:t>11 514</w:t>
            </w:r>
          </w:p>
        </w:tc>
        <w:tc>
          <w:tcPr>
            <w:tcW w:w="1110" w:type="dxa"/>
            <w:tcBorders>
              <w:bottom w:val="single" w:sz="4" w:space="0" w:color="auto"/>
            </w:tcBorders>
            <w:shd w:val="clear" w:color="auto" w:fill="auto"/>
            <w:noWrap/>
            <w:vAlign w:val="center"/>
            <w:hideMark/>
          </w:tcPr>
          <w:p w:rsidR="00970300" w:rsidRPr="00CF11C6" w:rsidRDefault="00970300" w:rsidP="00AD5225">
            <w:pPr>
              <w:jc w:val="center"/>
              <w:rPr>
                <w:rFonts w:cs="Arial"/>
                <w:sz w:val="16"/>
                <w:szCs w:val="16"/>
                <w:lang w:val="ru-RU" w:eastAsia="ru-RU"/>
              </w:rPr>
            </w:pPr>
            <w:r w:rsidRPr="00CF11C6">
              <w:rPr>
                <w:rFonts w:cs="Arial"/>
                <w:sz w:val="16"/>
                <w:szCs w:val="16"/>
                <w:lang w:val="ru-RU" w:eastAsia="ru-RU"/>
              </w:rPr>
              <w:t>-</w:t>
            </w:r>
          </w:p>
        </w:tc>
        <w:tc>
          <w:tcPr>
            <w:tcW w:w="1150" w:type="dxa"/>
            <w:tcBorders>
              <w:bottom w:val="single" w:sz="4" w:space="0" w:color="auto"/>
            </w:tcBorders>
            <w:shd w:val="clear" w:color="auto" w:fill="auto"/>
            <w:noWrap/>
            <w:vAlign w:val="center"/>
            <w:hideMark/>
          </w:tcPr>
          <w:p w:rsidR="00970300" w:rsidRPr="00CF11C6" w:rsidRDefault="00970300" w:rsidP="00AD5225">
            <w:pPr>
              <w:jc w:val="center"/>
              <w:rPr>
                <w:rFonts w:cs="Arial"/>
                <w:sz w:val="16"/>
                <w:szCs w:val="16"/>
                <w:lang w:val="ru-RU" w:eastAsia="ru-RU"/>
              </w:rPr>
            </w:pPr>
            <w:r w:rsidRPr="00CF11C6">
              <w:rPr>
                <w:rFonts w:cs="Arial"/>
                <w:sz w:val="16"/>
                <w:szCs w:val="16"/>
                <w:lang w:val="ru-RU" w:eastAsia="ru-RU"/>
              </w:rPr>
              <w:t>1 380</w:t>
            </w:r>
          </w:p>
        </w:tc>
        <w:tc>
          <w:tcPr>
            <w:tcW w:w="1150" w:type="dxa"/>
            <w:tcBorders>
              <w:bottom w:val="single" w:sz="4" w:space="0" w:color="auto"/>
            </w:tcBorders>
            <w:shd w:val="clear" w:color="auto" w:fill="auto"/>
            <w:noWrap/>
            <w:vAlign w:val="center"/>
            <w:hideMark/>
          </w:tcPr>
          <w:p w:rsidR="00970300" w:rsidRPr="00CF11C6" w:rsidRDefault="00970300" w:rsidP="00AD5225">
            <w:pPr>
              <w:jc w:val="center"/>
              <w:rPr>
                <w:rFonts w:cs="Arial"/>
                <w:sz w:val="16"/>
                <w:szCs w:val="16"/>
                <w:lang w:val="ru-RU" w:eastAsia="ru-RU"/>
              </w:rPr>
            </w:pPr>
            <w:r w:rsidRPr="00CF11C6">
              <w:rPr>
                <w:rFonts w:cs="Arial"/>
                <w:sz w:val="16"/>
                <w:szCs w:val="16"/>
                <w:lang w:val="ru-RU" w:eastAsia="ru-RU"/>
              </w:rPr>
              <w:t>11 962</w:t>
            </w:r>
          </w:p>
        </w:tc>
        <w:tc>
          <w:tcPr>
            <w:tcW w:w="806" w:type="dxa"/>
            <w:tcBorders>
              <w:bottom w:val="single" w:sz="4" w:space="0" w:color="auto"/>
            </w:tcBorders>
            <w:shd w:val="clear" w:color="auto" w:fill="auto"/>
            <w:noWrap/>
            <w:vAlign w:val="center"/>
            <w:hideMark/>
          </w:tcPr>
          <w:p w:rsidR="00970300" w:rsidRPr="00CF11C6" w:rsidRDefault="00970300" w:rsidP="00AD5225">
            <w:pPr>
              <w:jc w:val="center"/>
              <w:rPr>
                <w:rFonts w:cs="Arial"/>
                <w:sz w:val="16"/>
                <w:szCs w:val="16"/>
                <w:lang w:val="ru-RU" w:eastAsia="ru-RU"/>
              </w:rPr>
            </w:pPr>
            <w:r w:rsidRPr="00CF11C6">
              <w:rPr>
                <w:rFonts w:cs="Arial"/>
                <w:sz w:val="16"/>
                <w:szCs w:val="16"/>
                <w:lang w:val="ru-RU" w:eastAsia="ru-RU"/>
              </w:rPr>
              <w:t>998</w:t>
            </w:r>
          </w:p>
        </w:tc>
        <w:tc>
          <w:tcPr>
            <w:tcW w:w="887" w:type="dxa"/>
            <w:tcBorders>
              <w:bottom w:val="single" w:sz="4" w:space="0" w:color="auto"/>
            </w:tcBorders>
            <w:shd w:val="clear" w:color="auto" w:fill="auto"/>
            <w:noWrap/>
            <w:vAlign w:val="center"/>
            <w:hideMark/>
          </w:tcPr>
          <w:p w:rsidR="00970300" w:rsidRPr="00CF11C6" w:rsidRDefault="00970300" w:rsidP="00AD5225">
            <w:pPr>
              <w:jc w:val="center"/>
              <w:rPr>
                <w:rFonts w:cs="Arial"/>
                <w:sz w:val="16"/>
                <w:szCs w:val="16"/>
                <w:lang w:val="ru-RU" w:eastAsia="ru-RU"/>
              </w:rPr>
            </w:pPr>
            <w:r w:rsidRPr="00CF11C6">
              <w:rPr>
                <w:rFonts w:cs="Arial"/>
                <w:sz w:val="16"/>
                <w:szCs w:val="16"/>
                <w:lang w:val="ru-RU" w:eastAsia="ru-RU"/>
              </w:rPr>
              <w:t>13 261</w:t>
            </w:r>
          </w:p>
        </w:tc>
      </w:tr>
      <w:tr w:rsidR="00970300" w:rsidRPr="00CF11C6" w:rsidTr="00180F3B">
        <w:trPr>
          <w:trHeight w:val="78"/>
        </w:trPr>
        <w:tc>
          <w:tcPr>
            <w:tcW w:w="2992" w:type="dxa"/>
            <w:tcBorders>
              <w:top w:val="single" w:sz="4" w:space="0" w:color="auto"/>
              <w:bottom w:val="single" w:sz="4" w:space="0" w:color="auto"/>
            </w:tcBorders>
            <w:shd w:val="clear" w:color="auto" w:fill="auto"/>
            <w:noWrap/>
            <w:vAlign w:val="bottom"/>
            <w:hideMark/>
          </w:tcPr>
          <w:p w:rsidR="00C02289" w:rsidRDefault="00C02289" w:rsidP="00AD5225">
            <w:pPr>
              <w:rPr>
                <w:rFonts w:cs="Arial"/>
                <w:b/>
                <w:bCs/>
                <w:sz w:val="16"/>
                <w:szCs w:val="16"/>
                <w:lang w:val="ru-RU" w:eastAsia="ru-RU"/>
              </w:rPr>
            </w:pPr>
          </w:p>
          <w:p w:rsidR="00970300" w:rsidRPr="00CF11C6" w:rsidRDefault="00970300" w:rsidP="00AD5225">
            <w:pPr>
              <w:rPr>
                <w:rFonts w:cs="Arial"/>
                <w:b/>
                <w:bCs/>
                <w:sz w:val="16"/>
                <w:szCs w:val="16"/>
                <w:lang w:val="ru-RU" w:eastAsia="ru-RU"/>
              </w:rPr>
            </w:pPr>
            <w:r w:rsidRPr="00CF11C6">
              <w:rPr>
                <w:rFonts w:cs="Arial"/>
                <w:b/>
                <w:bCs/>
                <w:sz w:val="16"/>
                <w:szCs w:val="16"/>
                <w:lang w:val="ru-RU" w:eastAsia="ru-RU"/>
              </w:rPr>
              <w:t>Итого РВП</w:t>
            </w:r>
          </w:p>
        </w:tc>
        <w:tc>
          <w:tcPr>
            <w:tcW w:w="1418" w:type="dxa"/>
            <w:tcBorders>
              <w:top w:val="single" w:sz="4" w:space="0" w:color="auto"/>
              <w:bottom w:val="single" w:sz="4" w:space="0" w:color="auto"/>
            </w:tcBorders>
            <w:shd w:val="clear" w:color="auto" w:fill="auto"/>
            <w:noWrap/>
            <w:vAlign w:val="center"/>
            <w:hideMark/>
          </w:tcPr>
          <w:p w:rsidR="00C02289" w:rsidRDefault="00C02289" w:rsidP="00AD5225">
            <w:pPr>
              <w:jc w:val="center"/>
              <w:rPr>
                <w:rFonts w:cs="Arial"/>
                <w:b/>
                <w:bCs/>
                <w:sz w:val="16"/>
                <w:szCs w:val="16"/>
                <w:lang w:val="ru-RU" w:eastAsia="ru-RU"/>
              </w:rPr>
            </w:pPr>
          </w:p>
          <w:p w:rsidR="00970300" w:rsidRPr="00CF11C6" w:rsidRDefault="00970300" w:rsidP="00AD5225">
            <w:pPr>
              <w:jc w:val="center"/>
              <w:rPr>
                <w:rFonts w:cs="Arial"/>
                <w:b/>
                <w:bCs/>
                <w:sz w:val="16"/>
                <w:szCs w:val="16"/>
                <w:lang w:val="ru-RU" w:eastAsia="ru-RU"/>
              </w:rPr>
            </w:pPr>
            <w:r w:rsidRPr="00CF11C6">
              <w:rPr>
                <w:rFonts w:cs="Arial"/>
                <w:b/>
                <w:bCs/>
                <w:sz w:val="16"/>
                <w:szCs w:val="16"/>
                <w:lang w:val="ru-RU" w:eastAsia="ru-RU"/>
              </w:rPr>
              <w:t>905</w:t>
            </w:r>
            <w:r w:rsidR="00C02289">
              <w:rPr>
                <w:rFonts w:cs="Arial"/>
                <w:b/>
                <w:bCs/>
                <w:sz w:val="16"/>
                <w:szCs w:val="16"/>
                <w:lang w:val="ru-RU" w:eastAsia="ru-RU"/>
              </w:rPr>
              <w:t> </w:t>
            </w:r>
            <w:r w:rsidRPr="00CF11C6">
              <w:rPr>
                <w:rFonts w:cs="Arial"/>
                <w:b/>
                <w:bCs/>
                <w:sz w:val="16"/>
                <w:szCs w:val="16"/>
                <w:lang w:val="ru-RU" w:eastAsia="ru-RU"/>
              </w:rPr>
              <w:t>389</w:t>
            </w:r>
          </w:p>
        </w:tc>
        <w:tc>
          <w:tcPr>
            <w:tcW w:w="1110" w:type="dxa"/>
            <w:tcBorders>
              <w:top w:val="single" w:sz="4" w:space="0" w:color="auto"/>
              <w:bottom w:val="single" w:sz="4" w:space="0" w:color="auto"/>
            </w:tcBorders>
            <w:shd w:val="clear" w:color="auto" w:fill="auto"/>
            <w:noWrap/>
            <w:vAlign w:val="center"/>
            <w:hideMark/>
          </w:tcPr>
          <w:p w:rsidR="00C02289" w:rsidRDefault="00C02289" w:rsidP="00AD5225">
            <w:pPr>
              <w:jc w:val="center"/>
              <w:rPr>
                <w:rFonts w:cs="Arial"/>
                <w:b/>
                <w:bCs/>
                <w:sz w:val="16"/>
                <w:szCs w:val="16"/>
                <w:lang w:val="ru-RU" w:eastAsia="ru-RU"/>
              </w:rPr>
            </w:pPr>
          </w:p>
          <w:p w:rsidR="00970300" w:rsidRPr="00CF11C6" w:rsidRDefault="00970300" w:rsidP="00AD5225">
            <w:pPr>
              <w:jc w:val="center"/>
              <w:rPr>
                <w:rFonts w:cs="Arial"/>
                <w:b/>
                <w:bCs/>
                <w:sz w:val="16"/>
                <w:szCs w:val="16"/>
                <w:lang w:val="ru-RU" w:eastAsia="ru-RU"/>
              </w:rPr>
            </w:pPr>
            <w:r w:rsidRPr="00CF11C6">
              <w:rPr>
                <w:rFonts w:cs="Arial"/>
                <w:b/>
                <w:bCs/>
                <w:sz w:val="16"/>
                <w:szCs w:val="16"/>
                <w:lang w:val="ru-RU" w:eastAsia="ru-RU"/>
              </w:rPr>
              <w:t>-</w:t>
            </w:r>
          </w:p>
        </w:tc>
        <w:tc>
          <w:tcPr>
            <w:tcW w:w="1150" w:type="dxa"/>
            <w:tcBorders>
              <w:top w:val="single" w:sz="4" w:space="0" w:color="auto"/>
              <w:bottom w:val="single" w:sz="4" w:space="0" w:color="auto"/>
            </w:tcBorders>
            <w:shd w:val="clear" w:color="auto" w:fill="auto"/>
            <w:noWrap/>
            <w:vAlign w:val="center"/>
            <w:hideMark/>
          </w:tcPr>
          <w:p w:rsidR="00C02289" w:rsidRDefault="00C02289" w:rsidP="00AD5225">
            <w:pPr>
              <w:jc w:val="center"/>
              <w:rPr>
                <w:rFonts w:cs="Arial"/>
                <w:b/>
                <w:bCs/>
                <w:sz w:val="16"/>
                <w:szCs w:val="16"/>
                <w:lang w:val="ru-RU" w:eastAsia="ru-RU"/>
              </w:rPr>
            </w:pPr>
          </w:p>
          <w:p w:rsidR="00970300" w:rsidRPr="00CF11C6" w:rsidRDefault="00970300" w:rsidP="00AD5225">
            <w:pPr>
              <w:jc w:val="center"/>
              <w:rPr>
                <w:rFonts w:cs="Arial"/>
                <w:b/>
                <w:bCs/>
                <w:sz w:val="16"/>
                <w:szCs w:val="16"/>
                <w:lang w:val="ru-RU" w:eastAsia="ru-RU"/>
              </w:rPr>
            </w:pPr>
            <w:r w:rsidRPr="00CF11C6">
              <w:rPr>
                <w:rFonts w:cs="Arial"/>
                <w:b/>
                <w:bCs/>
                <w:sz w:val="16"/>
                <w:szCs w:val="16"/>
                <w:lang w:val="ru-RU" w:eastAsia="ru-RU"/>
              </w:rPr>
              <w:t>70</w:t>
            </w:r>
            <w:r w:rsidR="00C02289">
              <w:rPr>
                <w:rFonts w:cs="Arial"/>
                <w:b/>
                <w:bCs/>
                <w:sz w:val="16"/>
                <w:szCs w:val="16"/>
                <w:lang w:val="ru-RU" w:eastAsia="ru-RU"/>
              </w:rPr>
              <w:t> </w:t>
            </w:r>
            <w:r w:rsidRPr="00CF11C6">
              <w:rPr>
                <w:rFonts w:cs="Arial"/>
                <w:b/>
                <w:bCs/>
                <w:sz w:val="16"/>
                <w:szCs w:val="16"/>
                <w:lang w:val="ru-RU" w:eastAsia="ru-RU"/>
              </w:rPr>
              <w:t>189</w:t>
            </w:r>
          </w:p>
        </w:tc>
        <w:tc>
          <w:tcPr>
            <w:tcW w:w="1150" w:type="dxa"/>
            <w:tcBorders>
              <w:top w:val="single" w:sz="4" w:space="0" w:color="auto"/>
              <w:bottom w:val="single" w:sz="4" w:space="0" w:color="auto"/>
            </w:tcBorders>
            <w:shd w:val="clear" w:color="auto" w:fill="auto"/>
            <w:noWrap/>
            <w:vAlign w:val="center"/>
            <w:hideMark/>
          </w:tcPr>
          <w:p w:rsidR="00C02289" w:rsidRDefault="00C02289" w:rsidP="00AD5225">
            <w:pPr>
              <w:jc w:val="center"/>
              <w:rPr>
                <w:rFonts w:cs="Arial"/>
                <w:b/>
                <w:bCs/>
                <w:sz w:val="16"/>
                <w:szCs w:val="16"/>
                <w:lang w:val="ru-RU" w:eastAsia="ru-RU"/>
              </w:rPr>
            </w:pPr>
          </w:p>
          <w:p w:rsidR="00970300" w:rsidRPr="00CF11C6" w:rsidRDefault="00970300" w:rsidP="00AD5225">
            <w:pPr>
              <w:jc w:val="center"/>
              <w:rPr>
                <w:rFonts w:cs="Arial"/>
                <w:b/>
                <w:bCs/>
                <w:sz w:val="16"/>
                <w:szCs w:val="16"/>
                <w:lang w:val="ru-RU" w:eastAsia="ru-RU"/>
              </w:rPr>
            </w:pPr>
            <w:r w:rsidRPr="00CF11C6">
              <w:rPr>
                <w:rFonts w:cs="Arial"/>
                <w:b/>
                <w:bCs/>
                <w:sz w:val="16"/>
                <w:szCs w:val="16"/>
                <w:lang w:val="ru-RU" w:eastAsia="ru-RU"/>
              </w:rPr>
              <w:t>333</w:t>
            </w:r>
            <w:r w:rsidR="00C02289">
              <w:rPr>
                <w:rFonts w:cs="Arial"/>
                <w:b/>
                <w:bCs/>
                <w:sz w:val="16"/>
                <w:szCs w:val="16"/>
                <w:lang w:val="ru-RU" w:eastAsia="ru-RU"/>
              </w:rPr>
              <w:t> </w:t>
            </w:r>
            <w:r w:rsidRPr="00CF11C6">
              <w:rPr>
                <w:rFonts w:cs="Arial"/>
                <w:b/>
                <w:bCs/>
                <w:sz w:val="16"/>
                <w:szCs w:val="16"/>
                <w:lang w:val="ru-RU" w:eastAsia="ru-RU"/>
              </w:rPr>
              <w:t>021</w:t>
            </w:r>
          </w:p>
        </w:tc>
        <w:tc>
          <w:tcPr>
            <w:tcW w:w="806" w:type="dxa"/>
            <w:tcBorders>
              <w:top w:val="single" w:sz="4" w:space="0" w:color="auto"/>
              <w:bottom w:val="single" w:sz="4" w:space="0" w:color="auto"/>
            </w:tcBorders>
            <w:shd w:val="clear" w:color="auto" w:fill="auto"/>
            <w:noWrap/>
            <w:vAlign w:val="center"/>
            <w:hideMark/>
          </w:tcPr>
          <w:p w:rsidR="00C02289" w:rsidRDefault="00C02289" w:rsidP="00AD5225">
            <w:pPr>
              <w:jc w:val="center"/>
              <w:rPr>
                <w:rFonts w:cs="Arial"/>
                <w:b/>
                <w:bCs/>
                <w:sz w:val="16"/>
                <w:szCs w:val="16"/>
                <w:lang w:val="ru-RU" w:eastAsia="ru-RU"/>
              </w:rPr>
            </w:pPr>
          </w:p>
          <w:p w:rsidR="00970300" w:rsidRPr="00CF11C6" w:rsidRDefault="00970300" w:rsidP="00AD5225">
            <w:pPr>
              <w:jc w:val="center"/>
              <w:rPr>
                <w:rFonts w:cs="Arial"/>
                <w:b/>
                <w:bCs/>
                <w:sz w:val="16"/>
                <w:szCs w:val="16"/>
                <w:lang w:val="ru-RU" w:eastAsia="ru-RU"/>
              </w:rPr>
            </w:pPr>
            <w:r w:rsidRPr="00CF11C6">
              <w:rPr>
                <w:rFonts w:cs="Arial"/>
                <w:b/>
                <w:bCs/>
                <w:sz w:val="16"/>
                <w:szCs w:val="16"/>
                <w:lang w:val="ru-RU" w:eastAsia="ru-RU"/>
              </w:rPr>
              <w:t>40</w:t>
            </w:r>
            <w:r w:rsidR="00C02289">
              <w:rPr>
                <w:rFonts w:cs="Arial"/>
                <w:b/>
                <w:bCs/>
                <w:sz w:val="16"/>
                <w:szCs w:val="16"/>
                <w:lang w:val="ru-RU" w:eastAsia="ru-RU"/>
              </w:rPr>
              <w:t> </w:t>
            </w:r>
            <w:r w:rsidRPr="00CF11C6">
              <w:rPr>
                <w:rFonts w:cs="Arial"/>
                <w:b/>
                <w:bCs/>
                <w:sz w:val="16"/>
                <w:szCs w:val="16"/>
                <w:lang w:val="ru-RU" w:eastAsia="ru-RU"/>
              </w:rPr>
              <w:t>171</w:t>
            </w:r>
          </w:p>
        </w:tc>
        <w:tc>
          <w:tcPr>
            <w:tcW w:w="887" w:type="dxa"/>
            <w:tcBorders>
              <w:top w:val="single" w:sz="4" w:space="0" w:color="auto"/>
              <w:bottom w:val="single" w:sz="4" w:space="0" w:color="auto"/>
            </w:tcBorders>
            <w:shd w:val="clear" w:color="auto" w:fill="auto"/>
            <w:noWrap/>
            <w:vAlign w:val="center"/>
            <w:hideMark/>
          </w:tcPr>
          <w:p w:rsidR="00C02289" w:rsidRDefault="00C02289" w:rsidP="00AD5225">
            <w:pPr>
              <w:jc w:val="center"/>
              <w:rPr>
                <w:rFonts w:cs="Arial"/>
                <w:b/>
                <w:bCs/>
                <w:sz w:val="16"/>
                <w:szCs w:val="16"/>
                <w:lang w:val="ru-RU" w:eastAsia="ru-RU"/>
              </w:rPr>
            </w:pPr>
          </w:p>
          <w:p w:rsidR="00970300" w:rsidRPr="00CF11C6" w:rsidRDefault="00970300" w:rsidP="00AD5225">
            <w:pPr>
              <w:jc w:val="center"/>
              <w:rPr>
                <w:rFonts w:cs="Arial"/>
                <w:b/>
                <w:bCs/>
                <w:sz w:val="16"/>
                <w:szCs w:val="16"/>
                <w:lang w:val="ru-RU" w:eastAsia="ru-RU"/>
              </w:rPr>
            </w:pPr>
            <w:r w:rsidRPr="00CF11C6">
              <w:rPr>
                <w:rFonts w:cs="Arial"/>
                <w:b/>
                <w:bCs/>
                <w:sz w:val="16"/>
                <w:szCs w:val="16"/>
                <w:lang w:val="ru-RU" w:eastAsia="ru-RU"/>
              </w:rPr>
              <w:t>42 414</w:t>
            </w:r>
          </w:p>
        </w:tc>
      </w:tr>
    </w:tbl>
    <w:p w:rsidR="00970300" w:rsidRDefault="00970300" w:rsidP="00AD5225">
      <w:pPr>
        <w:pStyle w:val="HTML"/>
        <w:jc w:val="both"/>
        <w:rPr>
          <w:rFonts w:ascii="Arial" w:hAnsi="Arial" w:cs="Arial"/>
          <w:color w:val="auto"/>
          <w:sz w:val="18"/>
          <w:szCs w:val="18"/>
        </w:rPr>
      </w:pPr>
    </w:p>
    <w:p w:rsidR="0086006D" w:rsidRDefault="0086006D" w:rsidP="00AD5225">
      <w:pPr>
        <w:pStyle w:val="HTML"/>
        <w:jc w:val="both"/>
        <w:rPr>
          <w:rFonts w:ascii="Arial" w:hAnsi="Arial" w:cs="Arial"/>
          <w:b/>
          <w:color w:val="000000" w:themeColor="text1"/>
          <w:sz w:val="18"/>
          <w:szCs w:val="18"/>
        </w:rPr>
      </w:pPr>
    </w:p>
    <w:p w:rsidR="003A753B" w:rsidRDefault="003A753B" w:rsidP="00AD5225">
      <w:pPr>
        <w:pStyle w:val="HTML"/>
        <w:jc w:val="both"/>
        <w:rPr>
          <w:rFonts w:ascii="Arial" w:hAnsi="Arial" w:cs="Arial"/>
          <w:b/>
          <w:color w:val="000000" w:themeColor="text1"/>
          <w:sz w:val="18"/>
          <w:szCs w:val="18"/>
        </w:rPr>
      </w:pPr>
      <w:r w:rsidRPr="005E5C01">
        <w:rPr>
          <w:rFonts w:ascii="Arial" w:hAnsi="Arial" w:cs="Arial"/>
          <w:b/>
          <w:color w:val="000000" w:themeColor="text1"/>
          <w:sz w:val="18"/>
          <w:szCs w:val="18"/>
        </w:rPr>
        <w:t>Данные о классификации активов по категориям качества</w:t>
      </w:r>
      <w:r>
        <w:rPr>
          <w:rFonts w:ascii="Arial" w:hAnsi="Arial" w:cs="Arial"/>
          <w:b/>
          <w:color w:val="000000" w:themeColor="text1"/>
          <w:sz w:val="18"/>
          <w:szCs w:val="18"/>
        </w:rPr>
        <w:t xml:space="preserve"> (продолжение):</w:t>
      </w:r>
    </w:p>
    <w:p w:rsidR="00C02289" w:rsidRDefault="00C02289" w:rsidP="00AD5225">
      <w:pPr>
        <w:pStyle w:val="HTML"/>
        <w:jc w:val="both"/>
        <w:rPr>
          <w:rFonts w:ascii="Arial" w:hAnsi="Arial" w:cs="Arial"/>
          <w:color w:val="auto"/>
          <w:sz w:val="18"/>
          <w:szCs w:val="18"/>
        </w:rPr>
      </w:pPr>
    </w:p>
    <w:tbl>
      <w:tblPr>
        <w:tblW w:w="9513" w:type="dxa"/>
        <w:tblInd w:w="93" w:type="dxa"/>
        <w:tblLayout w:type="fixed"/>
        <w:tblLook w:val="04A0" w:firstRow="1" w:lastRow="0" w:firstColumn="1" w:lastColumn="0" w:noHBand="0" w:noVBand="1"/>
      </w:tblPr>
      <w:tblGrid>
        <w:gridCol w:w="2850"/>
        <w:gridCol w:w="1203"/>
        <w:gridCol w:w="73"/>
        <w:gridCol w:w="992"/>
        <w:gridCol w:w="1134"/>
        <w:gridCol w:w="1134"/>
        <w:gridCol w:w="992"/>
        <w:gridCol w:w="1135"/>
      </w:tblGrid>
      <w:tr w:rsidR="00CF11C6" w:rsidRPr="00CF11C6" w:rsidTr="00CF11C6">
        <w:trPr>
          <w:trHeight w:val="175"/>
        </w:trPr>
        <w:tc>
          <w:tcPr>
            <w:tcW w:w="2850" w:type="dxa"/>
            <w:tcBorders>
              <w:top w:val="single" w:sz="4" w:space="0" w:color="auto"/>
            </w:tcBorders>
            <w:shd w:val="clear" w:color="auto" w:fill="auto"/>
            <w:noWrap/>
            <w:vAlign w:val="center"/>
            <w:hideMark/>
          </w:tcPr>
          <w:p w:rsidR="003A753B" w:rsidRPr="00CF11C6" w:rsidRDefault="003A753B" w:rsidP="00437EE9">
            <w:pPr>
              <w:overflowPunct/>
              <w:autoSpaceDE/>
              <w:autoSpaceDN/>
              <w:adjustRightInd/>
              <w:textAlignment w:val="auto"/>
              <w:rPr>
                <w:rFonts w:cs="Arial"/>
                <w:b/>
                <w:bCs/>
                <w:sz w:val="16"/>
                <w:szCs w:val="16"/>
                <w:lang w:val="ru-RU" w:eastAsia="ru-RU"/>
              </w:rPr>
            </w:pPr>
          </w:p>
        </w:tc>
        <w:tc>
          <w:tcPr>
            <w:tcW w:w="6663" w:type="dxa"/>
            <w:gridSpan w:val="7"/>
            <w:tcBorders>
              <w:top w:val="single" w:sz="4" w:space="0" w:color="auto"/>
              <w:bottom w:val="single" w:sz="4" w:space="0" w:color="auto"/>
            </w:tcBorders>
            <w:shd w:val="clear" w:color="auto" w:fill="auto"/>
            <w:vAlign w:val="center"/>
          </w:tcPr>
          <w:p w:rsidR="003A753B" w:rsidRPr="00CF11C6" w:rsidRDefault="003A753B" w:rsidP="00437EE9">
            <w:pPr>
              <w:overflowPunct/>
              <w:autoSpaceDE/>
              <w:autoSpaceDN/>
              <w:adjustRightInd/>
              <w:jc w:val="center"/>
              <w:textAlignment w:val="auto"/>
              <w:rPr>
                <w:rFonts w:cs="Arial"/>
                <w:b/>
                <w:bCs/>
                <w:sz w:val="16"/>
                <w:szCs w:val="16"/>
                <w:lang w:val="ru-RU" w:eastAsia="ru-RU"/>
              </w:rPr>
            </w:pPr>
          </w:p>
          <w:p w:rsidR="003A753B" w:rsidRPr="00CF11C6" w:rsidRDefault="003A753B" w:rsidP="00437EE9">
            <w:pPr>
              <w:overflowPunct/>
              <w:autoSpaceDE/>
              <w:autoSpaceDN/>
              <w:adjustRightInd/>
              <w:jc w:val="center"/>
              <w:textAlignment w:val="auto"/>
              <w:rPr>
                <w:rFonts w:cs="Arial"/>
                <w:b/>
                <w:bCs/>
                <w:sz w:val="16"/>
                <w:szCs w:val="16"/>
                <w:lang w:val="ru-RU" w:eastAsia="ru-RU"/>
              </w:rPr>
            </w:pPr>
            <w:r w:rsidRPr="00CF11C6">
              <w:rPr>
                <w:rFonts w:cs="Arial"/>
                <w:b/>
                <w:bCs/>
                <w:sz w:val="16"/>
                <w:szCs w:val="18"/>
                <w:lang w:val="ru-RU" w:eastAsia="ru-RU"/>
              </w:rPr>
              <w:t>на</w:t>
            </w:r>
            <w:r w:rsidRPr="00CF11C6">
              <w:rPr>
                <w:rFonts w:cs="Arial"/>
                <w:b/>
                <w:sz w:val="16"/>
                <w:szCs w:val="16"/>
                <w:lang w:val="ru-RU" w:eastAsia="ru-RU"/>
              </w:rPr>
              <w:t xml:space="preserve"> 0</w:t>
            </w:r>
            <w:r w:rsidRPr="00CF11C6">
              <w:rPr>
                <w:rFonts w:cs="Arial"/>
                <w:b/>
                <w:bCs/>
                <w:sz w:val="16"/>
                <w:szCs w:val="16"/>
                <w:lang w:val="ru-RU" w:eastAsia="ru-RU"/>
              </w:rPr>
              <w:t>1.01.2015</w:t>
            </w:r>
          </w:p>
        </w:tc>
      </w:tr>
      <w:tr w:rsidR="00C02289" w:rsidRPr="00CF11C6" w:rsidTr="00437EE9">
        <w:trPr>
          <w:trHeight w:val="161"/>
        </w:trPr>
        <w:tc>
          <w:tcPr>
            <w:tcW w:w="2850" w:type="dxa"/>
            <w:vMerge w:val="restart"/>
            <w:tcBorders>
              <w:bottom w:val="single" w:sz="4" w:space="0" w:color="auto"/>
            </w:tcBorders>
            <w:shd w:val="clear" w:color="auto" w:fill="auto"/>
            <w:noWrap/>
            <w:vAlign w:val="center"/>
            <w:hideMark/>
          </w:tcPr>
          <w:p w:rsidR="003A753B" w:rsidRPr="00CF11C6" w:rsidRDefault="003A753B" w:rsidP="00437EE9">
            <w:pPr>
              <w:overflowPunct/>
              <w:autoSpaceDE/>
              <w:autoSpaceDN/>
              <w:adjustRightInd/>
              <w:textAlignment w:val="auto"/>
              <w:rPr>
                <w:rFonts w:cs="Arial"/>
                <w:b/>
                <w:bCs/>
                <w:sz w:val="16"/>
                <w:szCs w:val="16"/>
                <w:lang w:val="ru-RU" w:eastAsia="ru-RU"/>
              </w:rPr>
            </w:pPr>
          </w:p>
          <w:p w:rsidR="003A753B" w:rsidRPr="00CF11C6" w:rsidRDefault="003A753B" w:rsidP="00437EE9">
            <w:pPr>
              <w:overflowPunct/>
              <w:autoSpaceDE/>
              <w:autoSpaceDN/>
              <w:adjustRightInd/>
              <w:textAlignment w:val="auto"/>
              <w:rPr>
                <w:rFonts w:cs="Arial"/>
                <w:b/>
                <w:bCs/>
                <w:sz w:val="16"/>
                <w:szCs w:val="16"/>
                <w:lang w:val="ru-RU" w:eastAsia="ru-RU"/>
              </w:rPr>
            </w:pPr>
            <w:r w:rsidRPr="00CF11C6">
              <w:rPr>
                <w:rFonts w:cs="Arial"/>
                <w:b/>
                <w:bCs/>
                <w:sz w:val="16"/>
                <w:szCs w:val="16"/>
                <w:lang w:val="ru-RU" w:eastAsia="ru-RU"/>
              </w:rPr>
              <w:t>Вид актива</w:t>
            </w:r>
          </w:p>
        </w:tc>
        <w:tc>
          <w:tcPr>
            <w:tcW w:w="1276" w:type="dxa"/>
            <w:gridSpan w:val="2"/>
            <w:vMerge w:val="restart"/>
            <w:tcBorders>
              <w:top w:val="single" w:sz="4" w:space="0" w:color="auto"/>
            </w:tcBorders>
            <w:shd w:val="clear" w:color="auto" w:fill="auto"/>
            <w:noWrap/>
            <w:vAlign w:val="center"/>
            <w:hideMark/>
          </w:tcPr>
          <w:p w:rsidR="003A753B" w:rsidRPr="00CF11C6" w:rsidRDefault="003A753B" w:rsidP="00437EE9">
            <w:pPr>
              <w:overflowPunct/>
              <w:autoSpaceDE/>
              <w:autoSpaceDN/>
              <w:adjustRightInd/>
              <w:jc w:val="center"/>
              <w:textAlignment w:val="auto"/>
              <w:rPr>
                <w:rFonts w:cs="Arial"/>
                <w:b/>
                <w:bCs/>
                <w:sz w:val="16"/>
                <w:szCs w:val="16"/>
                <w:lang w:val="ru-RU" w:eastAsia="ru-RU"/>
              </w:rPr>
            </w:pPr>
            <w:r w:rsidRPr="00CF11C6">
              <w:rPr>
                <w:rFonts w:cs="Arial"/>
                <w:b/>
                <w:bCs/>
                <w:sz w:val="16"/>
                <w:szCs w:val="16"/>
                <w:lang w:val="ru-RU" w:eastAsia="ru-RU"/>
              </w:rPr>
              <w:t>Задолжен</w:t>
            </w:r>
          </w:p>
          <w:p w:rsidR="003A753B" w:rsidRPr="00CF11C6" w:rsidRDefault="003A753B" w:rsidP="00437EE9">
            <w:pPr>
              <w:overflowPunct/>
              <w:autoSpaceDE/>
              <w:autoSpaceDN/>
              <w:adjustRightInd/>
              <w:jc w:val="center"/>
              <w:textAlignment w:val="auto"/>
              <w:rPr>
                <w:rFonts w:cs="Arial"/>
                <w:b/>
                <w:bCs/>
                <w:sz w:val="16"/>
                <w:szCs w:val="16"/>
                <w:lang w:val="ru-RU" w:eastAsia="ru-RU"/>
              </w:rPr>
            </w:pPr>
            <w:r w:rsidRPr="00CF11C6">
              <w:rPr>
                <w:rFonts w:cs="Arial"/>
                <w:b/>
                <w:bCs/>
                <w:sz w:val="16"/>
                <w:szCs w:val="16"/>
                <w:lang w:val="ru-RU" w:eastAsia="ru-RU"/>
              </w:rPr>
              <w:t>ность, всего</w:t>
            </w:r>
          </w:p>
        </w:tc>
        <w:tc>
          <w:tcPr>
            <w:tcW w:w="5387" w:type="dxa"/>
            <w:gridSpan w:val="5"/>
            <w:tcBorders>
              <w:top w:val="single" w:sz="4" w:space="0" w:color="auto"/>
              <w:bottom w:val="single" w:sz="4" w:space="0" w:color="auto"/>
            </w:tcBorders>
            <w:shd w:val="clear" w:color="auto" w:fill="auto"/>
            <w:noWrap/>
            <w:vAlign w:val="center"/>
            <w:hideMark/>
          </w:tcPr>
          <w:p w:rsidR="003A753B" w:rsidRPr="00CF11C6" w:rsidRDefault="003A753B" w:rsidP="00437EE9">
            <w:pPr>
              <w:overflowPunct/>
              <w:autoSpaceDE/>
              <w:autoSpaceDN/>
              <w:adjustRightInd/>
              <w:jc w:val="center"/>
              <w:textAlignment w:val="auto"/>
              <w:rPr>
                <w:rFonts w:cs="Arial"/>
                <w:b/>
                <w:bCs/>
                <w:sz w:val="16"/>
                <w:szCs w:val="16"/>
                <w:lang w:val="ru-RU" w:eastAsia="ru-RU"/>
              </w:rPr>
            </w:pPr>
          </w:p>
          <w:p w:rsidR="003A753B" w:rsidRPr="00CF11C6" w:rsidRDefault="003A753B" w:rsidP="00437EE9">
            <w:pPr>
              <w:overflowPunct/>
              <w:autoSpaceDE/>
              <w:autoSpaceDN/>
              <w:adjustRightInd/>
              <w:jc w:val="center"/>
              <w:textAlignment w:val="auto"/>
              <w:rPr>
                <w:rFonts w:cs="Arial"/>
                <w:b/>
                <w:bCs/>
                <w:sz w:val="16"/>
                <w:szCs w:val="16"/>
                <w:lang w:val="ru-RU" w:eastAsia="ru-RU"/>
              </w:rPr>
            </w:pPr>
            <w:r w:rsidRPr="00CF11C6">
              <w:rPr>
                <w:rFonts w:cs="Arial"/>
                <w:b/>
                <w:bCs/>
                <w:sz w:val="16"/>
                <w:szCs w:val="16"/>
                <w:lang w:val="ru-RU" w:eastAsia="ru-RU"/>
              </w:rPr>
              <w:t>Категория качества</w:t>
            </w:r>
          </w:p>
        </w:tc>
      </w:tr>
      <w:tr w:rsidR="00C02289" w:rsidRPr="00CF11C6" w:rsidTr="00437EE9">
        <w:trPr>
          <w:trHeight w:val="80"/>
        </w:trPr>
        <w:tc>
          <w:tcPr>
            <w:tcW w:w="2850" w:type="dxa"/>
            <w:vMerge/>
            <w:tcBorders>
              <w:bottom w:val="single" w:sz="4" w:space="0" w:color="auto"/>
            </w:tcBorders>
            <w:vAlign w:val="center"/>
            <w:hideMark/>
          </w:tcPr>
          <w:p w:rsidR="003A753B" w:rsidRPr="00CF11C6" w:rsidRDefault="003A753B" w:rsidP="00437EE9">
            <w:pPr>
              <w:overflowPunct/>
              <w:autoSpaceDE/>
              <w:autoSpaceDN/>
              <w:adjustRightInd/>
              <w:textAlignment w:val="auto"/>
              <w:rPr>
                <w:rFonts w:cs="Arial"/>
                <w:b/>
                <w:bCs/>
                <w:sz w:val="16"/>
                <w:szCs w:val="16"/>
                <w:lang w:val="ru-RU" w:eastAsia="ru-RU"/>
              </w:rPr>
            </w:pPr>
          </w:p>
        </w:tc>
        <w:tc>
          <w:tcPr>
            <w:tcW w:w="1276" w:type="dxa"/>
            <w:gridSpan w:val="2"/>
            <w:vMerge/>
            <w:tcBorders>
              <w:bottom w:val="single" w:sz="4" w:space="0" w:color="auto"/>
            </w:tcBorders>
            <w:vAlign w:val="center"/>
            <w:hideMark/>
          </w:tcPr>
          <w:p w:rsidR="003A753B" w:rsidRPr="00CF11C6" w:rsidRDefault="003A753B" w:rsidP="00437EE9">
            <w:pPr>
              <w:overflowPunct/>
              <w:autoSpaceDE/>
              <w:autoSpaceDN/>
              <w:adjustRightInd/>
              <w:textAlignment w:val="auto"/>
              <w:rPr>
                <w:rFonts w:cs="Arial"/>
                <w:b/>
                <w:bCs/>
                <w:sz w:val="16"/>
                <w:szCs w:val="16"/>
                <w:lang w:val="ru-RU" w:eastAsia="ru-RU"/>
              </w:rPr>
            </w:pPr>
          </w:p>
        </w:tc>
        <w:tc>
          <w:tcPr>
            <w:tcW w:w="992" w:type="dxa"/>
            <w:tcBorders>
              <w:bottom w:val="single" w:sz="4" w:space="0" w:color="auto"/>
            </w:tcBorders>
            <w:shd w:val="clear" w:color="auto" w:fill="auto"/>
            <w:noWrap/>
            <w:vAlign w:val="center"/>
            <w:hideMark/>
          </w:tcPr>
          <w:p w:rsidR="003A753B" w:rsidRPr="00CF11C6" w:rsidRDefault="003A753B" w:rsidP="00437EE9">
            <w:pPr>
              <w:overflowPunct/>
              <w:autoSpaceDE/>
              <w:autoSpaceDN/>
              <w:adjustRightInd/>
              <w:jc w:val="center"/>
              <w:textAlignment w:val="auto"/>
              <w:rPr>
                <w:rFonts w:cs="Arial"/>
                <w:b/>
                <w:bCs/>
                <w:sz w:val="16"/>
                <w:szCs w:val="16"/>
                <w:lang w:val="ru-RU" w:eastAsia="ru-RU"/>
              </w:rPr>
            </w:pPr>
            <w:r w:rsidRPr="00CF11C6">
              <w:rPr>
                <w:rFonts w:cs="Arial"/>
                <w:b/>
                <w:bCs/>
                <w:sz w:val="16"/>
                <w:szCs w:val="16"/>
                <w:lang w:val="ru-RU" w:eastAsia="ru-RU"/>
              </w:rPr>
              <w:t>I</w:t>
            </w:r>
          </w:p>
        </w:tc>
        <w:tc>
          <w:tcPr>
            <w:tcW w:w="1134" w:type="dxa"/>
            <w:tcBorders>
              <w:bottom w:val="single" w:sz="4" w:space="0" w:color="auto"/>
            </w:tcBorders>
            <w:shd w:val="clear" w:color="auto" w:fill="auto"/>
            <w:noWrap/>
            <w:vAlign w:val="center"/>
            <w:hideMark/>
          </w:tcPr>
          <w:p w:rsidR="003A753B" w:rsidRPr="00CF11C6" w:rsidRDefault="003A753B" w:rsidP="00437EE9">
            <w:pPr>
              <w:overflowPunct/>
              <w:autoSpaceDE/>
              <w:autoSpaceDN/>
              <w:adjustRightInd/>
              <w:jc w:val="center"/>
              <w:textAlignment w:val="auto"/>
              <w:rPr>
                <w:rFonts w:cs="Arial"/>
                <w:b/>
                <w:bCs/>
                <w:sz w:val="16"/>
                <w:szCs w:val="16"/>
                <w:lang w:val="ru-RU" w:eastAsia="ru-RU"/>
              </w:rPr>
            </w:pPr>
            <w:r w:rsidRPr="00CF11C6">
              <w:rPr>
                <w:rFonts w:cs="Arial"/>
                <w:b/>
                <w:bCs/>
                <w:sz w:val="16"/>
                <w:szCs w:val="16"/>
                <w:lang w:val="ru-RU" w:eastAsia="ru-RU"/>
              </w:rPr>
              <w:t>II</w:t>
            </w:r>
          </w:p>
        </w:tc>
        <w:tc>
          <w:tcPr>
            <w:tcW w:w="1134" w:type="dxa"/>
            <w:tcBorders>
              <w:bottom w:val="single" w:sz="4" w:space="0" w:color="auto"/>
            </w:tcBorders>
            <w:shd w:val="clear" w:color="auto" w:fill="auto"/>
            <w:noWrap/>
            <w:vAlign w:val="center"/>
            <w:hideMark/>
          </w:tcPr>
          <w:p w:rsidR="003A753B" w:rsidRPr="00CF11C6" w:rsidRDefault="003A753B" w:rsidP="00437EE9">
            <w:pPr>
              <w:overflowPunct/>
              <w:autoSpaceDE/>
              <w:autoSpaceDN/>
              <w:adjustRightInd/>
              <w:jc w:val="center"/>
              <w:textAlignment w:val="auto"/>
              <w:rPr>
                <w:rFonts w:cs="Arial"/>
                <w:b/>
                <w:bCs/>
                <w:sz w:val="16"/>
                <w:szCs w:val="16"/>
                <w:lang w:val="ru-RU" w:eastAsia="ru-RU"/>
              </w:rPr>
            </w:pPr>
            <w:r w:rsidRPr="00CF11C6">
              <w:rPr>
                <w:rFonts w:cs="Arial"/>
                <w:b/>
                <w:bCs/>
                <w:sz w:val="16"/>
                <w:szCs w:val="16"/>
                <w:lang w:val="ru-RU" w:eastAsia="ru-RU"/>
              </w:rPr>
              <w:t>III</w:t>
            </w:r>
          </w:p>
        </w:tc>
        <w:tc>
          <w:tcPr>
            <w:tcW w:w="992" w:type="dxa"/>
            <w:tcBorders>
              <w:bottom w:val="single" w:sz="4" w:space="0" w:color="auto"/>
            </w:tcBorders>
            <w:shd w:val="clear" w:color="auto" w:fill="auto"/>
            <w:noWrap/>
            <w:vAlign w:val="center"/>
            <w:hideMark/>
          </w:tcPr>
          <w:p w:rsidR="003A753B" w:rsidRPr="00CF11C6" w:rsidRDefault="003A753B" w:rsidP="00437EE9">
            <w:pPr>
              <w:overflowPunct/>
              <w:autoSpaceDE/>
              <w:autoSpaceDN/>
              <w:adjustRightInd/>
              <w:jc w:val="center"/>
              <w:textAlignment w:val="auto"/>
              <w:rPr>
                <w:rFonts w:cs="Arial"/>
                <w:b/>
                <w:bCs/>
                <w:sz w:val="16"/>
                <w:szCs w:val="16"/>
                <w:lang w:val="ru-RU" w:eastAsia="ru-RU"/>
              </w:rPr>
            </w:pPr>
            <w:r w:rsidRPr="00CF11C6">
              <w:rPr>
                <w:rFonts w:cs="Arial"/>
                <w:b/>
                <w:bCs/>
                <w:sz w:val="16"/>
                <w:szCs w:val="16"/>
                <w:lang w:val="ru-RU" w:eastAsia="ru-RU"/>
              </w:rPr>
              <w:t>IV</w:t>
            </w:r>
          </w:p>
        </w:tc>
        <w:tc>
          <w:tcPr>
            <w:tcW w:w="1135" w:type="dxa"/>
            <w:tcBorders>
              <w:bottom w:val="single" w:sz="4" w:space="0" w:color="auto"/>
            </w:tcBorders>
            <w:shd w:val="clear" w:color="auto" w:fill="auto"/>
            <w:noWrap/>
            <w:vAlign w:val="center"/>
            <w:hideMark/>
          </w:tcPr>
          <w:p w:rsidR="003A753B" w:rsidRPr="00CF11C6" w:rsidRDefault="003A753B" w:rsidP="00437EE9">
            <w:pPr>
              <w:overflowPunct/>
              <w:autoSpaceDE/>
              <w:autoSpaceDN/>
              <w:adjustRightInd/>
              <w:jc w:val="center"/>
              <w:textAlignment w:val="auto"/>
              <w:rPr>
                <w:rFonts w:cs="Arial"/>
                <w:b/>
                <w:bCs/>
                <w:sz w:val="16"/>
                <w:szCs w:val="16"/>
                <w:lang w:val="ru-RU" w:eastAsia="ru-RU"/>
              </w:rPr>
            </w:pPr>
            <w:r w:rsidRPr="00CF11C6">
              <w:rPr>
                <w:rFonts w:cs="Arial"/>
                <w:b/>
                <w:bCs/>
                <w:sz w:val="16"/>
                <w:szCs w:val="16"/>
                <w:lang w:val="ru-RU" w:eastAsia="ru-RU"/>
              </w:rPr>
              <w:t>V</w:t>
            </w:r>
          </w:p>
        </w:tc>
      </w:tr>
      <w:tr w:rsidR="00C02289" w:rsidRPr="00CF11C6" w:rsidTr="00437EE9">
        <w:trPr>
          <w:trHeight w:val="186"/>
        </w:trPr>
        <w:tc>
          <w:tcPr>
            <w:tcW w:w="2850" w:type="dxa"/>
            <w:tcBorders>
              <w:top w:val="single" w:sz="4" w:space="0" w:color="auto"/>
            </w:tcBorders>
            <w:shd w:val="clear" w:color="auto" w:fill="auto"/>
            <w:noWrap/>
            <w:vAlign w:val="center"/>
            <w:hideMark/>
          </w:tcPr>
          <w:p w:rsidR="003A753B" w:rsidRPr="00CF11C6" w:rsidRDefault="003A753B" w:rsidP="00437EE9">
            <w:pPr>
              <w:overflowPunct/>
              <w:autoSpaceDE/>
              <w:autoSpaceDN/>
              <w:adjustRightInd/>
              <w:textAlignment w:val="auto"/>
              <w:rPr>
                <w:rFonts w:cs="Arial"/>
                <w:sz w:val="16"/>
                <w:szCs w:val="16"/>
                <w:lang w:val="ru-RU" w:eastAsia="ru-RU"/>
              </w:rPr>
            </w:pPr>
            <w:r w:rsidRPr="00CF11C6">
              <w:rPr>
                <w:rFonts w:cs="Arial"/>
                <w:sz w:val="16"/>
                <w:szCs w:val="16"/>
                <w:lang w:val="ru-RU" w:eastAsia="ru-RU"/>
              </w:rPr>
              <w:t>Ссуды, ссудная и приравненная к ней задолженность</w:t>
            </w:r>
          </w:p>
        </w:tc>
        <w:tc>
          <w:tcPr>
            <w:tcW w:w="1276" w:type="dxa"/>
            <w:gridSpan w:val="2"/>
            <w:tcBorders>
              <w:top w:val="single" w:sz="4" w:space="0" w:color="auto"/>
            </w:tcBorders>
            <w:shd w:val="clear" w:color="auto" w:fill="auto"/>
            <w:noWrap/>
            <w:vAlign w:val="center"/>
            <w:hideMark/>
          </w:tcPr>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r w:rsidRPr="00CF11C6">
              <w:rPr>
                <w:rFonts w:cs="Arial"/>
                <w:sz w:val="16"/>
                <w:szCs w:val="16"/>
                <w:lang w:val="ru-RU" w:eastAsia="ru-RU"/>
              </w:rPr>
              <w:t>6 579 050</w:t>
            </w:r>
          </w:p>
        </w:tc>
        <w:tc>
          <w:tcPr>
            <w:tcW w:w="992" w:type="dxa"/>
            <w:tcBorders>
              <w:top w:val="single" w:sz="4" w:space="0" w:color="auto"/>
            </w:tcBorders>
            <w:shd w:val="clear" w:color="auto" w:fill="auto"/>
            <w:noWrap/>
            <w:vAlign w:val="center"/>
            <w:hideMark/>
          </w:tcPr>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r w:rsidRPr="00CF11C6">
              <w:rPr>
                <w:rFonts w:cs="Arial"/>
                <w:sz w:val="16"/>
                <w:szCs w:val="16"/>
                <w:lang w:val="ru-RU" w:eastAsia="ru-RU"/>
              </w:rPr>
              <w:t>746 450</w:t>
            </w:r>
          </w:p>
        </w:tc>
        <w:tc>
          <w:tcPr>
            <w:tcW w:w="1134" w:type="dxa"/>
            <w:tcBorders>
              <w:top w:val="single" w:sz="4" w:space="0" w:color="auto"/>
            </w:tcBorders>
            <w:shd w:val="clear" w:color="auto" w:fill="auto"/>
            <w:noWrap/>
            <w:vAlign w:val="center"/>
            <w:hideMark/>
          </w:tcPr>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r w:rsidRPr="00CF11C6">
              <w:rPr>
                <w:rFonts w:cs="Arial"/>
                <w:sz w:val="16"/>
                <w:szCs w:val="16"/>
                <w:lang w:val="ru-RU" w:eastAsia="ru-RU"/>
              </w:rPr>
              <w:t>3 297 368</w:t>
            </w:r>
          </w:p>
        </w:tc>
        <w:tc>
          <w:tcPr>
            <w:tcW w:w="1134" w:type="dxa"/>
            <w:tcBorders>
              <w:top w:val="single" w:sz="4" w:space="0" w:color="auto"/>
            </w:tcBorders>
            <w:shd w:val="clear" w:color="auto" w:fill="auto"/>
            <w:noWrap/>
            <w:vAlign w:val="center"/>
            <w:hideMark/>
          </w:tcPr>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r w:rsidRPr="00CF11C6">
              <w:rPr>
                <w:rFonts w:cs="Arial"/>
                <w:sz w:val="16"/>
                <w:szCs w:val="16"/>
                <w:lang w:val="ru-RU" w:eastAsia="ru-RU"/>
              </w:rPr>
              <w:t>1 986 793</w:t>
            </w:r>
          </w:p>
        </w:tc>
        <w:tc>
          <w:tcPr>
            <w:tcW w:w="992" w:type="dxa"/>
            <w:tcBorders>
              <w:top w:val="single" w:sz="4" w:space="0" w:color="auto"/>
            </w:tcBorders>
            <w:shd w:val="clear" w:color="auto" w:fill="auto"/>
            <w:noWrap/>
            <w:vAlign w:val="center"/>
            <w:hideMark/>
          </w:tcPr>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r w:rsidRPr="00CF11C6">
              <w:rPr>
                <w:rFonts w:cs="Arial"/>
                <w:sz w:val="16"/>
                <w:szCs w:val="16"/>
                <w:lang w:val="ru-RU" w:eastAsia="ru-RU"/>
              </w:rPr>
              <w:t>323 443</w:t>
            </w:r>
          </w:p>
        </w:tc>
        <w:tc>
          <w:tcPr>
            <w:tcW w:w="1135" w:type="dxa"/>
            <w:tcBorders>
              <w:top w:val="single" w:sz="4" w:space="0" w:color="auto"/>
            </w:tcBorders>
            <w:shd w:val="clear" w:color="auto" w:fill="auto"/>
            <w:noWrap/>
            <w:vAlign w:val="center"/>
            <w:hideMark/>
          </w:tcPr>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r w:rsidRPr="00CF11C6">
              <w:rPr>
                <w:rFonts w:cs="Arial"/>
                <w:sz w:val="16"/>
                <w:szCs w:val="16"/>
                <w:lang w:val="ru-RU" w:eastAsia="ru-RU"/>
              </w:rPr>
              <w:t>224 996</w:t>
            </w:r>
          </w:p>
        </w:tc>
      </w:tr>
      <w:tr w:rsidR="00C02289" w:rsidRPr="00CF11C6" w:rsidTr="00437EE9">
        <w:trPr>
          <w:trHeight w:val="758"/>
        </w:trPr>
        <w:tc>
          <w:tcPr>
            <w:tcW w:w="2850" w:type="dxa"/>
            <w:shd w:val="clear" w:color="auto" w:fill="auto"/>
            <w:vAlign w:val="center"/>
            <w:hideMark/>
          </w:tcPr>
          <w:p w:rsidR="003A753B" w:rsidRPr="00CF11C6" w:rsidRDefault="003A753B" w:rsidP="00437EE9">
            <w:pPr>
              <w:overflowPunct/>
              <w:autoSpaceDE/>
              <w:autoSpaceDN/>
              <w:adjustRightInd/>
              <w:textAlignment w:val="auto"/>
              <w:rPr>
                <w:rFonts w:cs="Arial"/>
                <w:sz w:val="16"/>
                <w:szCs w:val="16"/>
                <w:lang w:val="ru-RU" w:eastAsia="ru-RU"/>
              </w:rPr>
            </w:pPr>
            <w:r w:rsidRPr="00CF11C6">
              <w:rPr>
                <w:rFonts w:cs="Arial"/>
                <w:sz w:val="16"/>
                <w:szCs w:val="16"/>
                <w:lang w:val="ru-RU" w:eastAsia="ru-RU"/>
              </w:rPr>
              <w:t>Требования по сделкам, связанным с отчуждением (приобретением) финансовых активов с одновременным предоставлением контрагенту права отсрочки платежа (поставка финансовых активов)</w:t>
            </w:r>
          </w:p>
        </w:tc>
        <w:tc>
          <w:tcPr>
            <w:tcW w:w="1276" w:type="dxa"/>
            <w:gridSpan w:val="2"/>
            <w:shd w:val="clear" w:color="auto" w:fill="auto"/>
            <w:noWrap/>
            <w:vAlign w:val="center"/>
            <w:hideMark/>
          </w:tcPr>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r w:rsidRPr="00CF11C6">
              <w:rPr>
                <w:rFonts w:cs="Arial"/>
                <w:sz w:val="16"/>
                <w:szCs w:val="16"/>
                <w:lang w:val="ru-RU" w:eastAsia="ru-RU"/>
              </w:rPr>
              <w:t>-</w:t>
            </w:r>
          </w:p>
        </w:tc>
        <w:tc>
          <w:tcPr>
            <w:tcW w:w="992" w:type="dxa"/>
            <w:shd w:val="clear" w:color="auto" w:fill="auto"/>
            <w:noWrap/>
            <w:vAlign w:val="center"/>
            <w:hideMark/>
          </w:tcPr>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r w:rsidRPr="00CF11C6">
              <w:rPr>
                <w:rFonts w:cs="Arial"/>
                <w:sz w:val="16"/>
                <w:szCs w:val="16"/>
                <w:lang w:val="ru-RU" w:eastAsia="ru-RU"/>
              </w:rPr>
              <w:t>-</w:t>
            </w:r>
          </w:p>
        </w:tc>
        <w:tc>
          <w:tcPr>
            <w:tcW w:w="1134" w:type="dxa"/>
            <w:shd w:val="clear" w:color="auto" w:fill="auto"/>
            <w:noWrap/>
            <w:vAlign w:val="center"/>
            <w:hideMark/>
          </w:tcPr>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r w:rsidRPr="00CF11C6">
              <w:rPr>
                <w:rFonts w:cs="Arial"/>
                <w:sz w:val="16"/>
                <w:szCs w:val="16"/>
                <w:lang w:val="ru-RU" w:eastAsia="ru-RU"/>
              </w:rPr>
              <w:t>-</w:t>
            </w:r>
          </w:p>
        </w:tc>
        <w:tc>
          <w:tcPr>
            <w:tcW w:w="1134" w:type="dxa"/>
            <w:shd w:val="clear" w:color="auto" w:fill="auto"/>
            <w:noWrap/>
            <w:vAlign w:val="center"/>
            <w:hideMark/>
          </w:tcPr>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r w:rsidRPr="00CF11C6">
              <w:rPr>
                <w:rFonts w:cs="Arial"/>
                <w:sz w:val="16"/>
                <w:szCs w:val="16"/>
                <w:lang w:val="ru-RU" w:eastAsia="ru-RU"/>
              </w:rPr>
              <w:t>-</w:t>
            </w:r>
          </w:p>
        </w:tc>
        <w:tc>
          <w:tcPr>
            <w:tcW w:w="992" w:type="dxa"/>
            <w:shd w:val="clear" w:color="auto" w:fill="auto"/>
            <w:noWrap/>
            <w:vAlign w:val="center"/>
            <w:hideMark/>
          </w:tcPr>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r w:rsidRPr="00CF11C6">
              <w:rPr>
                <w:rFonts w:cs="Arial"/>
                <w:sz w:val="16"/>
                <w:szCs w:val="16"/>
                <w:lang w:val="ru-RU" w:eastAsia="ru-RU"/>
              </w:rPr>
              <w:t>-</w:t>
            </w:r>
          </w:p>
        </w:tc>
        <w:tc>
          <w:tcPr>
            <w:tcW w:w="1135" w:type="dxa"/>
            <w:shd w:val="clear" w:color="auto" w:fill="auto"/>
            <w:noWrap/>
            <w:vAlign w:val="center"/>
            <w:hideMark/>
          </w:tcPr>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r w:rsidRPr="00CF11C6">
              <w:rPr>
                <w:rFonts w:cs="Arial"/>
                <w:sz w:val="16"/>
                <w:szCs w:val="16"/>
                <w:lang w:val="ru-RU" w:eastAsia="ru-RU"/>
              </w:rPr>
              <w:t>-</w:t>
            </w:r>
          </w:p>
        </w:tc>
      </w:tr>
      <w:tr w:rsidR="00C02289" w:rsidRPr="00CF11C6" w:rsidTr="00437EE9">
        <w:trPr>
          <w:trHeight w:val="190"/>
        </w:trPr>
        <w:tc>
          <w:tcPr>
            <w:tcW w:w="2850" w:type="dxa"/>
            <w:tcBorders>
              <w:bottom w:val="single" w:sz="4" w:space="0" w:color="auto"/>
            </w:tcBorders>
            <w:shd w:val="clear" w:color="auto" w:fill="auto"/>
            <w:noWrap/>
            <w:vAlign w:val="center"/>
            <w:hideMark/>
          </w:tcPr>
          <w:p w:rsidR="003A753B" w:rsidRPr="00CF11C6" w:rsidRDefault="003A753B" w:rsidP="00437EE9">
            <w:pPr>
              <w:overflowPunct/>
              <w:autoSpaceDE/>
              <w:autoSpaceDN/>
              <w:adjustRightInd/>
              <w:textAlignment w:val="auto"/>
              <w:rPr>
                <w:rFonts w:cs="Arial"/>
                <w:sz w:val="16"/>
                <w:szCs w:val="16"/>
                <w:lang w:val="ru-RU" w:eastAsia="ru-RU"/>
              </w:rPr>
            </w:pPr>
            <w:r w:rsidRPr="00CF11C6">
              <w:rPr>
                <w:rFonts w:cs="Arial"/>
                <w:sz w:val="16"/>
                <w:szCs w:val="16"/>
                <w:lang w:val="ru-RU" w:eastAsia="ru-RU"/>
              </w:rPr>
              <w:t>Прочие требования</w:t>
            </w:r>
          </w:p>
        </w:tc>
        <w:tc>
          <w:tcPr>
            <w:tcW w:w="1276" w:type="dxa"/>
            <w:gridSpan w:val="2"/>
            <w:tcBorders>
              <w:bottom w:val="single" w:sz="4" w:space="0" w:color="auto"/>
            </w:tcBorders>
            <w:shd w:val="clear" w:color="auto" w:fill="auto"/>
            <w:noWrap/>
            <w:vAlign w:val="center"/>
            <w:hideMark/>
          </w:tcPr>
          <w:p w:rsidR="003A753B" w:rsidRPr="00CF11C6" w:rsidRDefault="003A753B" w:rsidP="00437EE9">
            <w:pPr>
              <w:overflowPunct/>
              <w:autoSpaceDE/>
              <w:autoSpaceDN/>
              <w:adjustRightInd/>
              <w:jc w:val="center"/>
              <w:textAlignment w:val="auto"/>
              <w:rPr>
                <w:rFonts w:cs="Arial"/>
                <w:sz w:val="16"/>
                <w:szCs w:val="16"/>
                <w:lang w:val="ru-RU" w:eastAsia="ru-RU"/>
              </w:rPr>
            </w:pPr>
            <w:r w:rsidRPr="00CF11C6">
              <w:rPr>
                <w:rFonts w:cs="Arial"/>
                <w:sz w:val="16"/>
                <w:szCs w:val="16"/>
                <w:lang w:val="ru-RU" w:eastAsia="ru-RU"/>
              </w:rPr>
              <w:t>1 225 491</w:t>
            </w:r>
          </w:p>
        </w:tc>
        <w:tc>
          <w:tcPr>
            <w:tcW w:w="992" w:type="dxa"/>
            <w:tcBorders>
              <w:bottom w:val="single" w:sz="4" w:space="0" w:color="auto"/>
            </w:tcBorders>
            <w:shd w:val="clear" w:color="auto" w:fill="auto"/>
            <w:noWrap/>
            <w:vAlign w:val="center"/>
            <w:hideMark/>
          </w:tcPr>
          <w:p w:rsidR="003A753B" w:rsidRPr="00CF11C6" w:rsidRDefault="003A753B" w:rsidP="00437EE9">
            <w:pPr>
              <w:overflowPunct/>
              <w:autoSpaceDE/>
              <w:autoSpaceDN/>
              <w:adjustRightInd/>
              <w:jc w:val="center"/>
              <w:textAlignment w:val="auto"/>
              <w:rPr>
                <w:rFonts w:cs="Arial"/>
                <w:sz w:val="16"/>
                <w:szCs w:val="16"/>
                <w:lang w:val="ru-RU" w:eastAsia="ru-RU"/>
              </w:rPr>
            </w:pPr>
            <w:r w:rsidRPr="00CF11C6">
              <w:rPr>
                <w:rFonts w:cs="Arial"/>
                <w:sz w:val="16"/>
                <w:szCs w:val="16"/>
                <w:lang w:val="ru-RU" w:eastAsia="ru-RU"/>
              </w:rPr>
              <w:t>529 503</w:t>
            </w:r>
          </w:p>
        </w:tc>
        <w:tc>
          <w:tcPr>
            <w:tcW w:w="1134" w:type="dxa"/>
            <w:tcBorders>
              <w:bottom w:val="single" w:sz="4" w:space="0" w:color="auto"/>
            </w:tcBorders>
            <w:shd w:val="clear" w:color="auto" w:fill="auto"/>
            <w:noWrap/>
            <w:vAlign w:val="center"/>
            <w:hideMark/>
          </w:tcPr>
          <w:p w:rsidR="003A753B" w:rsidRPr="00CF11C6" w:rsidRDefault="003A753B" w:rsidP="00437EE9">
            <w:pPr>
              <w:overflowPunct/>
              <w:autoSpaceDE/>
              <w:autoSpaceDN/>
              <w:adjustRightInd/>
              <w:jc w:val="center"/>
              <w:textAlignment w:val="auto"/>
              <w:rPr>
                <w:rFonts w:cs="Arial"/>
                <w:sz w:val="16"/>
                <w:szCs w:val="16"/>
                <w:lang w:val="ru-RU" w:eastAsia="ru-RU"/>
              </w:rPr>
            </w:pPr>
            <w:r w:rsidRPr="00CF11C6">
              <w:rPr>
                <w:rFonts w:cs="Arial"/>
                <w:sz w:val="16"/>
                <w:szCs w:val="16"/>
                <w:lang w:val="ru-RU" w:eastAsia="ru-RU"/>
              </w:rPr>
              <w:t>573 058</w:t>
            </w:r>
          </w:p>
        </w:tc>
        <w:tc>
          <w:tcPr>
            <w:tcW w:w="1134" w:type="dxa"/>
            <w:tcBorders>
              <w:bottom w:val="single" w:sz="4" w:space="0" w:color="auto"/>
            </w:tcBorders>
            <w:shd w:val="clear" w:color="auto" w:fill="auto"/>
            <w:noWrap/>
            <w:vAlign w:val="center"/>
            <w:hideMark/>
          </w:tcPr>
          <w:p w:rsidR="003A753B" w:rsidRPr="00CF11C6" w:rsidRDefault="003A753B" w:rsidP="00437EE9">
            <w:pPr>
              <w:overflowPunct/>
              <w:autoSpaceDE/>
              <w:autoSpaceDN/>
              <w:adjustRightInd/>
              <w:jc w:val="center"/>
              <w:textAlignment w:val="auto"/>
              <w:rPr>
                <w:rFonts w:cs="Arial"/>
                <w:sz w:val="16"/>
                <w:szCs w:val="16"/>
                <w:lang w:val="ru-RU" w:eastAsia="ru-RU"/>
              </w:rPr>
            </w:pPr>
            <w:r w:rsidRPr="00CF11C6">
              <w:rPr>
                <w:rFonts w:cs="Arial"/>
                <w:sz w:val="16"/>
                <w:szCs w:val="16"/>
                <w:lang w:val="ru-RU" w:eastAsia="ru-RU"/>
              </w:rPr>
              <w:t>98 829</w:t>
            </w:r>
          </w:p>
        </w:tc>
        <w:tc>
          <w:tcPr>
            <w:tcW w:w="992" w:type="dxa"/>
            <w:tcBorders>
              <w:bottom w:val="single" w:sz="4" w:space="0" w:color="auto"/>
            </w:tcBorders>
            <w:shd w:val="clear" w:color="auto" w:fill="auto"/>
            <w:noWrap/>
            <w:vAlign w:val="center"/>
            <w:hideMark/>
          </w:tcPr>
          <w:p w:rsidR="003A753B" w:rsidRPr="00CF11C6" w:rsidRDefault="003A753B" w:rsidP="00437EE9">
            <w:pPr>
              <w:overflowPunct/>
              <w:autoSpaceDE/>
              <w:autoSpaceDN/>
              <w:adjustRightInd/>
              <w:jc w:val="center"/>
              <w:textAlignment w:val="auto"/>
              <w:rPr>
                <w:rFonts w:cs="Arial"/>
                <w:sz w:val="16"/>
                <w:szCs w:val="16"/>
                <w:lang w:val="ru-RU" w:eastAsia="ru-RU"/>
              </w:rPr>
            </w:pPr>
            <w:r w:rsidRPr="00CF11C6">
              <w:rPr>
                <w:rFonts w:cs="Arial"/>
                <w:sz w:val="16"/>
                <w:szCs w:val="16"/>
                <w:lang w:val="ru-RU" w:eastAsia="ru-RU"/>
              </w:rPr>
              <w:t>614</w:t>
            </w:r>
          </w:p>
        </w:tc>
        <w:tc>
          <w:tcPr>
            <w:tcW w:w="1135" w:type="dxa"/>
            <w:tcBorders>
              <w:bottom w:val="single" w:sz="4" w:space="0" w:color="auto"/>
            </w:tcBorders>
            <w:shd w:val="clear" w:color="auto" w:fill="auto"/>
            <w:noWrap/>
            <w:vAlign w:val="center"/>
            <w:hideMark/>
          </w:tcPr>
          <w:p w:rsidR="003A753B" w:rsidRPr="00CF11C6" w:rsidRDefault="003A753B" w:rsidP="00437EE9">
            <w:pPr>
              <w:overflowPunct/>
              <w:autoSpaceDE/>
              <w:autoSpaceDN/>
              <w:adjustRightInd/>
              <w:jc w:val="center"/>
              <w:textAlignment w:val="auto"/>
              <w:rPr>
                <w:rFonts w:cs="Arial"/>
                <w:sz w:val="16"/>
                <w:szCs w:val="16"/>
                <w:lang w:val="ru-RU" w:eastAsia="ru-RU"/>
              </w:rPr>
            </w:pPr>
            <w:r w:rsidRPr="00CF11C6">
              <w:rPr>
                <w:rFonts w:cs="Arial"/>
                <w:sz w:val="16"/>
                <w:szCs w:val="16"/>
                <w:lang w:val="ru-RU" w:eastAsia="ru-RU"/>
              </w:rPr>
              <w:t>23 487</w:t>
            </w:r>
          </w:p>
        </w:tc>
      </w:tr>
      <w:tr w:rsidR="00C02289" w:rsidRPr="00CF11C6" w:rsidTr="00437EE9">
        <w:trPr>
          <w:trHeight w:val="138"/>
        </w:trPr>
        <w:tc>
          <w:tcPr>
            <w:tcW w:w="2850" w:type="dxa"/>
            <w:tcBorders>
              <w:top w:val="single" w:sz="4" w:space="0" w:color="auto"/>
              <w:bottom w:val="single" w:sz="4" w:space="0" w:color="auto"/>
            </w:tcBorders>
            <w:shd w:val="clear" w:color="auto" w:fill="auto"/>
            <w:noWrap/>
            <w:vAlign w:val="center"/>
            <w:hideMark/>
          </w:tcPr>
          <w:p w:rsidR="00C02289" w:rsidRDefault="00C02289" w:rsidP="00437EE9">
            <w:pPr>
              <w:overflowPunct/>
              <w:autoSpaceDE/>
              <w:autoSpaceDN/>
              <w:adjustRightInd/>
              <w:textAlignment w:val="auto"/>
              <w:rPr>
                <w:rFonts w:cs="Arial"/>
                <w:b/>
                <w:bCs/>
                <w:sz w:val="16"/>
                <w:szCs w:val="16"/>
                <w:lang w:val="ru-RU" w:eastAsia="ru-RU"/>
              </w:rPr>
            </w:pPr>
          </w:p>
          <w:p w:rsidR="003A753B" w:rsidRPr="00CF11C6" w:rsidRDefault="003A753B" w:rsidP="00437EE9">
            <w:pPr>
              <w:overflowPunct/>
              <w:autoSpaceDE/>
              <w:autoSpaceDN/>
              <w:adjustRightInd/>
              <w:textAlignment w:val="auto"/>
              <w:rPr>
                <w:rFonts w:cs="Arial"/>
                <w:b/>
                <w:bCs/>
                <w:sz w:val="16"/>
                <w:szCs w:val="16"/>
                <w:lang w:val="ru-RU" w:eastAsia="ru-RU"/>
              </w:rPr>
            </w:pPr>
            <w:r w:rsidRPr="00CF11C6">
              <w:rPr>
                <w:rFonts w:cs="Arial"/>
                <w:b/>
                <w:bCs/>
                <w:sz w:val="16"/>
                <w:szCs w:val="16"/>
                <w:lang w:val="ru-RU" w:eastAsia="ru-RU"/>
              </w:rPr>
              <w:t>Итого задолженность</w:t>
            </w:r>
          </w:p>
        </w:tc>
        <w:tc>
          <w:tcPr>
            <w:tcW w:w="1276" w:type="dxa"/>
            <w:gridSpan w:val="2"/>
            <w:tcBorders>
              <w:top w:val="single" w:sz="4" w:space="0" w:color="auto"/>
              <w:bottom w:val="single" w:sz="4" w:space="0" w:color="auto"/>
            </w:tcBorders>
            <w:shd w:val="clear" w:color="auto" w:fill="auto"/>
            <w:noWrap/>
            <w:vAlign w:val="center"/>
            <w:hideMark/>
          </w:tcPr>
          <w:p w:rsidR="00C02289" w:rsidRDefault="00C02289" w:rsidP="00437EE9">
            <w:pPr>
              <w:overflowPunct/>
              <w:autoSpaceDE/>
              <w:autoSpaceDN/>
              <w:adjustRightInd/>
              <w:jc w:val="center"/>
              <w:textAlignment w:val="auto"/>
              <w:rPr>
                <w:rFonts w:cs="Arial"/>
                <w:b/>
                <w:bCs/>
                <w:sz w:val="16"/>
                <w:szCs w:val="16"/>
                <w:lang w:val="ru-RU" w:eastAsia="ru-RU"/>
              </w:rPr>
            </w:pPr>
          </w:p>
          <w:p w:rsidR="003A753B" w:rsidRPr="00CF11C6" w:rsidRDefault="003A753B" w:rsidP="00437EE9">
            <w:pPr>
              <w:overflowPunct/>
              <w:autoSpaceDE/>
              <w:autoSpaceDN/>
              <w:adjustRightInd/>
              <w:jc w:val="center"/>
              <w:textAlignment w:val="auto"/>
              <w:rPr>
                <w:rFonts w:cs="Arial"/>
                <w:b/>
                <w:bCs/>
                <w:sz w:val="16"/>
                <w:szCs w:val="16"/>
                <w:lang w:val="ru-RU" w:eastAsia="ru-RU"/>
              </w:rPr>
            </w:pPr>
            <w:r w:rsidRPr="00CF11C6">
              <w:rPr>
                <w:rFonts w:cs="Arial"/>
                <w:b/>
                <w:bCs/>
                <w:sz w:val="16"/>
                <w:szCs w:val="16"/>
                <w:lang w:val="ru-RU" w:eastAsia="ru-RU"/>
              </w:rPr>
              <w:t>7 804</w:t>
            </w:r>
            <w:r w:rsidR="00C02289">
              <w:rPr>
                <w:rFonts w:cs="Arial"/>
                <w:b/>
                <w:bCs/>
                <w:sz w:val="16"/>
                <w:szCs w:val="16"/>
                <w:lang w:val="ru-RU" w:eastAsia="ru-RU"/>
              </w:rPr>
              <w:t> </w:t>
            </w:r>
            <w:r w:rsidRPr="00CF11C6">
              <w:rPr>
                <w:rFonts w:cs="Arial"/>
                <w:b/>
                <w:bCs/>
                <w:sz w:val="16"/>
                <w:szCs w:val="16"/>
                <w:lang w:val="ru-RU" w:eastAsia="ru-RU"/>
              </w:rPr>
              <w:t>541</w:t>
            </w:r>
          </w:p>
        </w:tc>
        <w:tc>
          <w:tcPr>
            <w:tcW w:w="992" w:type="dxa"/>
            <w:tcBorders>
              <w:top w:val="single" w:sz="4" w:space="0" w:color="auto"/>
              <w:bottom w:val="single" w:sz="4" w:space="0" w:color="auto"/>
            </w:tcBorders>
            <w:shd w:val="clear" w:color="auto" w:fill="auto"/>
            <w:noWrap/>
            <w:vAlign w:val="center"/>
            <w:hideMark/>
          </w:tcPr>
          <w:p w:rsidR="00C02289" w:rsidRDefault="00C02289" w:rsidP="00437EE9">
            <w:pPr>
              <w:overflowPunct/>
              <w:autoSpaceDE/>
              <w:autoSpaceDN/>
              <w:adjustRightInd/>
              <w:jc w:val="center"/>
              <w:textAlignment w:val="auto"/>
              <w:rPr>
                <w:rFonts w:cs="Arial"/>
                <w:b/>
                <w:bCs/>
                <w:sz w:val="16"/>
                <w:szCs w:val="16"/>
                <w:lang w:val="ru-RU" w:eastAsia="ru-RU"/>
              </w:rPr>
            </w:pPr>
          </w:p>
          <w:p w:rsidR="003A753B" w:rsidRPr="00CF11C6" w:rsidRDefault="003A753B" w:rsidP="00437EE9">
            <w:pPr>
              <w:overflowPunct/>
              <w:autoSpaceDE/>
              <w:autoSpaceDN/>
              <w:adjustRightInd/>
              <w:jc w:val="center"/>
              <w:textAlignment w:val="auto"/>
              <w:rPr>
                <w:rFonts w:cs="Arial"/>
                <w:b/>
                <w:bCs/>
                <w:sz w:val="16"/>
                <w:szCs w:val="16"/>
                <w:lang w:val="ru-RU" w:eastAsia="ru-RU"/>
              </w:rPr>
            </w:pPr>
            <w:r w:rsidRPr="00CF11C6">
              <w:rPr>
                <w:rFonts w:cs="Arial"/>
                <w:b/>
                <w:bCs/>
                <w:sz w:val="16"/>
                <w:szCs w:val="16"/>
                <w:lang w:val="ru-RU" w:eastAsia="ru-RU"/>
              </w:rPr>
              <w:t>1 275</w:t>
            </w:r>
            <w:r w:rsidR="00C02289">
              <w:rPr>
                <w:rFonts w:cs="Arial"/>
                <w:b/>
                <w:bCs/>
                <w:sz w:val="16"/>
                <w:szCs w:val="16"/>
                <w:lang w:val="ru-RU" w:eastAsia="ru-RU"/>
              </w:rPr>
              <w:t> </w:t>
            </w:r>
            <w:r w:rsidRPr="00CF11C6">
              <w:rPr>
                <w:rFonts w:cs="Arial"/>
                <w:b/>
                <w:bCs/>
                <w:sz w:val="16"/>
                <w:szCs w:val="16"/>
                <w:lang w:val="ru-RU" w:eastAsia="ru-RU"/>
              </w:rPr>
              <w:t>953</w:t>
            </w:r>
          </w:p>
        </w:tc>
        <w:tc>
          <w:tcPr>
            <w:tcW w:w="1134" w:type="dxa"/>
            <w:tcBorders>
              <w:top w:val="single" w:sz="4" w:space="0" w:color="auto"/>
              <w:bottom w:val="single" w:sz="4" w:space="0" w:color="auto"/>
            </w:tcBorders>
            <w:shd w:val="clear" w:color="auto" w:fill="auto"/>
            <w:noWrap/>
            <w:vAlign w:val="center"/>
            <w:hideMark/>
          </w:tcPr>
          <w:p w:rsidR="00C02289" w:rsidRDefault="00C02289" w:rsidP="00437EE9">
            <w:pPr>
              <w:overflowPunct/>
              <w:autoSpaceDE/>
              <w:autoSpaceDN/>
              <w:adjustRightInd/>
              <w:jc w:val="center"/>
              <w:textAlignment w:val="auto"/>
              <w:rPr>
                <w:rFonts w:cs="Arial"/>
                <w:b/>
                <w:bCs/>
                <w:sz w:val="16"/>
                <w:szCs w:val="16"/>
                <w:lang w:val="ru-RU" w:eastAsia="ru-RU"/>
              </w:rPr>
            </w:pPr>
          </w:p>
          <w:p w:rsidR="003A753B" w:rsidRPr="00CF11C6" w:rsidRDefault="003A753B" w:rsidP="00437EE9">
            <w:pPr>
              <w:overflowPunct/>
              <w:autoSpaceDE/>
              <w:autoSpaceDN/>
              <w:adjustRightInd/>
              <w:jc w:val="center"/>
              <w:textAlignment w:val="auto"/>
              <w:rPr>
                <w:rFonts w:cs="Arial"/>
                <w:b/>
                <w:bCs/>
                <w:sz w:val="16"/>
                <w:szCs w:val="16"/>
                <w:lang w:val="ru-RU" w:eastAsia="ru-RU"/>
              </w:rPr>
            </w:pPr>
            <w:r w:rsidRPr="00CF11C6">
              <w:rPr>
                <w:rFonts w:cs="Arial"/>
                <w:b/>
                <w:bCs/>
                <w:sz w:val="16"/>
                <w:szCs w:val="16"/>
                <w:lang w:val="ru-RU" w:eastAsia="ru-RU"/>
              </w:rPr>
              <w:t>3 870</w:t>
            </w:r>
            <w:r w:rsidR="00C02289">
              <w:rPr>
                <w:rFonts w:cs="Arial"/>
                <w:b/>
                <w:bCs/>
                <w:sz w:val="16"/>
                <w:szCs w:val="16"/>
                <w:lang w:val="ru-RU" w:eastAsia="ru-RU"/>
              </w:rPr>
              <w:t> </w:t>
            </w:r>
            <w:r w:rsidRPr="00CF11C6">
              <w:rPr>
                <w:rFonts w:cs="Arial"/>
                <w:b/>
                <w:bCs/>
                <w:sz w:val="16"/>
                <w:szCs w:val="16"/>
                <w:lang w:val="ru-RU" w:eastAsia="ru-RU"/>
              </w:rPr>
              <w:t>426</w:t>
            </w:r>
          </w:p>
        </w:tc>
        <w:tc>
          <w:tcPr>
            <w:tcW w:w="1134" w:type="dxa"/>
            <w:tcBorders>
              <w:top w:val="single" w:sz="4" w:space="0" w:color="auto"/>
              <w:bottom w:val="single" w:sz="4" w:space="0" w:color="auto"/>
            </w:tcBorders>
            <w:shd w:val="clear" w:color="auto" w:fill="auto"/>
            <w:noWrap/>
            <w:vAlign w:val="center"/>
            <w:hideMark/>
          </w:tcPr>
          <w:p w:rsidR="00C02289" w:rsidRDefault="00C02289" w:rsidP="00437EE9">
            <w:pPr>
              <w:overflowPunct/>
              <w:autoSpaceDE/>
              <w:autoSpaceDN/>
              <w:adjustRightInd/>
              <w:jc w:val="center"/>
              <w:textAlignment w:val="auto"/>
              <w:rPr>
                <w:rFonts w:cs="Arial"/>
                <w:b/>
                <w:bCs/>
                <w:sz w:val="16"/>
                <w:szCs w:val="16"/>
                <w:lang w:val="ru-RU" w:eastAsia="ru-RU"/>
              </w:rPr>
            </w:pPr>
          </w:p>
          <w:p w:rsidR="003A753B" w:rsidRPr="00CF11C6" w:rsidRDefault="003A753B" w:rsidP="00437EE9">
            <w:pPr>
              <w:overflowPunct/>
              <w:autoSpaceDE/>
              <w:autoSpaceDN/>
              <w:adjustRightInd/>
              <w:jc w:val="center"/>
              <w:textAlignment w:val="auto"/>
              <w:rPr>
                <w:rFonts w:cs="Arial"/>
                <w:b/>
                <w:bCs/>
                <w:sz w:val="16"/>
                <w:szCs w:val="16"/>
                <w:lang w:val="ru-RU" w:eastAsia="ru-RU"/>
              </w:rPr>
            </w:pPr>
            <w:r w:rsidRPr="00CF11C6">
              <w:rPr>
                <w:rFonts w:cs="Arial"/>
                <w:b/>
                <w:bCs/>
                <w:sz w:val="16"/>
                <w:szCs w:val="16"/>
                <w:lang w:val="ru-RU" w:eastAsia="ru-RU"/>
              </w:rPr>
              <w:t>2 085</w:t>
            </w:r>
            <w:r w:rsidR="00C02289">
              <w:rPr>
                <w:rFonts w:cs="Arial"/>
                <w:b/>
                <w:bCs/>
                <w:sz w:val="16"/>
                <w:szCs w:val="16"/>
                <w:lang w:val="ru-RU" w:eastAsia="ru-RU"/>
              </w:rPr>
              <w:t> </w:t>
            </w:r>
            <w:r w:rsidRPr="00CF11C6">
              <w:rPr>
                <w:rFonts w:cs="Arial"/>
                <w:b/>
                <w:bCs/>
                <w:sz w:val="16"/>
                <w:szCs w:val="16"/>
                <w:lang w:val="ru-RU" w:eastAsia="ru-RU"/>
              </w:rPr>
              <w:t>622</w:t>
            </w:r>
          </w:p>
        </w:tc>
        <w:tc>
          <w:tcPr>
            <w:tcW w:w="992" w:type="dxa"/>
            <w:tcBorders>
              <w:top w:val="single" w:sz="4" w:space="0" w:color="auto"/>
              <w:bottom w:val="single" w:sz="4" w:space="0" w:color="auto"/>
            </w:tcBorders>
            <w:shd w:val="clear" w:color="auto" w:fill="auto"/>
            <w:noWrap/>
            <w:vAlign w:val="center"/>
            <w:hideMark/>
          </w:tcPr>
          <w:p w:rsidR="00C02289" w:rsidRDefault="00C02289" w:rsidP="00437EE9">
            <w:pPr>
              <w:overflowPunct/>
              <w:autoSpaceDE/>
              <w:autoSpaceDN/>
              <w:adjustRightInd/>
              <w:jc w:val="center"/>
              <w:textAlignment w:val="auto"/>
              <w:rPr>
                <w:rFonts w:cs="Arial"/>
                <w:b/>
                <w:bCs/>
                <w:sz w:val="16"/>
                <w:szCs w:val="16"/>
                <w:lang w:val="ru-RU" w:eastAsia="ru-RU"/>
              </w:rPr>
            </w:pPr>
          </w:p>
          <w:p w:rsidR="003A753B" w:rsidRPr="00CF11C6" w:rsidRDefault="003A753B" w:rsidP="00437EE9">
            <w:pPr>
              <w:overflowPunct/>
              <w:autoSpaceDE/>
              <w:autoSpaceDN/>
              <w:adjustRightInd/>
              <w:jc w:val="center"/>
              <w:textAlignment w:val="auto"/>
              <w:rPr>
                <w:rFonts w:cs="Arial"/>
                <w:b/>
                <w:bCs/>
                <w:sz w:val="16"/>
                <w:szCs w:val="16"/>
                <w:lang w:val="ru-RU" w:eastAsia="ru-RU"/>
              </w:rPr>
            </w:pPr>
            <w:r w:rsidRPr="00CF11C6">
              <w:rPr>
                <w:rFonts w:cs="Arial"/>
                <w:b/>
                <w:bCs/>
                <w:sz w:val="16"/>
                <w:szCs w:val="16"/>
                <w:lang w:val="ru-RU" w:eastAsia="ru-RU"/>
              </w:rPr>
              <w:t>324</w:t>
            </w:r>
            <w:r w:rsidR="00C02289">
              <w:rPr>
                <w:rFonts w:cs="Arial"/>
                <w:b/>
                <w:bCs/>
                <w:sz w:val="16"/>
                <w:szCs w:val="16"/>
                <w:lang w:val="ru-RU" w:eastAsia="ru-RU"/>
              </w:rPr>
              <w:t> </w:t>
            </w:r>
            <w:r w:rsidRPr="00CF11C6">
              <w:rPr>
                <w:rFonts w:cs="Arial"/>
                <w:b/>
                <w:bCs/>
                <w:sz w:val="16"/>
                <w:szCs w:val="16"/>
                <w:lang w:val="ru-RU" w:eastAsia="ru-RU"/>
              </w:rPr>
              <w:t>057</w:t>
            </w:r>
          </w:p>
        </w:tc>
        <w:tc>
          <w:tcPr>
            <w:tcW w:w="1135" w:type="dxa"/>
            <w:tcBorders>
              <w:top w:val="single" w:sz="4" w:space="0" w:color="auto"/>
              <w:bottom w:val="single" w:sz="4" w:space="0" w:color="auto"/>
            </w:tcBorders>
            <w:shd w:val="clear" w:color="auto" w:fill="auto"/>
            <w:noWrap/>
            <w:vAlign w:val="center"/>
            <w:hideMark/>
          </w:tcPr>
          <w:p w:rsidR="00C02289" w:rsidRDefault="00C02289" w:rsidP="00437EE9">
            <w:pPr>
              <w:overflowPunct/>
              <w:autoSpaceDE/>
              <w:autoSpaceDN/>
              <w:adjustRightInd/>
              <w:jc w:val="center"/>
              <w:textAlignment w:val="auto"/>
              <w:rPr>
                <w:rFonts w:cs="Arial"/>
                <w:b/>
                <w:bCs/>
                <w:sz w:val="16"/>
                <w:szCs w:val="16"/>
                <w:lang w:val="ru-RU" w:eastAsia="ru-RU"/>
              </w:rPr>
            </w:pPr>
          </w:p>
          <w:p w:rsidR="003A753B" w:rsidRPr="00CF11C6" w:rsidRDefault="003A753B" w:rsidP="00437EE9">
            <w:pPr>
              <w:overflowPunct/>
              <w:autoSpaceDE/>
              <w:autoSpaceDN/>
              <w:adjustRightInd/>
              <w:jc w:val="center"/>
              <w:textAlignment w:val="auto"/>
              <w:rPr>
                <w:rFonts w:cs="Arial"/>
                <w:b/>
                <w:bCs/>
                <w:sz w:val="16"/>
                <w:szCs w:val="16"/>
                <w:lang w:val="ru-RU" w:eastAsia="ru-RU"/>
              </w:rPr>
            </w:pPr>
            <w:r w:rsidRPr="00CF11C6">
              <w:rPr>
                <w:rFonts w:cs="Arial"/>
                <w:b/>
                <w:bCs/>
                <w:sz w:val="16"/>
                <w:szCs w:val="16"/>
                <w:lang w:val="ru-RU" w:eastAsia="ru-RU"/>
              </w:rPr>
              <w:t>248 483</w:t>
            </w:r>
          </w:p>
        </w:tc>
      </w:tr>
      <w:tr w:rsidR="00C02289" w:rsidRPr="00CF11C6" w:rsidTr="00437EE9">
        <w:trPr>
          <w:trHeight w:val="85"/>
        </w:trPr>
        <w:tc>
          <w:tcPr>
            <w:tcW w:w="2850" w:type="dxa"/>
            <w:tcBorders>
              <w:top w:val="single" w:sz="4" w:space="0" w:color="auto"/>
            </w:tcBorders>
            <w:shd w:val="clear" w:color="auto" w:fill="auto"/>
            <w:noWrap/>
            <w:vAlign w:val="center"/>
            <w:hideMark/>
          </w:tcPr>
          <w:p w:rsidR="003A753B" w:rsidRDefault="003A753B" w:rsidP="00437EE9">
            <w:pPr>
              <w:overflowPunct/>
              <w:autoSpaceDE/>
              <w:autoSpaceDN/>
              <w:adjustRightInd/>
              <w:jc w:val="center"/>
              <w:textAlignment w:val="auto"/>
              <w:rPr>
                <w:rFonts w:cs="Arial"/>
                <w:b/>
                <w:bCs/>
                <w:sz w:val="16"/>
                <w:szCs w:val="16"/>
                <w:lang w:val="ru-RU" w:eastAsia="ru-RU"/>
              </w:rPr>
            </w:pPr>
          </w:p>
          <w:p w:rsidR="0086006D" w:rsidRDefault="0086006D" w:rsidP="00437EE9">
            <w:pPr>
              <w:overflowPunct/>
              <w:autoSpaceDE/>
              <w:autoSpaceDN/>
              <w:adjustRightInd/>
              <w:jc w:val="center"/>
              <w:textAlignment w:val="auto"/>
              <w:rPr>
                <w:rFonts w:cs="Arial"/>
                <w:b/>
                <w:bCs/>
                <w:sz w:val="16"/>
                <w:szCs w:val="16"/>
                <w:lang w:val="ru-RU" w:eastAsia="ru-RU"/>
              </w:rPr>
            </w:pPr>
          </w:p>
          <w:p w:rsidR="0086006D" w:rsidRDefault="0086006D" w:rsidP="00437EE9">
            <w:pPr>
              <w:overflowPunct/>
              <w:autoSpaceDE/>
              <w:autoSpaceDN/>
              <w:adjustRightInd/>
              <w:jc w:val="center"/>
              <w:textAlignment w:val="auto"/>
              <w:rPr>
                <w:rFonts w:cs="Arial"/>
                <w:b/>
                <w:bCs/>
                <w:sz w:val="16"/>
                <w:szCs w:val="16"/>
                <w:lang w:val="ru-RU" w:eastAsia="ru-RU"/>
              </w:rPr>
            </w:pPr>
          </w:p>
          <w:p w:rsidR="0086006D" w:rsidRPr="00CF11C6" w:rsidRDefault="0086006D" w:rsidP="00437EE9">
            <w:pPr>
              <w:overflowPunct/>
              <w:autoSpaceDE/>
              <w:autoSpaceDN/>
              <w:adjustRightInd/>
              <w:jc w:val="center"/>
              <w:textAlignment w:val="auto"/>
              <w:rPr>
                <w:rFonts w:cs="Arial"/>
                <w:b/>
                <w:bCs/>
                <w:sz w:val="16"/>
                <w:szCs w:val="16"/>
                <w:lang w:val="ru-RU" w:eastAsia="ru-RU"/>
              </w:rPr>
            </w:pPr>
          </w:p>
        </w:tc>
        <w:tc>
          <w:tcPr>
            <w:tcW w:w="6663" w:type="dxa"/>
            <w:gridSpan w:val="7"/>
            <w:tcBorders>
              <w:top w:val="single" w:sz="4" w:space="0" w:color="auto"/>
              <w:bottom w:val="single" w:sz="4" w:space="0" w:color="auto"/>
            </w:tcBorders>
            <w:shd w:val="clear" w:color="auto" w:fill="auto"/>
            <w:vAlign w:val="center"/>
          </w:tcPr>
          <w:p w:rsidR="003A753B" w:rsidRDefault="003A753B" w:rsidP="00437EE9">
            <w:pPr>
              <w:overflowPunct/>
              <w:autoSpaceDE/>
              <w:autoSpaceDN/>
              <w:adjustRightInd/>
              <w:jc w:val="center"/>
              <w:textAlignment w:val="auto"/>
              <w:rPr>
                <w:rFonts w:cs="Arial"/>
                <w:b/>
                <w:bCs/>
                <w:sz w:val="16"/>
                <w:szCs w:val="16"/>
                <w:lang w:val="ru-RU" w:eastAsia="ru-RU"/>
              </w:rPr>
            </w:pPr>
          </w:p>
          <w:p w:rsidR="0086006D" w:rsidRDefault="0086006D" w:rsidP="00437EE9">
            <w:pPr>
              <w:overflowPunct/>
              <w:autoSpaceDE/>
              <w:autoSpaceDN/>
              <w:adjustRightInd/>
              <w:jc w:val="center"/>
              <w:textAlignment w:val="auto"/>
              <w:rPr>
                <w:rFonts w:cs="Arial"/>
                <w:b/>
                <w:bCs/>
                <w:sz w:val="16"/>
                <w:szCs w:val="16"/>
                <w:lang w:val="ru-RU" w:eastAsia="ru-RU"/>
              </w:rPr>
            </w:pPr>
          </w:p>
          <w:p w:rsidR="0086006D" w:rsidRPr="00CF11C6" w:rsidRDefault="0086006D" w:rsidP="00437EE9">
            <w:pPr>
              <w:overflowPunct/>
              <w:autoSpaceDE/>
              <w:autoSpaceDN/>
              <w:adjustRightInd/>
              <w:jc w:val="center"/>
              <w:textAlignment w:val="auto"/>
              <w:rPr>
                <w:rFonts w:cs="Arial"/>
                <w:b/>
                <w:bCs/>
                <w:sz w:val="16"/>
                <w:szCs w:val="16"/>
                <w:lang w:val="ru-RU" w:eastAsia="ru-RU"/>
              </w:rPr>
            </w:pPr>
          </w:p>
          <w:p w:rsidR="003A753B" w:rsidRPr="00CF11C6" w:rsidRDefault="003A753B" w:rsidP="00437EE9">
            <w:pPr>
              <w:overflowPunct/>
              <w:autoSpaceDE/>
              <w:autoSpaceDN/>
              <w:adjustRightInd/>
              <w:jc w:val="center"/>
              <w:textAlignment w:val="auto"/>
              <w:rPr>
                <w:rFonts w:cs="Arial"/>
                <w:b/>
                <w:bCs/>
                <w:sz w:val="16"/>
                <w:szCs w:val="16"/>
                <w:lang w:val="ru-RU" w:eastAsia="ru-RU"/>
              </w:rPr>
            </w:pPr>
            <w:r w:rsidRPr="00CF11C6">
              <w:rPr>
                <w:rFonts w:cs="Arial"/>
                <w:b/>
                <w:bCs/>
                <w:sz w:val="16"/>
                <w:szCs w:val="16"/>
                <w:lang w:val="ru-RU" w:eastAsia="ru-RU"/>
              </w:rPr>
              <w:lastRenderedPageBreak/>
              <w:t>Резерв на возможные потери</w:t>
            </w:r>
          </w:p>
        </w:tc>
      </w:tr>
      <w:tr w:rsidR="00C02289" w:rsidRPr="00CF11C6" w:rsidTr="00437EE9">
        <w:trPr>
          <w:trHeight w:val="174"/>
        </w:trPr>
        <w:tc>
          <w:tcPr>
            <w:tcW w:w="2850" w:type="dxa"/>
            <w:vMerge w:val="restart"/>
            <w:tcBorders>
              <w:bottom w:val="single" w:sz="4" w:space="0" w:color="auto"/>
            </w:tcBorders>
            <w:shd w:val="clear" w:color="auto" w:fill="auto"/>
            <w:noWrap/>
            <w:vAlign w:val="center"/>
            <w:hideMark/>
          </w:tcPr>
          <w:p w:rsidR="003A753B" w:rsidRPr="00CF11C6" w:rsidRDefault="003A753B" w:rsidP="00437EE9">
            <w:pPr>
              <w:overflowPunct/>
              <w:autoSpaceDE/>
              <w:autoSpaceDN/>
              <w:adjustRightInd/>
              <w:textAlignment w:val="auto"/>
              <w:rPr>
                <w:rFonts w:cs="Arial"/>
                <w:b/>
                <w:bCs/>
                <w:sz w:val="16"/>
                <w:szCs w:val="16"/>
                <w:lang w:val="ru-RU" w:eastAsia="ru-RU"/>
              </w:rPr>
            </w:pPr>
          </w:p>
          <w:p w:rsidR="003A753B" w:rsidRPr="00CF11C6" w:rsidRDefault="003A753B" w:rsidP="00437EE9">
            <w:pPr>
              <w:overflowPunct/>
              <w:autoSpaceDE/>
              <w:autoSpaceDN/>
              <w:adjustRightInd/>
              <w:textAlignment w:val="auto"/>
              <w:rPr>
                <w:rFonts w:cs="Arial"/>
                <w:b/>
                <w:bCs/>
                <w:sz w:val="16"/>
                <w:szCs w:val="16"/>
                <w:lang w:val="ru-RU" w:eastAsia="ru-RU"/>
              </w:rPr>
            </w:pPr>
            <w:r w:rsidRPr="00CF11C6">
              <w:rPr>
                <w:rFonts w:cs="Arial"/>
                <w:b/>
                <w:bCs/>
                <w:sz w:val="16"/>
                <w:szCs w:val="16"/>
                <w:lang w:val="ru-RU" w:eastAsia="ru-RU"/>
              </w:rPr>
              <w:t>Вид актива</w:t>
            </w:r>
          </w:p>
        </w:tc>
        <w:tc>
          <w:tcPr>
            <w:tcW w:w="1203" w:type="dxa"/>
            <w:vMerge w:val="restart"/>
            <w:tcBorders>
              <w:top w:val="single" w:sz="4" w:space="0" w:color="auto"/>
              <w:bottom w:val="single" w:sz="4" w:space="0" w:color="auto"/>
            </w:tcBorders>
            <w:shd w:val="clear" w:color="auto" w:fill="auto"/>
            <w:vAlign w:val="center"/>
            <w:hideMark/>
          </w:tcPr>
          <w:p w:rsidR="003A753B" w:rsidRPr="00CF11C6" w:rsidRDefault="003A753B" w:rsidP="00437EE9">
            <w:pPr>
              <w:overflowPunct/>
              <w:autoSpaceDE/>
              <w:autoSpaceDN/>
              <w:adjustRightInd/>
              <w:jc w:val="center"/>
              <w:textAlignment w:val="auto"/>
              <w:rPr>
                <w:rFonts w:cs="Arial"/>
                <w:b/>
                <w:bCs/>
                <w:sz w:val="16"/>
                <w:szCs w:val="16"/>
                <w:lang w:val="ru-RU" w:eastAsia="ru-RU"/>
              </w:rPr>
            </w:pPr>
            <w:r w:rsidRPr="00CF11C6">
              <w:rPr>
                <w:rFonts w:cs="Arial"/>
                <w:b/>
                <w:bCs/>
                <w:sz w:val="16"/>
                <w:szCs w:val="16"/>
                <w:lang w:val="ru-RU" w:eastAsia="ru-RU"/>
              </w:rPr>
              <w:t>Расчетный резерв</w:t>
            </w:r>
          </w:p>
        </w:tc>
        <w:tc>
          <w:tcPr>
            <w:tcW w:w="5460" w:type="dxa"/>
            <w:gridSpan w:val="6"/>
            <w:tcBorders>
              <w:top w:val="single" w:sz="4" w:space="0" w:color="auto"/>
              <w:bottom w:val="single" w:sz="4" w:space="0" w:color="auto"/>
            </w:tcBorders>
            <w:shd w:val="clear" w:color="auto" w:fill="auto"/>
            <w:noWrap/>
            <w:vAlign w:val="center"/>
            <w:hideMark/>
          </w:tcPr>
          <w:p w:rsidR="003A753B" w:rsidRPr="00CF11C6" w:rsidRDefault="003A753B" w:rsidP="00437EE9">
            <w:pPr>
              <w:overflowPunct/>
              <w:autoSpaceDE/>
              <w:autoSpaceDN/>
              <w:adjustRightInd/>
              <w:jc w:val="center"/>
              <w:textAlignment w:val="auto"/>
              <w:rPr>
                <w:rFonts w:cs="Arial"/>
                <w:b/>
                <w:bCs/>
                <w:sz w:val="16"/>
                <w:szCs w:val="16"/>
                <w:lang w:val="ru-RU" w:eastAsia="ru-RU"/>
              </w:rPr>
            </w:pPr>
          </w:p>
          <w:p w:rsidR="003A753B" w:rsidRPr="00CF11C6" w:rsidRDefault="003A753B" w:rsidP="00437EE9">
            <w:pPr>
              <w:overflowPunct/>
              <w:autoSpaceDE/>
              <w:autoSpaceDN/>
              <w:adjustRightInd/>
              <w:jc w:val="center"/>
              <w:textAlignment w:val="auto"/>
              <w:rPr>
                <w:rFonts w:cs="Arial"/>
                <w:b/>
                <w:bCs/>
                <w:sz w:val="16"/>
                <w:szCs w:val="16"/>
                <w:lang w:val="ru-RU" w:eastAsia="ru-RU"/>
              </w:rPr>
            </w:pPr>
            <w:r w:rsidRPr="00CF11C6">
              <w:rPr>
                <w:rFonts w:cs="Arial"/>
                <w:b/>
                <w:bCs/>
                <w:sz w:val="16"/>
                <w:szCs w:val="16"/>
                <w:lang w:val="ru-RU" w:eastAsia="ru-RU"/>
              </w:rPr>
              <w:t>Фактически сформированный резерв</w:t>
            </w:r>
          </w:p>
        </w:tc>
      </w:tr>
      <w:tr w:rsidR="00C02289" w:rsidRPr="00CF11C6" w:rsidTr="00437EE9">
        <w:trPr>
          <w:trHeight w:val="102"/>
        </w:trPr>
        <w:tc>
          <w:tcPr>
            <w:tcW w:w="2850" w:type="dxa"/>
            <w:vMerge/>
            <w:tcBorders>
              <w:top w:val="single" w:sz="4" w:space="0" w:color="auto"/>
              <w:bottom w:val="single" w:sz="4" w:space="0" w:color="auto"/>
            </w:tcBorders>
            <w:vAlign w:val="center"/>
            <w:hideMark/>
          </w:tcPr>
          <w:p w:rsidR="003A753B" w:rsidRPr="00CF11C6" w:rsidRDefault="003A753B" w:rsidP="00437EE9">
            <w:pPr>
              <w:overflowPunct/>
              <w:autoSpaceDE/>
              <w:autoSpaceDN/>
              <w:adjustRightInd/>
              <w:textAlignment w:val="auto"/>
              <w:rPr>
                <w:rFonts w:cs="Arial"/>
                <w:b/>
                <w:bCs/>
                <w:sz w:val="16"/>
                <w:szCs w:val="16"/>
                <w:lang w:val="ru-RU" w:eastAsia="ru-RU"/>
              </w:rPr>
            </w:pPr>
          </w:p>
        </w:tc>
        <w:tc>
          <w:tcPr>
            <w:tcW w:w="1203" w:type="dxa"/>
            <w:vMerge/>
            <w:tcBorders>
              <w:bottom w:val="single" w:sz="4" w:space="0" w:color="auto"/>
            </w:tcBorders>
            <w:vAlign w:val="center"/>
            <w:hideMark/>
          </w:tcPr>
          <w:p w:rsidR="003A753B" w:rsidRPr="00CF11C6" w:rsidRDefault="003A753B" w:rsidP="00437EE9">
            <w:pPr>
              <w:overflowPunct/>
              <w:autoSpaceDE/>
              <w:autoSpaceDN/>
              <w:adjustRightInd/>
              <w:textAlignment w:val="auto"/>
              <w:rPr>
                <w:rFonts w:cs="Arial"/>
                <w:b/>
                <w:bCs/>
                <w:sz w:val="16"/>
                <w:szCs w:val="16"/>
                <w:lang w:val="ru-RU" w:eastAsia="ru-RU"/>
              </w:rPr>
            </w:pPr>
          </w:p>
        </w:tc>
        <w:tc>
          <w:tcPr>
            <w:tcW w:w="1065" w:type="dxa"/>
            <w:gridSpan w:val="2"/>
            <w:tcBorders>
              <w:bottom w:val="single" w:sz="4" w:space="0" w:color="auto"/>
            </w:tcBorders>
            <w:shd w:val="clear" w:color="auto" w:fill="auto"/>
            <w:noWrap/>
            <w:vAlign w:val="center"/>
            <w:hideMark/>
          </w:tcPr>
          <w:p w:rsidR="003A753B" w:rsidRPr="00CF11C6" w:rsidRDefault="003A753B" w:rsidP="00437EE9">
            <w:pPr>
              <w:overflowPunct/>
              <w:autoSpaceDE/>
              <w:autoSpaceDN/>
              <w:adjustRightInd/>
              <w:jc w:val="center"/>
              <w:textAlignment w:val="auto"/>
              <w:rPr>
                <w:rFonts w:cs="Arial"/>
                <w:b/>
                <w:bCs/>
                <w:sz w:val="16"/>
                <w:szCs w:val="16"/>
                <w:lang w:val="ru-RU" w:eastAsia="ru-RU"/>
              </w:rPr>
            </w:pPr>
            <w:r w:rsidRPr="00CF11C6">
              <w:rPr>
                <w:rFonts w:cs="Arial"/>
                <w:b/>
                <w:bCs/>
                <w:sz w:val="16"/>
                <w:szCs w:val="16"/>
                <w:lang w:val="ru-RU" w:eastAsia="ru-RU"/>
              </w:rPr>
              <w:t>I</w:t>
            </w:r>
          </w:p>
        </w:tc>
        <w:tc>
          <w:tcPr>
            <w:tcW w:w="1134" w:type="dxa"/>
            <w:tcBorders>
              <w:bottom w:val="single" w:sz="4" w:space="0" w:color="auto"/>
            </w:tcBorders>
            <w:shd w:val="clear" w:color="auto" w:fill="auto"/>
            <w:noWrap/>
            <w:vAlign w:val="center"/>
            <w:hideMark/>
          </w:tcPr>
          <w:p w:rsidR="003A753B" w:rsidRPr="00CF11C6" w:rsidRDefault="003A753B" w:rsidP="00437EE9">
            <w:pPr>
              <w:overflowPunct/>
              <w:autoSpaceDE/>
              <w:autoSpaceDN/>
              <w:adjustRightInd/>
              <w:jc w:val="center"/>
              <w:textAlignment w:val="auto"/>
              <w:rPr>
                <w:rFonts w:cs="Arial"/>
                <w:b/>
                <w:bCs/>
                <w:sz w:val="16"/>
                <w:szCs w:val="16"/>
                <w:lang w:val="ru-RU" w:eastAsia="ru-RU"/>
              </w:rPr>
            </w:pPr>
            <w:r w:rsidRPr="00CF11C6">
              <w:rPr>
                <w:rFonts w:cs="Arial"/>
                <w:b/>
                <w:bCs/>
                <w:sz w:val="16"/>
                <w:szCs w:val="16"/>
                <w:lang w:val="ru-RU" w:eastAsia="ru-RU"/>
              </w:rPr>
              <w:t>II</w:t>
            </w:r>
          </w:p>
        </w:tc>
        <w:tc>
          <w:tcPr>
            <w:tcW w:w="1134" w:type="dxa"/>
            <w:tcBorders>
              <w:bottom w:val="single" w:sz="4" w:space="0" w:color="auto"/>
            </w:tcBorders>
            <w:shd w:val="clear" w:color="auto" w:fill="auto"/>
            <w:noWrap/>
            <w:vAlign w:val="center"/>
            <w:hideMark/>
          </w:tcPr>
          <w:p w:rsidR="003A753B" w:rsidRPr="00CF11C6" w:rsidRDefault="003A753B" w:rsidP="00437EE9">
            <w:pPr>
              <w:overflowPunct/>
              <w:autoSpaceDE/>
              <w:autoSpaceDN/>
              <w:adjustRightInd/>
              <w:jc w:val="center"/>
              <w:textAlignment w:val="auto"/>
              <w:rPr>
                <w:rFonts w:cs="Arial"/>
                <w:b/>
                <w:bCs/>
                <w:sz w:val="16"/>
                <w:szCs w:val="16"/>
                <w:lang w:val="ru-RU" w:eastAsia="ru-RU"/>
              </w:rPr>
            </w:pPr>
            <w:r w:rsidRPr="00CF11C6">
              <w:rPr>
                <w:rFonts w:cs="Arial"/>
                <w:b/>
                <w:bCs/>
                <w:sz w:val="16"/>
                <w:szCs w:val="16"/>
                <w:lang w:val="ru-RU" w:eastAsia="ru-RU"/>
              </w:rPr>
              <w:t>III</w:t>
            </w:r>
          </w:p>
        </w:tc>
        <w:tc>
          <w:tcPr>
            <w:tcW w:w="992" w:type="dxa"/>
            <w:tcBorders>
              <w:bottom w:val="single" w:sz="4" w:space="0" w:color="auto"/>
            </w:tcBorders>
            <w:shd w:val="clear" w:color="auto" w:fill="auto"/>
            <w:noWrap/>
            <w:vAlign w:val="center"/>
            <w:hideMark/>
          </w:tcPr>
          <w:p w:rsidR="003A753B" w:rsidRPr="00CF11C6" w:rsidRDefault="003A753B" w:rsidP="00437EE9">
            <w:pPr>
              <w:overflowPunct/>
              <w:autoSpaceDE/>
              <w:autoSpaceDN/>
              <w:adjustRightInd/>
              <w:jc w:val="center"/>
              <w:textAlignment w:val="auto"/>
              <w:rPr>
                <w:rFonts w:cs="Arial"/>
                <w:b/>
                <w:bCs/>
                <w:sz w:val="16"/>
                <w:szCs w:val="16"/>
                <w:lang w:val="ru-RU" w:eastAsia="ru-RU"/>
              </w:rPr>
            </w:pPr>
            <w:r w:rsidRPr="00CF11C6">
              <w:rPr>
                <w:rFonts w:cs="Arial"/>
                <w:b/>
                <w:bCs/>
                <w:sz w:val="16"/>
                <w:szCs w:val="16"/>
                <w:lang w:val="ru-RU" w:eastAsia="ru-RU"/>
              </w:rPr>
              <w:t>IV</w:t>
            </w:r>
          </w:p>
        </w:tc>
        <w:tc>
          <w:tcPr>
            <w:tcW w:w="1135" w:type="dxa"/>
            <w:tcBorders>
              <w:bottom w:val="single" w:sz="4" w:space="0" w:color="auto"/>
            </w:tcBorders>
            <w:shd w:val="clear" w:color="auto" w:fill="auto"/>
            <w:noWrap/>
            <w:vAlign w:val="center"/>
            <w:hideMark/>
          </w:tcPr>
          <w:p w:rsidR="003A753B" w:rsidRPr="00CF11C6" w:rsidRDefault="003A753B" w:rsidP="00437EE9">
            <w:pPr>
              <w:overflowPunct/>
              <w:autoSpaceDE/>
              <w:autoSpaceDN/>
              <w:adjustRightInd/>
              <w:jc w:val="center"/>
              <w:textAlignment w:val="auto"/>
              <w:rPr>
                <w:rFonts w:cs="Arial"/>
                <w:b/>
                <w:bCs/>
                <w:sz w:val="16"/>
                <w:szCs w:val="16"/>
                <w:lang w:val="ru-RU" w:eastAsia="ru-RU"/>
              </w:rPr>
            </w:pPr>
            <w:r w:rsidRPr="00CF11C6">
              <w:rPr>
                <w:rFonts w:cs="Arial"/>
                <w:b/>
                <w:bCs/>
                <w:sz w:val="16"/>
                <w:szCs w:val="16"/>
                <w:lang w:val="ru-RU" w:eastAsia="ru-RU"/>
              </w:rPr>
              <w:t>V</w:t>
            </w:r>
          </w:p>
        </w:tc>
      </w:tr>
      <w:tr w:rsidR="00C02289" w:rsidRPr="00CF11C6" w:rsidTr="00437EE9">
        <w:trPr>
          <w:trHeight w:val="495"/>
        </w:trPr>
        <w:tc>
          <w:tcPr>
            <w:tcW w:w="2850" w:type="dxa"/>
            <w:tcBorders>
              <w:top w:val="single" w:sz="4" w:space="0" w:color="auto"/>
            </w:tcBorders>
            <w:shd w:val="clear" w:color="auto" w:fill="auto"/>
            <w:vAlign w:val="center"/>
            <w:hideMark/>
          </w:tcPr>
          <w:p w:rsidR="003A753B" w:rsidRPr="00CF11C6" w:rsidRDefault="003A753B" w:rsidP="00437EE9">
            <w:pPr>
              <w:overflowPunct/>
              <w:autoSpaceDE/>
              <w:autoSpaceDN/>
              <w:adjustRightInd/>
              <w:textAlignment w:val="auto"/>
              <w:rPr>
                <w:rFonts w:cs="Arial"/>
                <w:sz w:val="16"/>
                <w:szCs w:val="16"/>
                <w:lang w:val="ru-RU" w:eastAsia="ru-RU"/>
              </w:rPr>
            </w:pPr>
            <w:r w:rsidRPr="00CF11C6">
              <w:rPr>
                <w:rFonts w:cs="Arial"/>
                <w:sz w:val="16"/>
                <w:szCs w:val="16"/>
                <w:lang w:val="ru-RU" w:eastAsia="ru-RU"/>
              </w:rPr>
              <w:t>РВП по ссудам, ссудной и приравненной к ней задолженности</w:t>
            </w:r>
          </w:p>
        </w:tc>
        <w:tc>
          <w:tcPr>
            <w:tcW w:w="1203" w:type="dxa"/>
            <w:tcBorders>
              <w:top w:val="single" w:sz="4" w:space="0" w:color="auto"/>
            </w:tcBorders>
            <w:shd w:val="clear" w:color="auto" w:fill="auto"/>
            <w:noWrap/>
            <w:vAlign w:val="center"/>
            <w:hideMark/>
          </w:tcPr>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r w:rsidRPr="00CF11C6">
              <w:rPr>
                <w:rFonts w:cs="Arial"/>
                <w:sz w:val="16"/>
                <w:szCs w:val="16"/>
                <w:lang w:val="ru-RU" w:eastAsia="ru-RU"/>
              </w:rPr>
              <w:t>898 572</w:t>
            </w:r>
          </w:p>
        </w:tc>
        <w:tc>
          <w:tcPr>
            <w:tcW w:w="1065" w:type="dxa"/>
            <w:gridSpan w:val="2"/>
            <w:tcBorders>
              <w:top w:val="single" w:sz="4" w:space="0" w:color="auto"/>
            </w:tcBorders>
            <w:shd w:val="clear" w:color="auto" w:fill="auto"/>
            <w:noWrap/>
            <w:vAlign w:val="center"/>
            <w:hideMark/>
          </w:tcPr>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r w:rsidRPr="00CF11C6">
              <w:rPr>
                <w:rFonts w:cs="Arial"/>
                <w:sz w:val="16"/>
                <w:szCs w:val="16"/>
                <w:lang w:val="ru-RU" w:eastAsia="ru-RU"/>
              </w:rPr>
              <w:t>-</w:t>
            </w:r>
          </w:p>
        </w:tc>
        <w:tc>
          <w:tcPr>
            <w:tcW w:w="1134" w:type="dxa"/>
            <w:tcBorders>
              <w:top w:val="single" w:sz="4" w:space="0" w:color="auto"/>
            </w:tcBorders>
            <w:shd w:val="clear" w:color="auto" w:fill="auto"/>
            <w:noWrap/>
            <w:vAlign w:val="center"/>
            <w:hideMark/>
          </w:tcPr>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r w:rsidRPr="00CF11C6">
              <w:rPr>
                <w:rFonts w:cs="Arial"/>
                <w:sz w:val="16"/>
                <w:szCs w:val="16"/>
                <w:lang w:val="ru-RU" w:eastAsia="ru-RU"/>
              </w:rPr>
              <w:t>70 146</w:t>
            </w:r>
          </w:p>
        </w:tc>
        <w:tc>
          <w:tcPr>
            <w:tcW w:w="1134" w:type="dxa"/>
            <w:tcBorders>
              <w:top w:val="single" w:sz="4" w:space="0" w:color="auto"/>
            </w:tcBorders>
            <w:shd w:val="clear" w:color="auto" w:fill="auto"/>
            <w:noWrap/>
            <w:vAlign w:val="center"/>
            <w:hideMark/>
          </w:tcPr>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r w:rsidRPr="00CF11C6">
              <w:rPr>
                <w:rFonts w:cs="Arial"/>
                <w:sz w:val="16"/>
                <w:szCs w:val="16"/>
                <w:lang w:val="ru-RU" w:eastAsia="ru-RU"/>
              </w:rPr>
              <w:t>211 131</w:t>
            </w:r>
          </w:p>
        </w:tc>
        <w:tc>
          <w:tcPr>
            <w:tcW w:w="992" w:type="dxa"/>
            <w:tcBorders>
              <w:top w:val="single" w:sz="4" w:space="0" w:color="auto"/>
            </w:tcBorders>
            <w:shd w:val="clear" w:color="auto" w:fill="auto"/>
            <w:noWrap/>
            <w:vAlign w:val="center"/>
            <w:hideMark/>
          </w:tcPr>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r w:rsidRPr="00CF11C6">
              <w:rPr>
                <w:rFonts w:cs="Arial"/>
                <w:sz w:val="16"/>
                <w:szCs w:val="16"/>
                <w:lang w:val="ru-RU" w:eastAsia="ru-RU"/>
              </w:rPr>
              <w:t>140 519</w:t>
            </w:r>
          </w:p>
        </w:tc>
        <w:tc>
          <w:tcPr>
            <w:tcW w:w="1135" w:type="dxa"/>
            <w:tcBorders>
              <w:top w:val="single" w:sz="4" w:space="0" w:color="auto"/>
            </w:tcBorders>
            <w:shd w:val="clear" w:color="auto" w:fill="auto"/>
            <w:noWrap/>
            <w:vAlign w:val="center"/>
            <w:hideMark/>
          </w:tcPr>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r w:rsidRPr="00CF11C6">
              <w:rPr>
                <w:rFonts w:cs="Arial"/>
                <w:sz w:val="16"/>
                <w:szCs w:val="16"/>
                <w:lang w:val="ru-RU" w:eastAsia="ru-RU"/>
              </w:rPr>
              <w:t>120 271</w:t>
            </w:r>
          </w:p>
        </w:tc>
      </w:tr>
      <w:tr w:rsidR="00C02289" w:rsidRPr="00CF11C6" w:rsidTr="00437EE9">
        <w:trPr>
          <w:trHeight w:val="1140"/>
        </w:trPr>
        <w:tc>
          <w:tcPr>
            <w:tcW w:w="2850" w:type="dxa"/>
            <w:shd w:val="clear" w:color="auto" w:fill="auto"/>
            <w:vAlign w:val="center"/>
            <w:hideMark/>
          </w:tcPr>
          <w:p w:rsidR="003A753B" w:rsidRPr="00CF11C6" w:rsidRDefault="003A753B" w:rsidP="00437EE9">
            <w:pPr>
              <w:overflowPunct/>
              <w:autoSpaceDE/>
              <w:autoSpaceDN/>
              <w:adjustRightInd/>
              <w:textAlignment w:val="auto"/>
              <w:rPr>
                <w:rFonts w:cs="Arial"/>
                <w:sz w:val="16"/>
                <w:szCs w:val="16"/>
                <w:lang w:val="ru-RU" w:eastAsia="ru-RU"/>
              </w:rPr>
            </w:pPr>
            <w:r w:rsidRPr="00CF11C6">
              <w:rPr>
                <w:rFonts w:cs="Arial"/>
                <w:sz w:val="16"/>
                <w:szCs w:val="16"/>
                <w:lang w:val="ru-RU" w:eastAsia="ru-RU"/>
              </w:rPr>
              <w:t>РВП по требованиям по сделкам, связанным с отчуждением (приобретением) финансовых активов с одновременным предоставлением контрагенту права отсрочки платежа (поставка финансовых активов)</w:t>
            </w:r>
          </w:p>
        </w:tc>
        <w:tc>
          <w:tcPr>
            <w:tcW w:w="1203" w:type="dxa"/>
            <w:shd w:val="clear" w:color="auto" w:fill="auto"/>
            <w:noWrap/>
            <w:vAlign w:val="center"/>
            <w:hideMark/>
          </w:tcPr>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r w:rsidRPr="00CF11C6">
              <w:rPr>
                <w:rFonts w:cs="Arial"/>
                <w:sz w:val="16"/>
                <w:szCs w:val="16"/>
                <w:lang w:val="ru-RU" w:eastAsia="ru-RU"/>
              </w:rPr>
              <w:t>-</w:t>
            </w:r>
          </w:p>
        </w:tc>
        <w:tc>
          <w:tcPr>
            <w:tcW w:w="1065" w:type="dxa"/>
            <w:gridSpan w:val="2"/>
            <w:shd w:val="clear" w:color="auto" w:fill="auto"/>
            <w:noWrap/>
            <w:vAlign w:val="center"/>
            <w:hideMark/>
          </w:tcPr>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r w:rsidRPr="00CF11C6">
              <w:rPr>
                <w:rFonts w:cs="Arial"/>
                <w:sz w:val="16"/>
                <w:szCs w:val="16"/>
                <w:lang w:val="ru-RU" w:eastAsia="ru-RU"/>
              </w:rPr>
              <w:t>-</w:t>
            </w:r>
          </w:p>
        </w:tc>
        <w:tc>
          <w:tcPr>
            <w:tcW w:w="1134" w:type="dxa"/>
            <w:shd w:val="clear" w:color="auto" w:fill="auto"/>
            <w:noWrap/>
            <w:vAlign w:val="center"/>
            <w:hideMark/>
          </w:tcPr>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r w:rsidRPr="00CF11C6">
              <w:rPr>
                <w:rFonts w:cs="Arial"/>
                <w:sz w:val="16"/>
                <w:szCs w:val="16"/>
                <w:lang w:val="ru-RU" w:eastAsia="ru-RU"/>
              </w:rPr>
              <w:t>-</w:t>
            </w:r>
          </w:p>
        </w:tc>
        <w:tc>
          <w:tcPr>
            <w:tcW w:w="1134" w:type="dxa"/>
            <w:shd w:val="clear" w:color="auto" w:fill="auto"/>
            <w:noWrap/>
            <w:vAlign w:val="center"/>
            <w:hideMark/>
          </w:tcPr>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r w:rsidRPr="00CF11C6">
              <w:rPr>
                <w:rFonts w:cs="Arial"/>
                <w:sz w:val="16"/>
                <w:szCs w:val="16"/>
                <w:lang w:val="ru-RU" w:eastAsia="ru-RU"/>
              </w:rPr>
              <w:t>-</w:t>
            </w:r>
          </w:p>
        </w:tc>
        <w:tc>
          <w:tcPr>
            <w:tcW w:w="992" w:type="dxa"/>
            <w:shd w:val="clear" w:color="auto" w:fill="auto"/>
            <w:noWrap/>
            <w:vAlign w:val="center"/>
            <w:hideMark/>
          </w:tcPr>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r w:rsidRPr="00CF11C6">
              <w:rPr>
                <w:rFonts w:cs="Arial"/>
                <w:sz w:val="16"/>
                <w:szCs w:val="16"/>
                <w:lang w:val="ru-RU" w:eastAsia="ru-RU"/>
              </w:rPr>
              <w:t>-</w:t>
            </w:r>
          </w:p>
        </w:tc>
        <w:tc>
          <w:tcPr>
            <w:tcW w:w="1135" w:type="dxa"/>
            <w:shd w:val="clear" w:color="auto" w:fill="auto"/>
            <w:noWrap/>
            <w:vAlign w:val="center"/>
            <w:hideMark/>
          </w:tcPr>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p>
          <w:p w:rsidR="003A753B" w:rsidRPr="00CF11C6" w:rsidRDefault="003A753B" w:rsidP="00437EE9">
            <w:pPr>
              <w:overflowPunct/>
              <w:autoSpaceDE/>
              <w:autoSpaceDN/>
              <w:adjustRightInd/>
              <w:jc w:val="center"/>
              <w:textAlignment w:val="auto"/>
              <w:rPr>
                <w:rFonts w:cs="Arial"/>
                <w:sz w:val="16"/>
                <w:szCs w:val="16"/>
                <w:lang w:val="ru-RU" w:eastAsia="ru-RU"/>
              </w:rPr>
            </w:pPr>
            <w:r w:rsidRPr="00CF11C6">
              <w:rPr>
                <w:rFonts w:cs="Arial"/>
                <w:sz w:val="16"/>
                <w:szCs w:val="16"/>
                <w:lang w:val="ru-RU" w:eastAsia="ru-RU"/>
              </w:rPr>
              <w:t>-</w:t>
            </w:r>
          </w:p>
        </w:tc>
      </w:tr>
      <w:tr w:rsidR="00C02289" w:rsidRPr="00CF11C6" w:rsidTr="00C77076">
        <w:trPr>
          <w:trHeight w:val="70"/>
        </w:trPr>
        <w:tc>
          <w:tcPr>
            <w:tcW w:w="2850" w:type="dxa"/>
            <w:tcBorders>
              <w:bottom w:val="single" w:sz="4" w:space="0" w:color="auto"/>
            </w:tcBorders>
            <w:shd w:val="clear" w:color="auto" w:fill="auto"/>
            <w:noWrap/>
            <w:vAlign w:val="center"/>
            <w:hideMark/>
          </w:tcPr>
          <w:p w:rsidR="003A753B" w:rsidRPr="00CF11C6" w:rsidRDefault="003A753B" w:rsidP="00437EE9">
            <w:pPr>
              <w:overflowPunct/>
              <w:autoSpaceDE/>
              <w:autoSpaceDN/>
              <w:adjustRightInd/>
              <w:textAlignment w:val="auto"/>
              <w:rPr>
                <w:rFonts w:cs="Arial"/>
                <w:sz w:val="16"/>
                <w:szCs w:val="16"/>
                <w:lang w:val="ru-RU" w:eastAsia="ru-RU"/>
              </w:rPr>
            </w:pPr>
            <w:r w:rsidRPr="00CF11C6">
              <w:rPr>
                <w:rFonts w:cs="Arial"/>
                <w:sz w:val="16"/>
                <w:szCs w:val="16"/>
                <w:lang w:val="ru-RU" w:eastAsia="ru-RU"/>
              </w:rPr>
              <w:t>РВП по прочим требованиям</w:t>
            </w:r>
          </w:p>
        </w:tc>
        <w:tc>
          <w:tcPr>
            <w:tcW w:w="1203" w:type="dxa"/>
            <w:tcBorders>
              <w:bottom w:val="single" w:sz="4" w:space="0" w:color="auto"/>
            </w:tcBorders>
            <w:shd w:val="clear" w:color="auto" w:fill="auto"/>
            <w:noWrap/>
            <w:vAlign w:val="center"/>
            <w:hideMark/>
          </w:tcPr>
          <w:p w:rsidR="003A753B" w:rsidRPr="00CF11C6" w:rsidRDefault="003A753B" w:rsidP="00437EE9">
            <w:pPr>
              <w:overflowPunct/>
              <w:autoSpaceDE/>
              <w:autoSpaceDN/>
              <w:adjustRightInd/>
              <w:jc w:val="center"/>
              <w:textAlignment w:val="auto"/>
              <w:rPr>
                <w:rFonts w:cs="Arial"/>
                <w:sz w:val="16"/>
                <w:szCs w:val="16"/>
                <w:lang w:val="ru-RU" w:eastAsia="ru-RU"/>
              </w:rPr>
            </w:pPr>
            <w:r w:rsidRPr="00CF11C6">
              <w:rPr>
                <w:rFonts w:cs="Arial"/>
                <w:sz w:val="16"/>
                <w:szCs w:val="16"/>
                <w:lang w:val="ru-RU" w:eastAsia="ru-RU"/>
              </w:rPr>
              <w:t>20 114</w:t>
            </w:r>
          </w:p>
        </w:tc>
        <w:tc>
          <w:tcPr>
            <w:tcW w:w="1065" w:type="dxa"/>
            <w:gridSpan w:val="2"/>
            <w:tcBorders>
              <w:bottom w:val="single" w:sz="4" w:space="0" w:color="auto"/>
            </w:tcBorders>
            <w:shd w:val="clear" w:color="auto" w:fill="auto"/>
            <w:noWrap/>
            <w:vAlign w:val="center"/>
            <w:hideMark/>
          </w:tcPr>
          <w:p w:rsidR="003A753B" w:rsidRPr="00CF11C6" w:rsidRDefault="003A753B" w:rsidP="00437EE9">
            <w:pPr>
              <w:overflowPunct/>
              <w:autoSpaceDE/>
              <w:autoSpaceDN/>
              <w:adjustRightInd/>
              <w:jc w:val="center"/>
              <w:textAlignment w:val="auto"/>
              <w:rPr>
                <w:rFonts w:cs="Arial"/>
                <w:sz w:val="16"/>
                <w:szCs w:val="16"/>
                <w:lang w:val="ru-RU" w:eastAsia="ru-RU"/>
              </w:rPr>
            </w:pPr>
            <w:r w:rsidRPr="00CF11C6">
              <w:rPr>
                <w:rFonts w:cs="Arial"/>
                <w:sz w:val="16"/>
                <w:szCs w:val="16"/>
                <w:lang w:val="ru-RU" w:eastAsia="ru-RU"/>
              </w:rPr>
              <w:t>-</w:t>
            </w:r>
          </w:p>
        </w:tc>
        <w:tc>
          <w:tcPr>
            <w:tcW w:w="1134" w:type="dxa"/>
            <w:tcBorders>
              <w:bottom w:val="single" w:sz="4" w:space="0" w:color="auto"/>
            </w:tcBorders>
            <w:shd w:val="clear" w:color="auto" w:fill="auto"/>
            <w:noWrap/>
            <w:vAlign w:val="center"/>
            <w:hideMark/>
          </w:tcPr>
          <w:p w:rsidR="003A753B" w:rsidRPr="00CF11C6" w:rsidRDefault="003A753B" w:rsidP="00437EE9">
            <w:pPr>
              <w:overflowPunct/>
              <w:autoSpaceDE/>
              <w:autoSpaceDN/>
              <w:adjustRightInd/>
              <w:jc w:val="center"/>
              <w:textAlignment w:val="auto"/>
              <w:rPr>
                <w:rFonts w:cs="Arial"/>
                <w:sz w:val="16"/>
                <w:szCs w:val="16"/>
                <w:lang w:val="ru-RU" w:eastAsia="ru-RU"/>
              </w:rPr>
            </w:pPr>
            <w:r w:rsidRPr="00CF11C6">
              <w:rPr>
                <w:rFonts w:cs="Arial"/>
                <w:sz w:val="16"/>
                <w:szCs w:val="16"/>
                <w:lang w:val="ru-RU" w:eastAsia="ru-RU"/>
              </w:rPr>
              <w:t>5 867</w:t>
            </w:r>
          </w:p>
        </w:tc>
        <w:tc>
          <w:tcPr>
            <w:tcW w:w="1134" w:type="dxa"/>
            <w:tcBorders>
              <w:bottom w:val="single" w:sz="4" w:space="0" w:color="auto"/>
            </w:tcBorders>
            <w:shd w:val="clear" w:color="auto" w:fill="auto"/>
            <w:noWrap/>
            <w:vAlign w:val="center"/>
            <w:hideMark/>
          </w:tcPr>
          <w:p w:rsidR="003A753B" w:rsidRPr="00CF11C6" w:rsidRDefault="003A753B" w:rsidP="00437EE9">
            <w:pPr>
              <w:overflowPunct/>
              <w:autoSpaceDE/>
              <w:autoSpaceDN/>
              <w:adjustRightInd/>
              <w:jc w:val="center"/>
              <w:textAlignment w:val="auto"/>
              <w:rPr>
                <w:rFonts w:cs="Arial"/>
                <w:sz w:val="16"/>
                <w:szCs w:val="16"/>
                <w:lang w:val="ru-RU" w:eastAsia="ru-RU"/>
              </w:rPr>
            </w:pPr>
            <w:r w:rsidRPr="00CF11C6">
              <w:rPr>
                <w:rFonts w:cs="Arial"/>
                <w:sz w:val="16"/>
                <w:szCs w:val="16"/>
                <w:lang w:val="ru-RU" w:eastAsia="ru-RU"/>
              </w:rPr>
              <w:t>6 182</w:t>
            </w:r>
          </w:p>
        </w:tc>
        <w:tc>
          <w:tcPr>
            <w:tcW w:w="992" w:type="dxa"/>
            <w:tcBorders>
              <w:bottom w:val="single" w:sz="4" w:space="0" w:color="auto"/>
            </w:tcBorders>
            <w:shd w:val="clear" w:color="auto" w:fill="auto"/>
            <w:noWrap/>
            <w:vAlign w:val="center"/>
            <w:hideMark/>
          </w:tcPr>
          <w:p w:rsidR="003A753B" w:rsidRPr="00CF11C6" w:rsidRDefault="003A753B" w:rsidP="00437EE9">
            <w:pPr>
              <w:overflowPunct/>
              <w:autoSpaceDE/>
              <w:autoSpaceDN/>
              <w:adjustRightInd/>
              <w:jc w:val="center"/>
              <w:textAlignment w:val="auto"/>
              <w:rPr>
                <w:rFonts w:cs="Arial"/>
                <w:sz w:val="16"/>
                <w:szCs w:val="16"/>
                <w:lang w:val="ru-RU" w:eastAsia="ru-RU"/>
              </w:rPr>
            </w:pPr>
            <w:r w:rsidRPr="00CF11C6">
              <w:rPr>
                <w:rFonts w:cs="Arial"/>
                <w:sz w:val="16"/>
                <w:szCs w:val="16"/>
                <w:lang w:val="ru-RU" w:eastAsia="ru-RU"/>
              </w:rPr>
              <w:t>313</w:t>
            </w:r>
          </w:p>
        </w:tc>
        <w:tc>
          <w:tcPr>
            <w:tcW w:w="1135" w:type="dxa"/>
            <w:tcBorders>
              <w:bottom w:val="single" w:sz="4" w:space="0" w:color="auto"/>
            </w:tcBorders>
            <w:shd w:val="clear" w:color="auto" w:fill="auto"/>
            <w:noWrap/>
            <w:vAlign w:val="center"/>
            <w:hideMark/>
          </w:tcPr>
          <w:p w:rsidR="003A753B" w:rsidRPr="00CF11C6" w:rsidRDefault="003A753B" w:rsidP="00437EE9">
            <w:pPr>
              <w:overflowPunct/>
              <w:autoSpaceDE/>
              <w:autoSpaceDN/>
              <w:adjustRightInd/>
              <w:jc w:val="center"/>
              <w:textAlignment w:val="auto"/>
              <w:rPr>
                <w:rFonts w:cs="Arial"/>
                <w:sz w:val="16"/>
                <w:szCs w:val="16"/>
                <w:lang w:val="ru-RU" w:eastAsia="ru-RU"/>
              </w:rPr>
            </w:pPr>
            <w:r w:rsidRPr="00CF11C6">
              <w:rPr>
                <w:rFonts w:cs="Arial"/>
                <w:sz w:val="16"/>
                <w:szCs w:val="16"/>
                <w:lang w:val="ru-RU" w:eastAsia="ru-RU"/>
              </w:rPr>
              <w:t>18 724</w:t>
            </w:r>
          </w:p>
        </w:tc>
      </w:tr>
      <w:tr w:rsidR="00C02289" w:rsidRPr="00CF11C6" w:rsidTr="00C77076">
        <w:trPr>
          <w:trHeight w:val="134"/>
        </w:trPr>
        <w:tc>
          <w:tcPr>
            <w:tcW w:w="2850" w:type="dxa"/>
            <w:tcBorders>
              <w:top w:val="single" w:sz="4" w:space="0" w:color="auto"/>
              <w:bottom w:val="double" w:sz="4" w:space="0" w:color="auto"/>
            </w:tcBorders>
            <w:shd w:val="clear" w:color="auto" w:fill="auto"/>
            <w:noWrap/>
            <w:vAlign w:val="center"/>
            <w:hideMark/>
          </w:tcPr>
          <w:p w:rsidR="00C02289" w:rsidRDefault="00C02289" w:rsidP="00437EE9">
            <w:pPr>
              <w:overflowPunct/>
              <w:autoSpaceDE/>
              <w:autoSpaceDN/>
              <w:adjustRightInd/>
              <w:textAlignment w:val="auto"/>
              <w:rPr>
                <w:rFonts w:cs="Arial"/>
                <w:b/>
                <w:bCs/>
                <w:sz w:val="16"/>
                <w:szCs w:val="16"/>
                <w:lang w:val="ru-RU" w:eastAsia="ru-RU"/>
              </w:rPr>
            </w:pPr>
          </w:p>
          <w:p w:rsidR="003A753B" w:rsidRPr="00CF11C6" w:rsidRDefault="003A753B" w:rsidP="00437EE9">
            <w:pPr>
              <w:overflowPunct/>
              <w:autoSpaceDE/>
              <w:autoSpaceDN/>
              <w:adjustRightInd/>
              <w:textAlignment w:val="auto"/>
              <w:rPr>
                <w:rFonts w:cs="Arial"/>
                <w:b/>
                <w:bCs/>
                <w:sz w:val="16"/>
                <w:szCs w:val="16"/>
                <w:lang w:val="ru-RU" w:eastAsia="ru-RU"/>
              </w:rPr>
            </w:pPr>
            <w:r w:rsidRPr="00CF11C6">
              <w:rPr>
                <w:rFonts w:cs="Arial"/>
                <w:b/>
                <w:bCs/>
                <w:sz w:val="16"/>
                <w:szCs w:val="16"/>
                <w:lang w:val="ru-RU" w:eastAsia="ru-RU"/>
              </w:rPr>
              <w:t>Итого РВП</w:t>
            </w:r>
          </w:p>
        </w:tc>
        <w:tc>
          <w:tcPr>
            <w:tcW w:w="1203" w:type="dxa"/>
            <w:tcBorders>
              <w:top w:val="single" w:sz="4" w:space="0" w:color="auto"/>
              <w:bottom w:val="double" w:sz="4" w:space="0" w:color="auto"/>
            </w:tcBorders>
            <w:shd w:val="clear" w:color="auto" w:fill="auto"/>
            <w:noWrap/>
            <w:vAlign w:val="center"/>
            <w:hideMark/>
          </w:tcPr>
          <w:p w:rsidR="00C02289" w:rsidRDefault="00C02289" w:rsidP="00437EE9">
            <w:pPr>
              <w:overflowPunct/>
              <w:autoSpaceDE/>
              <w:autoSpaceDN/>
              <w:adjustRightInd/>
              <w:jc w:val="center"/>
              <w:textAlignment w:val="auto"/>
              <w:rPr>
                <w:rFonts w:cs="Arial"/>
                <w:b/>
                <w:bCs/>
                <w:sz w:val="16"/>
                <w:szCs w:val="16"/>
                <w:lang w:val="ru-RU" w:eastAsia="ru-RU"/>
              </w:rPr>
            </w:pPr>
          </w:p>
          <w:p w:rsidR="003A753B" w:rsidRPr="00CF11C6" w:rsidRDefault="003A753B" w:rsidP="00437EE9">
            <w:pPr>
              <w:overflowPunct/>
              <w:autoSpaceDE/>
              <w:autoSpaceDN/>
              <w:adjustRightInd/>
              <w:jc w:val="center"/>
              <w:textAlignment w:val="auto"/>
              <w:rPr>
                <w:rFonts w:cs="Arial"/>
                <w:b/>
                <w:bCs/>
                <w:sz w:val="16"/>
                <w:szCs w:val="16"/>
                <w:lang w:val="ru-RU" w:eastAsia="ru-RU"/>
              </w:rPr>
            </w:pPr>
            <w:r w:rsidRPr="00CF11C6">
              <w:rPr>
                <w:rFonts w:cs="Arial"/>
                <w:b/>
                <w:bCs/>
                <w:sz w:val="16"/>
                <w:szCs w:val="16"/>
                <w:lang w:val="ru-RU" w:eastAsia="ru-RU"/>
              </w:rPr>
              <w:t>918</w:t>
            </w:r>
            <w:r w:rsidR="00C02289">
              <w:rPr>
                <w:rFonts w:cs="Arial"/>
                <w:b/>
                <w:bCs/>
                <w:sz w:val="16"/>
                <w:szCs w:val="16"/>
                <w:lang w:val="ru-RU" w:eastAsia="ru-RU"/>
              </w:rPr>
              <w:t> </w:t>
            </w:r>
            <w:r w:rsidRPr="00CF11C6">
              <w:rPr>
                <w:rFonts w:cs="Arial"/>
                <w:b/>
                <w:bCs/>
                <w:sz w:val="16"/>
                <w:szCs w:val="16"/>
                <w:lang w:val="ru-RU" w:eastAsia="ru-RU"/>
              </w:rPr>
              <w:t>686</w:t>
            </w:r>
          </w:p>
        </w:tc>
        <w:tc>
          <w:tcPr>
            <w:tcW w:w="1065" w:type="dxa"/>
            <w:gridSpan w:val="2"/>
            <w:tcBorders>
              <w:top w:val="single" w:sz="4" w:space="0" w:color="auto"/>
              <w:bottom w:val="double" w:sz="4" w:space="0" w:color="auto"/>
            </w:tcBorders>
            <w:shd w:val="clear" w:color="auto" w:fill="auto"/>
            <w:noWrap/>
            <w:vAlign w:val="center"/>
            <w:hideMark/>
          </w:tcPr>
          <w:p w:rsidR="003A753B" w:rsidRDefault="003A753B" w:rsidP="00437EE9">
            <w:pPr>
              <w:overflowPunct/>
              <w:autoSpaceDE/>
              <w:autoSpaceDN/>
              <w:adjustRightInd/>
              <w:jc w:val="center"/>
              <w:textAlignment w:val="auto"/>
              <w:rPr>
                <w:rFonts w:cs="Arial"/>
                <w:b/>
                <w:bCs/>
                <w:sz w:val="16"/>
                <w:szCs w:val="16"/>
                <w:lang w:val="ru-RU" w:eastAsia="ru-RU"/>
              </w:rPr>
            </w:pPr>
          </w:p>
          <w:p w:rsidR="00C02289" w:rsidRPr="00CF11C6" w:rsidRDefault="00C02289" w:rsidP="00437EE9">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w:t>
            </w:r>
          </w:p>
        </w:tc>
        <w:tc>
          <w:tcPr>
            <w:tcW w:w="1134" w:type="dxa"/>
            <w:tcBorders>
              <w:top w:val="single" w:sz="4" w:space="0" w:color="auto"/>
              <w:bottom w:val="double" w:sz="4" w:space="0" w:color="auto"/>
            </w:tcBorders>
            <w:shd w:val="clear" w:color="auto" w:fill="auto"/>
            <w:noWrap/>
            <w:vAlign w:val="center"/>
            <w:hideMark/>
          </w:tcPr>
          <w:p w:rsidR="00C02289" w:rsidRDefault="00C02289" w:rsidP="00437EE9">
            <w:pPr>
              <w:overflowPunct/>
              <w:autoSpaceDE/>
              <w:autoSpaceDN/>
              <w:adjustRightInd/>
              <w:jc w:val="center"/>
              <w:textAlignment w:val="auto"/>
              <w:rPr>
                <w:rFonts w:cs="Arial"/>
                <w:b/>
                <w:bCs/>
                <w:sz w:val="16"/>
                <w:szCs w:val="16"/>
                <w:lang w:val="ru-RU" w:eastAsia="ru-RU"/>
              </w:rPr>
            </w:pPr>
          </w:p>
          <w:p w:rsidR="003A753B" w:rsidRPr="00CF11C6" w:rsidRDefault="003A753B" w:rsidP="00437EE9">
            <w:pPr>
              <w:overflowPunct/>
              <w:autoSpaceDE/>
              <w:autoSpaceDN/>
              <w:adjustRightInd/>
              <w:jc w:val="center"/>
              <w:textAlignment w:val="auto"/>
              <w:rPr>
                <w:rFonts w:cs="Arial"/>
                <w:b/>
                <w:bCs/>
                <w:sz w:val="16"/>
                <w:szCs w:val="16"/>
                <w:lang w:val="ru-RU" w:eastAsia="ru-RU"/>
              </w:rPr>
            </w:pPr>
            <w:r w:rsidRPr="00CF11C6">
              <w:rPr>
                <w:rFonts w:cs="Arial"/>
                <w:b/>
                <w:bCs/>
                <w:sz w:val="16"/>
                <w:szCs w:val="16"/>
                <w:lang w:val="ru-RU" w:eastAsia="ru-RU"/>
              </w:rPr>
              <w:t>76</w:t>
            </w:r>
            <w:r w:rsidR="00C02289">
              <w:rPr>
                <w:rFonts w:cs="Arial"/>
                <w:b/>
                <w:bCs/>
                <w:sz w:val="16"/>
                <w:szCs w:val="16"/>
                <w:lang w:val="ru-RU" w:eastAsia="ru-RU"/>
              </w:rPr>
              <w:t> </w:t>
            </w:r>
            <w:r w:rsidRPr="00CF11C6">
              <w:rPr>
                <w:rFonts w:cs="Arial"/>
                <w:b/>
                <w:bCs/>
                <w:sz w:val="16"/>
                <w:szCs w:val="16"/>
                <w:lang w:val="ru-RU" w:eastAsia="ru-RU"/>
              </w:rPr>
              <w:t>013</w:t>
            </w:r>
          </w:p>
        </w:tc>
        <w:tc>
          <w:tcPr>
            <w:tcW w:w="1134" w:type="dxa"/>
            <w:tcBorders>
              <w:top w:val="single" w:sz="4" w:space="0" w:color="auto"/>
              <w:bottom w:val="double" w:sz="4" w:space="0" w:color="auto"/>
            </w:tcBorders>
            <w:shd w:val="clear" w:color="auto" w:fill="auto"/>
            <w:noWrap/>
            <w:vAlign w:val="center"/>
            <w:hideMark/>
          </w:tcPr>
          <w:p w:rsidR="00C02289" w:rsidRDefault="00C02289" w:rsidP="00437EE9">
            <w:pPr>
              <w:overflowPunct/>
              <w:autoSpaceDE/>
              <w:autoSpaceDN/>
              <w:adjustRightInd/>
              <w:jc w:val="center"/>
              <w:textAlignment w:val="auto"/>
              <w:rPr>
                <w:rFonts w:cs="Arial"/>
                <w:b/>
                <w:bCs/>
                <w:sz w:val="16"/>
                <w:szCs w:val="16"/>
                <w:lang w:val="ru-RU" w:eastAsia="ru-RU"/>
              </w:rPr>
            </w:pPr>
          </w:p>
          <w:p w:rsidR="003A753B" w:rsidRPr="00CF11C6" w:rsidRDefault="003A753B" w:rsidP="00437EE9">
            <w:pPr>
              <w:overflowPunct/>
              <w:autoSpaceDE/>
              <w:autoSpaceDN/>
              <w:adjustRightInd/>
              <w:jc w:val="center"/>
              <w:textAlignment w:val="auto"/>
              <w:rPr>
                <w:rFonts w:cs="Arial"/>
                <w:b/>
                <w:bCs/>
                <w:sz w:val="16"/>
                <w:szCs w:val="16"/>
                <w:lang w:val="ru-RU" w:eastAsia="ru-RU"/>
              </w:rPr>
            </w:pPr>
            <w:r w:rsidRPr="00CF11C6">
              <w:rPr>
                <w:rFonts w:cs="Arial"/>
                <w:b/>
                <w:bCs/>
                <w:sz w:val="16"/>
                <w:szCs w:val="16"/>
                <w:lang w:val="ru-RU" w:eastAsia="ru-RU"/>
              </w:rPr>
              <w:t>217</w:t>
            </w:r>
            <w:r w:rsidR="00C02289">
              <w:rPr>
                <w:rFonts w:cs="Arial"/>
                <w:b/>
                <w:bCs/>
                <w:sz w:val="16"/>
                <w:szCs w:val="16"/>
                <w:lang w:val="ru-RU" w:eastAsia="ru-RU"/>
              </w:rPr>
              <w:t> </w:t>
            </w:r>
            <w:r w:rsidRPr="00CF11C6">
              <w:rPr>
                <w:rFonts w:cs="Arial"/>
                <w:b/>
                <w:bCs/>
                <w:sz w:val="16"/>
                <w:szCs w:val="16"/>
                <w:lang w:val="ru-RU" w:eastAsia="ru-RU"/>
              </w:rPr>
              <w:t>313</w:t>
            </w:r>
          </w:p>
        </w:tc>
        <w:tc>
          <w:tcPr>
            <w:tcW w:w="992" w:type="dxa"/>
            <w:tcBorders>
              <w:top w:val="single" w:sz="4" w:space="0" w:color="auto"/>
              <w:bottom w:val="double" w:sz="4" w:space="0" w:color="auto"/>
            </w:tcBorders>
            <w:shd w:val="clear" w:color="auto" w:fill="auto"/>
            <w:noWrap/>
            <w:vAlign w:val="center"/>
            <w:hideMark/>
          </w:tcPr>
          <w:p w:rsidR="00C02289" w:rsidRDefault="00C02289" w:rsidP="00437EE9">
            <w:pPr>
              <w:overflowPunct/>
              <w:autoSpaceDE/>
              <w:autoSpaceDN/>
              <w:adjustRightInd/>
              <w:jc w:val="center"/>
              <w:textAlignment w:val="auto"/>
              <w:rPr>
                <w:rFonts w:cs="Arial"/>
                <w:b/>
                <w:bCs/>
                <w:sz w:val="16"/>
                <w:szCs w:val="16"/>
                <w:lang w:val="ru-RU" w:eastAsia="ru-RU"/>
              </w:rPr>
            </w:pPr>
          </w:p>
          <w:p w:rsidR="003A753B" w:rsidRPr="00CF11C6" w:rsidRDefault="003A753B" w:rsidP="00437EE9">
            <w:pPr>
              <w:overflowPunct/>
              <w:autoSpaceDE/>
              <w:autoSpaceDN/>
              <w:adjustRightInd/>
              <w:jc w:val="center"/>
              <w:textAlignment w:val="auto"/>
              <w:rPr>
                <w:rFonts w:cs="Arial"/>
                <w:b/>
                <w:bCs/>
                <w:sz w:val="16"/>
                <w:szCs w:val="16"/>
                <w:lang w:val="ru-RU" w:eastAsia="ru-RU"/>
              </w:rPr>
            </w:pPr>
            <w:r w:rsidRPr="00CF11C6">
              <w:rPr>
                <w:rFonts w:cs="Arial"/>
                <w:b/>
                <w:bCs/>
                <w:sz w:val="16"/>
                <w:szCs w:val="16"/>
                <w:lang w:val="ru-RU" w:eastAsia="ru-RU"/>
              </w:rPr>
              <w:t>140</w:t>
            </w:r>
            <w:r w:rsidR="00C02289">
              <w:rPr>
                <w:rFonts w:cs="Arial"/>
                <w:b/>
                <w:bCs/>
                <w:sz w:val="16"/>
                <w:szCs w:val="16"/>
                <w:lang w:val="ru-RU" w:eastAsia="ru-RU"/>
              </w:rPr>
              <w:t> </w:t>
            </w:r>
            <w:r w:rsidRPr="00CF11C6">
              <w:rPr>
                <w:rFonts w:cs="Arial"/>
                <w:b/>
                <w:bCs/>
                <w:sz w:val="16"/>
                <w:szCs w:val="16"/>
                <w:lang w:val="ru-RU" w:eastAsia="ru-RU"/>
              </w:rPr>
              <w:t>832</w:t>
            </w:r>
          </w:p>
        </w:tc>
        <w:tc>
          <w:tcPr>
            <w:tcW w:w="1135" w:type="dxa"/>
            <w:tcBorders>
              <w:top w:val="single" w:sz="4" w:space="0" w:color="auto"/>
              <w:bottom w:val="double" w:sz="4" w:space="0" w:color="auto"/>
            </w:tcBorders>
            <w:shd w:val="clear" w:color="auto" w:fill="auto"/>
            <w:noWrap/>
            <w:vAlign w:val="center"/>
            <w:hideMark/>
          </w:tcPr>
          <w:p w:rsidR="00C02289" w:rsidRDefault="00C02289" w:rsidP="00437EE9">
            <w:pPr>
              <w:overflowPunct/>
              <w:autoSpaceDE/>
              <w:autoSpaceDN/>
              <w:adjustRightInd/>
              <w:jc w:val="center"/>
              <w:textAlignment w:val="auto"/>
              <w:rPr>
                <w:rFonts w:cs="Arial"/>
                <w:b/>
                <w:bCs/>
                <w:sz w:val="16"/>
                <w:szCs w:val="16"/>
                <w:lang w:val="ru-RU" w:eastAsia="ru-RU"/>
              </w:rPr>
            </w:pPr>
          </w:p>
          <w:p w:rsidR="003A753B" w:rsidRPr="00CF11C6" w:rsidRDefault="003A753B" w:rsidP="00437EE9">
            <w:pPr>
              <w:overflowPunct/>
              <w:autoSpaceDE/>
              <w:autoSpaceDN/>
              <w:adjustRightInd/>
              <w:jc w:val="center"/>
              <w:textAlignment w:val="auto"/>
              <w:rPr>
                <w:rFonts w:cs="Arial"/>
                <w:b/>
                <w:bCs/>
                <w:sz w:val="16"/>
                <w:szCs w:val="16"/>
                <w:lang w:val="ru-RU" w:eastAsia="ru-RU"/>
              </w:rPr>
            </w:pPr>
            <w:r w:rsidRPr="00CF11C6">
              <w:rPr>
                <w:rFonts w:cs="Arial"/>
                <w:b/>
                <w:bCs/>
                <w:sz w:val="16"/>
                <w:szCs w:val="16"/>
                <w:lang w:val="ru-RU" w:eastAsia="ru-RU"/>
              </w:rPr>
              <w:t>138 995</w:t>
            </w:r>
          </w:p>
        </w:tc>
      </w:tr>
    </w:tbl>
    <w:p w:rsidR="00910354" w:rsidRDefault="00910354" w:rsidP="00AD5225">
      <w:pPr>
        <w:pStyle w:val="HTML"/>
        <w:jc w:val="both"/>
        <w:rPr>
          <w:rFonts w:ascii="Arial" w:hAnsi="Arial" w:cs="Arial"/>
          <w:color w:val="auto"/>
          <w:sz w:val="18"/>
          <w:szCs w:val="18"/>
        </w:rPr>
      </w:pPr>
    </w:p>
    <w:p w:rsidR="00970300" w:rsidRDefault="00970300" w:rsidP="00AD5225">
      <w:pPr>
        <w:pStyle w:val="HTML"/>
        <w:jc w:val="both"/>
        <w:rPr>
          <w:rFonts w:ascii="Arial" w:hAnsi="Arial" w:cs="Arial"/>
          <w:color w:val="auto"/>
          <w:sz w:val="18"/>
          <w:szCs w:val="18"/>
        </w:rPr>
      </w:pPr>
      <w:r w:rsidRPr="00052F2E">
        <w:rPr>
          <w:rFonts w:ascii="Arial" w:hAnsi="Arial" w:cs="Arial"/>
          <w:color w:val="auto"/>
          <w:sz w:val="18"/>
          <w:szCs w:val="18"/>
        </w:rPr>
        <w:t>Отдельно представлены данные о классификации активов, сгруппированных в портфели однородных требований и ссуд по категориям качества, размерах расчетного и фактически сформированного резерва на</w:t>
      </w:r>
      <w:r w:rsidR="005E5C01">
        <w:rPr>
          <w:rFonts w:ascii="Arial" w:hAnsi="Arial" w:cs="Arial"/>
          <w:color w:val="auto"/>
          <w:sz w:val="18"/>
          <w:szCs w:val="18"/>
        </w:rPr>
        <w:t xml:space="preserve"> возможные потери</w:t>
      </w:r>
      <w:r w:rsidRPr="00052F2E">
        <w:rPr>
          <w:rFonts w:ascii="Arial" w:hAnsi="Arial" w:cs="Arial"/>
          <w:color w:val="auto"/>
          <w:sz w:val="18"/>
          <w:szCs w:val="18"/>
        </w:rPr>
        <w:t>.</w:t>
      </w:r>
    </w:p>
    <w:p w:rsidR="005E5C01" w:rsidRDefault="005E5C01" w:rsidP="00AD5225">
      <w:pPr>
        <w:pStyle w:val="HTML"/>
        <w:jc w:val="both"/>
        <w:rPr>
          <w:rFonts w:ascii="Arial" w:hAnsi="Arial" w:cs="Arial"/>
          <w:b/>
          <w:color w:val="000000" w:themeColor="text1"/>
          <w:sz w:val="18"/>
          <w:szCs w:val="18"/>
        </w:rPr>
      </w:pPr>
    </w:p>
    <w:p w:rsidR="00970300" w:rsidRPr="00180F3B" w:rsidRDefault="005E5C01" w:rsidP="00180F3B">
      <w:pPr>
        <w:pStyle w:val="HTML"/>
        <w:jc w:val="both"/>
        <w:rPr>
          <w:rFonts w:ascii="Arial" w:hAnsi="Arial" w:cs="Arial"/>
          <w:b/>
          <w:color w:val="auto"/>
          <w:sz w:val="18"/>
          <w:szCs w:val="18"/>
        </w:rPr>
      </w:pPr>
      <w:r w:rsidRPr="005E5C01">
        <w:rPr>
          <w:rFonts w:ascii="Arial" w:hAnsi="Arial" w:cs="Arial"/>
          <w:b/>
          <w:color w:val="000000" w:themeColor="text1"/>
          <w:sz w:val="18"/>
          <w:szCs w:val="18"/>
        </w:rPr>
        <w:t>Данные о классификации активов по категориям качества, сгруппированным в портфели однородных требований и ссуд</w:t>
      </w:r>
      <w:r>
        <w:rPr>
          <w:rFonts w:ascii="Arial" w:hAnsi="Arial" w:cs="Arial"/>
          <w:b/>
          <w:color w:val="000000" w:themeColor="text1"/>
          <w:sz w:val="18"/>
          <w:szCs w:val="18"/>
        </w:rPr>
        <w:t>:</w:t>
      </w:r>
    </w:p>
    <w:tbl>
      <w:tblPr>
        <w:tblW w:w="9444" w:type="dxa"/>
        <w:tblInd w:w="93" w:type="dxa"/>
        <w:tblLook w:val="04A0" w:firstRow="1" w:lastRow="0" w:firstColumn="1" w:lastColumn="0" w:noHBand="0" w:noVBand="1"/>
      </w:tblPr>
      <w:tblGrid>
        <w:gridCol w:w="3701"/>
        <w:gridCol w:w="1519"/>
        <w:gridCol w:w="1265"/>
        <w:gridCol w:w="1037"/>
        <w:gridCol w:w="885"/>
        <w:gridCol w:w="1037"/>
      </w:tblGrid>
      <w:tr w:rsidR="00970300" w:rsidRPr="00CC0AE5" w:rsidTr="00180F3B">
        <w:trPr>
          <w:trHeight w:val="139"/>
        </w:trPr>
        <w:tc>
          <w:tcPr>
            <w:tcW w:w="3701" w:type="dxa"/>
            <w:shd w:val="clear" w:color="auto" w:fill="auto"/>
            <w:noWrap/>
            <w:vAlign w:val="center"/>
          </w:tcPr>
          <w:p w:rsidR="00970300" w:rsidRPr="00052F2E" w:rsidRDefault="00970300" w:rsidP="00AD5225">
            <w:pPr>
              <w:overflowPunct/>
              <w:autoSpaceDE/>
              <w:autoSpaceDN/>
              <w:adjustRightInd/>
              <w:jc w:val="center"/>
              <w:textAlignment w:val="auto"/>
              <w:rPr>
                <w:rFonts w:cs="Arial"/>
                <w:b/>
                <w:bCs/>
                <w:sz w:val="16"/>
                <w:szCs w:val="16"/>
                <w:lang w:val="ru-RU" w:eastAsia="ru-RU"/>
              </w:rPr>
            </w:pPr>
          </w:p>
        </w:tc>
        <w:tc>
          <w:tcPr>
            <w:tcW w:w="5743" w:type="dxa"/>
            <w:gridSpan w:val="5"/>
            <w:tcBorders>
              <w:bottom w:val="single" w:sz="4" w:space="0" w:color="auto"/>
            </w:tcBorders>
            <w:shd w:val="clear" w:color="auto" w:fill="auto"/>
            <w:vAlign w:val="center"/>
          </w:tcPr>
          <w:p w:rsidR="00970300" w:rsidRPr="00052F2E" w:rsidRDefault="00970300" w:rsidP="00AD5225">
            <w:pPr>
              <w:overflowPunct/>
              <w:autoSpaceDE/>
              <w:autoSpaceDN/>
              <w:adjustRightInd/>
              <w:jc w:val="center"/>
              <w:textAlignment w:val="auto"/>
              <w:rPr>
                <w:rFonts w:cs="Arial"/>
                <w:b/>
                <w:bCs/>
                <w:sz w:val="16"/>
                <w:szCs w:val="16"/>
                <w:lang w:val="ru-RU" w:eastAsia="ru-RU"/>
              </w:rPr>
            </w:pPr>
          </w:p>
        </w:tc>
      </w:tr>
      <w:tr w:rsidR="00970300" w:rsidRPr="00052F2E" w:rsidTr="007B6670">
        <w:trPr>
          <w:trHeight w:val="91"/>
        </w:trPr>
        <w:tc>
          <w:tcPr>
            <w:tcW w:w="3701" w:type="dxa"/>
            <w:tcBorders>
              <w:top w:val="single" w:sz="4" w:space="0" w:color="auto"/>
              <w:bottom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tc>
        <w:tc>
          <w:tcPr>
            <w:tcW w:w="5743" w:type="dxa"/>
            <w:gridSpan w:val="5"/>
            <w:tcBorders>
              <w:top w:val="single" w:sz="4" w:space="0" w:color="auto"/>
              <w:bottom w:val="single" w:sz="4" w:space="0" w:color="auto"/>
            </w:tcBorders>
            <w:shd w:val="clear" w:color="auto" w:fill="auto"/>
            <w:vAlign w:val="center"/>
          </w:tcPr>
          <w:p w:rsidR="00970300" w:rsidRPr="00052F2E" w:rsidRDefault="00970300" w:rsidP="00AD5225">
            <w:pPr>
              <w:overflowPunct/>
              <w:autoSpaceDE/>
              <w:autoSpaceDN/>
              <w:adjustRightInd/>
              <w:jc w:val="center"/>
              <w:textAlignment w:val="auto"/>
              <w:rPr>
                <w:rFonts w:cs="Arial"/>
                <w:b/>
                <w:bCs/>
                <w:sz w:val="16"/>
                <w:szCs w:val="16"/>
                <w:lang w:val="ru-RU" w:eastAsia="ru-RU"/>
              </w:rPr>
            </w:pPr>
          </w:p>
          <w:p w:rsidR="00970300" w:rsidRPr="00052F2E" w:rsidRDefault="006B6744"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8"/>
                <w:lang w:val="ru-RU" w:eastAsia="ru-RU"/>
              </w:rPr>
              <w:t>на</w:t>
            </w:r>
            <w:r w:rsidRPr="00052F2E">
              <w:rPr>
                <w:rFonts w:cs="Arial"/>
                <w:b/>
                <w:sz w:val="16"/>
                <w:szCs w:val="16"/>
                <w:lang w:val="ru-RU" w:eastAsia="ru-RU"/>
              </w:rPr>
              <w:t xml:space="preserve"> 0</w:t>
            </w:r>
            <w:r w:rsidRPr="00052F2E">
              <w:rPr>
                <w:rFonts w:cs="Arial"/>
                <w:b/>
                <w:bCs/>
                <w:sz w:val="16"/>
                <w:szCs w:val="16"/>
                <w:lang w:val="ru-RU" w:eastAsia="ru-RU"/>
              </w:rPr>
              <w:t>1.01.2014</w:t>
            </w:r>
          </w:p>
        </w:tc>
      </w:tr>
      <w:tr w:rsidR="00970300" w:rsidRPr="00052F2E" w:rsidTr="007B6670">
        <w:trPr>
          <w:trHeight w:val="136"/>
        </w:trPr>
        <w:tc>
          <w:tcPr>
            <w:tcW w:w="3701" w:type="dxa"/>
            <w:vMerge w:val="restart"/>
            <w:tcBorders>
              <w:top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Вид актива</w:t>
            </w:r>
          </w:p>
        </w:tc>
        <w:tc>
          <w:tcPr>
            <w:tcW w:w="5743" w:type="dxa"/>
            <w:gridSpan w:val="5"/>
            <w:tcBorders>
              <w:top w:val="single" w:sz="4" w:space="0" w:color="auto"/>
              <w:bottom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Портфели требований категории качества</w:t>
            </w:r>
          </w:p>
        </w:tc>
      </w:tr>
      <w:tr w:rsidR="00970300" w:rsidRPr="00052F2E" w:rsidTr="007B6670">
        <w:trPr>
          <w:trHeight w:val="98"/>
        </w:trPr>
        <w:tc>
          <w:tcPr>
            <w:tcW w:w="3701" w:type="dxa"/>
            <w:vMerge/>
            <w:tcBorders>
              <w:bottom w:val="single" w:sz="4" w:space="0" w:color="auto"/>
            </w:tcBorders>
            <w:vAlign w:val="center"/>
            <w:hideMark/>
          </w:tcPr>
          <w:p w:rsidR="00970300" w:rsidRPr="00052F2E" w:rsidRDefault="00970300" w:rsidP="00AD5225">
            <w:pPr>
              <w:overflowPunct/>
              <w:autoSpaceDE/>
              <w:autoSpaceDN/>
              <w:adjustRightInd/>
              <w:textAlignment w:val="auto"/>
              <w:rPr>
                <w:rFonts w:cs="Arial"/>
                <w:b/>
                <w:bCs/>
                <w:sz w:val="16"/>
                <w:szCs w:val="16"/>
                <w:lang w:val="ru-RU" w:eastAsia="ru-RU"/>
              </w:rPr>
            </w:pPr>
          </w:p>
        </w:tc>
        <w:tc>
          <w:tcPr>
            <w:tcW w:w="1519" w:type="dxa"/>
            <w:tcBorders>
              <w:top w:val="single" w:sz="4" w:space="0" w:color="auto"/>
              <w:bottom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I</w:t>
            </w:r>
          </w:p>
        </w:tc>
        <w:tc>
          <w:tcPr>
            <w:tcW w:w="1265" w:type="dxa"/>
            <w:tcBorders>
              <w:top w:val="single" w:sz="4" w:space="0" w:color="auto"/>
              <w:bottom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II</w:t>
            </w:r>
          </w:p>
        </w:tc>
        <w:tc>
          <w:tcPr>
            <w:tcW w:w="1037" w:type="dxa"/>
            <w:tcBorders>
              <w:top w:val="single" w:sz="4" w:space="0" w:color="auto"/>
              <w:bottom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III</w:t>
            </w:r>
          </w:p>
        </w:tc>
        <w:tc>
          <w:tcPr>
            <w:tcW w:w="885" w:type="dxa"/>
            <w:tcBorders>
              <w:top w:val="single" w:sz="4" w:space="0" w:color="auto"/>
              <w:bottom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IV</w:t>
            </w:r>
          </w:p>
        </w:tc>
        <w:tc>
          <w:tcPr>
            <w:tcW w:w="1037" w:type="dxa"/>
            <w:tcBorders>
              <w:top w:val="single" w:sz="4" w:space="0" w:color="auto"/>
              <w:bottom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V</w:t>
            </w:r>
          </w:p>
        </w:tc>
      </w:tr>
      <w:tr w:rsidR="00970300" w:rsidRPr="00052F2E" w:rsidTr="007B6670">
        <w:trPr>
          <w:trHeight w:val="113"/>
        </w:trPr>
        <w:tc>
          <w:tcPr>
            <w:tcW w:w="3701" w:type="dxa"/>
            <w:tcBorders>
              <w:top w:val="single" w:sz="4" w:space="0" w:color="auto"/>
            </w:tcBorders>
            <w:shd w:val="clear" w:color="auto" w:fill="auto"/>
            <w:noWrap/>
            <w:vAlign w:val="center"/>
            <w:hideMark/>
          </w:tcPr>
          <w:p w:rsidR="00C02289" w:rsidRDefault="00C02289" w:rsidP="00AD5225">
            <w:pPr>
              <w:overflowPunct/>
              <w:autoSpaceDE/>
              <w:autoSpaceDN/>
              <w:adjustRightInd/>
              <w:textAlignment w:val="auto"/>
              <w:rPr>
                <w:rFonts w:cs="Arial"/>
                <w:b/>
                <w:bCs/>
                <w:sz w:val="16"/>
                <w:szCs w:val="16"/>
                <w:lang w:val="ru-RU" w:eastAsia="ru-RU"/>
              </w:rPr>
            </w:pPr>
          </w:p>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Кредиты (займы) предоставленные</w:t>
            </w:r>
          </w:p>
        </w:tc>
        <w:tc>
          <w:tcPr>
            <w:tcW w:w="1519" w:type="dxa"/>
            <w:tcBorders>
              <w:top w:val="single" w:sz="4" w:space="0" w:color="auto"/>
            </w:tcBorders>
            <w:shd w:val="clear" w:color="auto" w:fill="auto"/>
            <w:noWrap/>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 </w:t>
            </w:r>
          </w:p>
        </w:tc>
        <w:tc>
          <w:tcPr>
            <w:tcW w:w="1265" w:type="dxa"/>
            <w:tcBorders>
              <w:top w:val="single" w:sz="4" w:space="0" w:color="auto"/>
            </w:tcBorders>
            <w:shd w:val="clear" w:color="auto" w:fill="auto"/>
            <w:noWrap/>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 </w:t>
            </w:r>
          </w:p>
        </w:tc>
        <w:tc>
          <w:tcPr>
            <w:tcW w:w="1037" w:type="dxa"/>
            <w:tcBorders>
              <w:top w:val="single" w:sz="4" w:space="0" w:color="auto"/>
            </w:tcBorders>
            <w:shd w:val="clear" w:color="auto" w:fill="auto"/>
            <w:noWrap/>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 </w:t>
            </w:r>
          </w:p>
        </w:tc>
        <w:tc>
          <w:tcPr>
            <w:tcW w:w="885" w:type="dxa"/>
            <w:tcBorders>
              <w:top w:val="single" w:sz="4" w:space="0" w:color="auto"/>
            </w:tcBorders>
            <w:shd w:val="clear" w:color="auto" w:fill="auto"/>
            <w:noWrap/>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 </w:t>
            </w:r>
          </w:p>
        </w:tc>
        <w:tc>
          <w:tcPr>
            <w:tcW w:w="1037" w:type="dxa"/>
            <w:tcBorders>
              <w:top w:val="single" w:sz="4" w:space="0" w:color="auto"/>
            </w:tcBorders>
            <w:shd w:val="clear" w:color="auto" w:fill="auto"/>
            <w:noWrap/>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 </w:t>
            </w:r>
          </w:p>
        </w:tc>
      </w:tr>
      <w:tr w:rsidR="00970300" w:rsidRPr="00052F2E" w:rsidTr="007B6670">
        <w:trPr>
          <w:trHeight w:val="174"/>
        </w:trPr>
        <w:tc>
          <w:tcPr>
            <w:tcW w:w="3701" w:type="dxa"/>
            <w:shd w:val="clear" w:color="auto" w:fill="auto"/>
            <w:noWrap/>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Задолженность</w:t>
            </w:r>
          </w:p>
        </w:tc>
        <w:tc>
          <w:tcPr>
            <w:tcW w:w="1519"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265"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2 767 528</w:t>
            </w:r>
          </w:p>
        </w:tc>
        <w:tc>
          <w:tcPr>
            <w:tcW w:w="1037"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139 053</w:t>
            </w:r>
          </w:p>
        </w:tc>
        <w:tc>
          <w:tcPr>
            <w:tcW w:w="885"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84 921</w:t>
            </w:r>
          </w:p>
        </w:tc>
        <w:tc>
          <w:tcPr>
            <w:tcW w:w="1037"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205 358</w:t>
            </w:r>
          </w:p>
        </w:tc>
      </w:tr>
      <w:tr w:rsidR="00970300" w:rsidRPr="00052F2E" w:rsidTr="007B6670">
        <w:trPr>
          <w:trHeight w:val="92"/>
        </w:trPr>
        <w:tc>
          <w:tcPr>
            <w:tcW w:w="3701" w:type="dxa"/>
            <w:shd w:val="clear" w:color="auto" w:fill="auto"/>
            <w:noWrap/>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 xml:space="preserve">Расчетный резерв </w:t>
            </w:r>
          </w:p>
        </w:tc>
        <w:tc>
          <w:tcPr>
            <w:tcW w:w="1519"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265"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36 976</w:t>
            </w:r>
          </w:p>
        </w:tc>
        <w:tc>
          <w:tcPr>
            <w:tcW w:w="1037"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20 965</w:t>
            </w:r>
          </w:p>
        </w:tc>
        <w:tc>
          <w:tcPr>
            <w:tcW w:w="885"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42 461</w:t>
            </w:r>
          </w:p>
        </w:tc>
        <w:tc>
          <w:tcPr>
            <w:tcW w:w="1037"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179 124</w:t>
            </w:r>
          </w:p>
        </w:tc>
      </w:tr>
      <w:tr w:rsidR="00970300" w:rsidRPr="00052F2E" w:rsidTr="007B6670">
        <w:trPr>
          <w:trHeight w:val="137"/>
        </w:trPr>
        <w:tc>
          <w:tcPr>
            <w:tcW w:w="3701" w:type="dxa"/>
            <w:shd w:val="clear" w:color="auto" w:fill="auto"/>
            <w:noWrap/>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Сформированный резерв</w:t>
            </w:r>
          </w:p>
        </w:tc>
        <w:tc>
          <w:tcPr>
            <w:tcW w:w="1519"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265" w:type="dxa"/>
            <w:shd w:val="clear" w:color="auto" w:fill="auto"/>
            <w:noWrap/>
            <w:vAlign w:val="center"/>
            <w:hideMark/>
          </w:tcPr>
          <w:p w:rsidR="00970300" w:rsidRPr="00052F2E" w:rsidRDefault="00180F3B" w:rsidP="00AD5225">
            <w:pPr>
              <w:overflowPunct/>
              <w:autoSpaceDE/>
              <w:autoSpaceDN/>
              <w:adjustRightInd/>
              <w:jc w:val="center"/>
              <w:textAlignment w:val="auto"/>
              <w:rPr>
                <w:rFonts w:cs="Arial"/>
                <w:sz w:val="16"/>
                <w:szCs w:val="16"/>
                <w:lang w:val="ru-RU" w:eastAsia="ru-RU"/>
              </w:rPr>
            </w:pPr>
            <w:r>
              <w:rPr>
                <w:rFonts w:cs="Arial"/>
                <w:sz w:val="16"/>
                <w:szCs w:val="16"/>
                <w:lang w:val="ru-RU" w:eastAsia="ru-RU"/>
              </w:rPr>
              <w:t>(</w:t>
            </w:r>
            <w:r w:rsidR="00970300" w:rsidRPr="00052F2E">
              <w:rPr>
                <w:rFonts w:cs="Arial"/>
                <w:sz w:val="16"/>
                <w:szCs w:val="16"/>
                <w:lang w:val="ru-RU" w:eastAsia="ru-RU"/>
              </w:rPr>
              <w:t>36</w:t>
            </w:r>
            <w:r>
              <w:rPr>
                <w:rFonts w:cs="Arial"/>
                <w:sz w:val="16"/>
                <w:szCs w:val="16"/>
                <w:lang w:val="ru-RU" w:eastAsia="ru-RU"/>
              </w:rPr>
              <w:t> </w:t>
            </w:r>
            <w:r w:rsidR="00970300" w:rsidRPr="00052F2E">
              <w:rPr>
                <w:rFonts w:cs="Arial"/>
                <w:sz w:val="16"/>
                <w:szCs w:val="16"/>
                <w:lang w:val="ru-RU" w:eastAsia="ru-RU"/>
              </w:rPr>
              <w:t>976</w:t>
            </w:r>
            <w:r>
              <w:rPr>
                <w:rFonts w:cs="Arial"/>
                <w:sz w:val="16"/>
                <w:szCs w:val="16"/>
                <w:lang w:val="ru-RU" w:eastAsia="ru-RU"/>
              </w:rPr>
              <w:t>)</w:t>
            </w:r>
          </w:p>
        </w:tc>
        <w:tc>
          <w:tcPr>
            <w:tcW w:w="1037" w:type="dxa"/>
            <w:shd w:val="clear" w:color="auto" w:fill="auto"/>
            <w:noWrap/>
            <w:vAlign w:val="center"/>
            <w:hideMark/>
          </w:tcPr>
          <w:p w:rsidR="00970300" w:rsidRPr="00052F2E" w:rsidRDefault="00180F3B" w:rsidP="00AD5225">
            <w:pPr>
              <w:overflowPunct/>
              <w:autoSpaceDE/>
              <w:autoSpaceDN/>
              <w:adjustRightInd/>
              <w:jc w:val="center"/>
              <w:textAlignment w:val="auto"/>
              <w:rPr>
                <w:rFonts w:cs="Arial"/>
                <w:sz w:val="16"/>
                <w:szCs w:val="16"/>
                <w:lang w:val="ru-RU" w:eastAsia="ru-RU"/>
              </w:rPr>
            </w:pPr>
            <w:r>
              <w:rPr>
                <w:rFonts w:cs="Arial"/>
                <w:sz w:val="16"/>
                <w:szCs w:val="16"/>
                <w:lang w:val="ru-RU" w:eastAsia="ru-RU"/>
              </w:rPr>
              <w:t>(</w:t>
            </w:r>
            <w:r w:rsidR="00970300" w:rsidRPr="00052F2E">
              <w:rPr>
                <w:rFonts w:cs="Arial"/>
                <w:sz w:val="16"/>
                <w:szCs w:val="16"/>
                <w:lang w:val="ru-RU" w:eastAsia="ru-RU"/>
              </w:rPr>
              <w:t>20</w:t>
            </w:r>
            <w:r>
              <w:rPr>
                <w:rFonts w:cs="Arial"/>
                <w:sz w:val="16"/>
                <w:szCs w:val="16"/>
                <w:lang w:val="ru-RU" w:eastAsia="ru-RU"/>
              </w:rPr>
              <w:t> </w:t>
            </w:r>
            <w:r w:rsidR="00970300" w:rsidRPr="00052F2E">
              <w:rPr>
                <w:rFonts w:cs="Arial"/>
                <w:sz w:val="16"/>
                <w:szCs w:val="16"/>
                <w:lang w:val="ru-RU" w:eastAsia="ru-RU"/>
              </w:rPr>
              <w:t>965</w:t>
            </w:r>
            <w:r>
              <w:rPr>
                <w:rFonts w:cs="Arial"/>
                <w:sz w:val="16"/>
                <w:szCs w:val="16"/>
                <w:lang w:val="ru-RU" w:eastAsia="ru-RU"/>
              </w:rPr>
              <w:t>)</w:t>
            </w:r>
          </w:p>
        </w:tc>
        <w:tc>
          <w:tcPr>
            <w:tcW w:w="885" w:type="dxa"/>
            <w:shd w:val="clear" w:color="auto" w:fill="auto"/>
            <w:noWrap/>
            <w:vAlign w:val="center"/>
            <w:hideMark/>
          </w:tcPr>
          <w:p w:rsidR="00970300" w:rsidRPr="00052F2E" w:rsidRDefault="00180F3B" w:rsidP="00AD5225">
            <w:pPr>
              <w:overflowPunct/>
              <w:autoSpaceDE/>
              <w:autoSpaceDN/>
              <w:adjustRightInd/>
              <w:jc w:val="center"/>
              <w:textAlignment w:val="auto"/>
              <w:rPr>
                <w:rFonts w:cs="Arial"/>
                <w:sz w:val="16"/>
                <w:szCs w:val="16"/>
                <w:lang w:val="ru-RU" w:eastAsia="ru-RU"/>
              </w:rPr>
            </w:pPr>
            <w:r>
              <w:rPr>
                <w:rFonts w:cs="Arial"/>
                <w:sz w:val="16"/>
                <w:szCs w:val="16"/>
                <w:lang w:val="ru-RU" w:eastAsia="ru-RU"/>
              </w:rPr>
              <w:t>(</w:t>
            </w:r>
            <w:r w:rsidR="00970300" w:rsidRPr="00052F2E">
              <w:rPr>
                <w:rFonts w:cs="Arial"/>
                <w:sz w:val="16"/>
                <w:szCs w:val="16"/>
                <w:lang w:val="ru-RU" w:eastAsia="ru-RU"/>
              </w:rPr>
              <w:t>42</w:t>
            </w:r>
            <w:r>
              <w:rPr>
                <w:rFonts w:cs="Arial"/>
                <w:sz w:val="16"/>
                <w:szCs w:val="16"/>
                <w:lang w:val="ru-RU" w:eastAsia="ru-RU"/>
              </w:rPr>
              <w:t> </w:t>
            </w:r>
            <w:r w:rsidR="00970300" w:rsidRPr="00052F2E">
              <w:rPr>
                <w:rFonts w:cs="Arial"/>
                <w:sz w:val="16"/>
                <w:szCs w:val="16"/>
                <w:lang w:val="ru-RU" w:eastAsia="ru-RU"/>
              </w:rPr>
              <w:t>461</w:t>
            </w:r>
            <w:r>
              <w:rPr>
                <w:rFonts w:cs="Arial"/>
                <w:sz w:val="16"/>
                <w:szCs w:val="16"/>
                <w:lang w:val="ru-RU" w:eastAsia="ru-RU"/>
              </w:rPr>
              <w:t>)</w:t>
            </w:r>
          </w:p>
        </w:tc>
        <w:tc>
          <w:tcPr>
            <w:tcW w:w="1037" w:type="dxa"/>
            <w:shd w:val="clear" w:color="auto" w:fill="auto"/>
            <w:noWrap/>
            <w:vAlign w:val="center"/>
            <w:hideMark/>
          </w:tcPr>
          <w:p w:rsidR="00970300" w:rsidRPr="00052F2E" w:rsidRDefault="00180F3B" w:rsidP="00AD5225">
            <w:pPr>
              <w:overflowPunct/>
              <w:autoSpaceDE/>
              <w:autoSpaceDN/>
              <w:adjustRightInd/>
              <w:jc w:val="center"/>
              <w:textAlignment w:val="auto"/>
              <w:rPr>
                <w:rFonts w:cs="Arial"/>
                <w:sz w:val="16"/>
                <w:szCs w:val="16"/>
                <w:lang w:val="ru-RU" w:eastAsia="ru-RU"/>
              </w:rPr>
            </w:pPr>
            <w:r>
              <w:rPr>
                <w:rFonts w:cs="Arial"/>
                <w:sz w:val="16"/>
                <w:szCs w:val="16"/>
                <w:lang w:val="ru-RU" w:eastAsia="ru-RU"/>
              </w:rPr>
              <w:t>(</w:t>
            </w:r>
            <w:r w:rsidR="00970300" w:rsidRPr="00052F2E">
              <w:rPr>
                <w:rFonts w:cs="Arial"/>
                <w:sz w:val="16"/>
                <w:szCs w:val="16"/>
                <w:lang w:val="ru-RU" w:eastAsia="ru-RU"/>
              </w:rPr>
              <w:t>179</w:t>
            </w:r>
            <w:r>
              <w:rPr>
                <w:rFonts w:cs="Arial"/>
                <w:sz w:val="16"/>
                <w:szCs w:val="16"/>
                <w:lang w:val="ru-RU" w:eastAsia="ru-RU"/>
              </w:rPr>
              <w:t> </w:t>
            </w:r>
            <w:r w:rsidR="00970300" w:rsidRPr="00052F2E">
              <w:rPr>
                <w:rFonts w:cs="Arial"/>
                <w:sz w:val="16"/>
                <w:szCs w:val="16"/>
                <w:lang w:val="ru-RU" w:eastAsia="ru-RU"/>
              </w:rPr>
              <w:t>124</w:t>
            </w:r>
            <w:r>
              <w:rPr>
                <w:rFonts w:cs="Arial"/>
                <w:sz w:val="16"/>
                <w:szCs w:val="16"/>
                <w:lang w:val="ru-RU" w:eastAsia="ru-RU"/>
              </w:rPr>
              <w:t>)</w:t>
            </w:r>
          </w:p>
        </w:tc>
      </w:tr>
      <w:tr w:rsidR="00970300" w:rsidRPr="00052F2E" w:rsidTr="007B6670">
        <w:trPr>
          <w:trHeight w:val="56"/>
        </w:trPr>
        <w:tc>
          <w:tcPr>
            <w:tcW w:w="3701" w:type="dxa"/>
            <w:shd w:val="clear" w:color="auto" w:fill="auto"/>
            <w:noWrap/>
            <w:vAlign w:val="center"/>
            <w:hideMark/>
          </w:tcPr>
          <w:p w:rsidR="00C02289" w:rsidRDefault="00C02289" w:rsidP="00AD5225">
            <w:pPr>
              <w:overflowPunct/>
              <w:autoSpaceDE/>
              <w:autoSpaceDN/>
              <w:adjustRightInd/>
              <w:textAlignment w:val="auto"/>
              <w:rPr>
                <w:rFonts w:cs="Arial"/>
                <w:b/>
                <w:bCs/>
                <w:sz w:val="16"/>
                <w:szCs w:val="16"/>
                <w:lang w:val="ru-RU" w:eastAsia="ru-RU"/>
              </w:rPr>
            </w:pPr>
          </w:p>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Прочие требования</w:t>
            </w:r>
          </w:p>
        </w:tc>
        <w:tc>
          <w:tcPr>
            <w:tcW w:w="1519"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265"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037"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885"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037"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r>
      <w:tr w:rsidR="00970300" w:rsidRPr="00052F2E" w:rsidTr="007B6670">
        <w:trPr>
          <w:trHeight w:val="115"/>
        </w:trPr>
        <w:tc>
          <w:tcPr>
            <w:tcW w:w="3701" w:type="dxa"/>
            <w:shd w:val="clear" w:color="auto" w:fill="auto"/>
            <w:noWrap/>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Задолженность</w:t>
            </w:r>
          </w:p>
        </w:tc>
        <w:tc>
          <w:tcPr>
            <w:tcW w:w="1519"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265"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4 801</w:t>
            </w:r>
          </w:p>
        </w:tc>
        <w:tc>
          <w:tcPr>
            <w:tcW w:w="1037"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6</w:t>
            </w:r>
          </w:p>
        </w:tc>
        <w:tc>
          <w:tcPr>
            <w:tcW w:w="885"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w:t>
            </w:r>
          </w:p>
        </w:tc>
        <w:tc>
          <w:tcPr>
            <w:tcW w:w="1037"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1 621</w:t>
            </w:r>
          </w:p>
        </w:tc>
      </w:tr>
      <w:tr w:rsidR="00970300" w:rsidRPr="00052F2E" w:rsidTr="007B6670">
        <w:trPr>
          <w:trHeight w:val="162"/>
        </w:trPr>
        <w:tc>
          <w:tcPr>
            <w:tcW w:w="3701" w:type="dxa"/>
            <w:shd w:val="clear" w:color="auto" w:fill="auto"/>
            <w:noWrap/>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Расчетный резерв</w:t>
            </w:r>
          </w:p>
        </w:tc>
        <w:tc>
          <w:tcPr>
            <w:tcW w:w="1519"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265"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48</w:t>
            </w:r>
          </w:p>
        </w:tc>
        <w:tc>
          <w:tcPr>
            <w:tcW w:w="1037"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w:t>
            </w:r>
          </w:p>
        </w:tc>
        <w:tc>
          <w:tcPr>
            <w:tcW w:w="885"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w:t>
            </w:r>
          </w:p>
        </w:tc>
        <w:tc>
          <w:tcPr>
            <w:tcW w:w="1037" w:type="dxa"/>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1 620</w:t>
            </w:r>
          </w:p>
        </w:tc>
      </w:tr>
      <w:tr w:rsidR="00970300" w:rsidRPr="00052F2E" w:rsidTr="007B6670">
        <w:trPr>
          <w:trHeight w:val="80"/>
        </w:trPr>
        <w:tc>
          <w:tcPr>
            <w:tcW w:w="3701" w:type="dxa"/>
            <w:tcBorders>
              <w:bottom w:val="single" w:sz="4" w:space="0" w:color="auto"/>
            </w:tcBorders>
            <w:shd w:val="clear" w:color="auto" w:fill="auto"/>
            <w:noWrap/>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Сформированный резерв</w:t>
            </w:r>
          </w:p>
        </w:tc>
        <w:tc>
          <w:tcPr>
            <w:tcW w:w="1519" w:type="dxa"/>
            <w:tcBorders>
              <w:bottom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265" w:type="dxa"/>
            <w:tcBorders>
              <w:bottom w:val="single" w:sz="4" w:space="0" w:color="auto"/>
            </w:tcBorders>
            <w:shd w:val="clear" w:color="auto" w:fill="auto"/>
            <w:noWrap/>
            <w:vAlign w:val="center"/>
            <w:hideMark/>
          </w:tcPr>
          <w:p w:rsidR="00970300" w:rsidRPr="00052F2E" w:rsidRDefault="00180F3B" w:rsidP="00AD5225">
            <w:pPr>
              <w:overflowPunct/>
              <w:autoSpaceDE/>
              <w:autoSpaceDN/>
              <w:adjustRightInd/>
              <w:jc w:val="center"/>
              <w:textAlignment w:val="auto"/>
              <w:rPr>
                <w:rFonts w:cs="Arial"/>
                <w:sz w:val="16"/>
                <w:szCs w:val="16"/>
                <w:lang w:val="ru-RU" w:eastAsia="ru-RU"/>
              </w:rPr>
            </w:pPr>
            <w:r>
              <w:rPr>
                <w:rFonts w:cs="Arial"/>
                <w:sz w:val="16"/>
                <w:szCs w:val="16"/>
                <w:lang w:val="ru-RU" w:eastAsia="ru-RU"/>
              </w:rPr>
              <w:t>(</w:t>
            </w:r>
            <w:r w:rsidR="00970300" w:rsidRPr="00052F2E">
              <w:rPr>
                <w:rFonts w:cs="Arial"/>
                <w:sz w:val="16"/>
                <w:szCs w:val="16"/>
                <w:lang w:val="ru-RU" w:eastAsia="ru-RU"/>
              </w:rPr>
              <w:t>48</w:t>
            </w:r>
            <w:r>
              <w:rPr>
                <w:rFonts w:cs="Arial"/>
                <w:sz w:val="16"/>
                <w:szCs w:val="16"/>
                <w:lang w:val="ru-RU" w:eastAsia="ru-RU"/>
              </w:rPr>
              <w:t>)</w:t>
            </w:r>
          </w:p>
        </w:tc>
        <w:tc>
          <w:tcPr>
            <w:tcW w:w="1037" w:type="dxa"/>
            <w:tcBorders>
              <w:bottom w:val="single" w:sz="4" w:space="0" w:color="auto"/>
            </w:tcBorders>
            <w:shd w:val="clear" w:color="auto" w:fill="auto"/>
            <w:noWrap/>
            <w:vAlign w:val="center"/>
            <w:hideMark/>
          </w:tcPr>
          <w:p w:rsidR="00970300" w:rsidRPr="00052F2E" w:rsidRDefault="00180F3B" w:rsidP="00AD5225">
            <w:pPr>
              <w:overflowPunct/>
              <w:autoSpaceDE/>
              <w:autoSpaceDN/>
              <w:adjustRightInd/>
              <w:jc w:val="center"/>
              <w:textAlignment w:val="auto"/>
              <w:rPr>
                <w:rFonts w:cs="Arial"/>
                <w:sz w:val="16"/>
                <w:szCs w:val="16"/>
                <w:lang w:val="ru-RU" w:eastAsia="ru-RU"/>
              </w:rPr>
            </w:pPr>
            <w:r>
              <w:rPr>
                <w:rFonts w:cs="Arial"/>
                <w:sz w:val="16"/>
                <w:szCs w:val="16"/>
                <w:lang w:val="ru-RU" w:eastAsia="ru-RU"/>
              </w:rPr>
              <w:t>(</w:t>
            </w:r>
            <w:r w:rsidR="00970300" w:rsidRPr="00052F2E">
              <w:rPr>
                <w:rFonts w:cs="Arial"/>
                <w:sz w:val="16"/>
                <w:szCs w:val="16"/>
                <w:lang w:val="ru-RU" w:eastAsia="ru-RU"/>
              </w:rPr>
              <w:t>1</w:t>
            </w:r>
            <w:r>
              <w:rPr>
                <w:rFonts w:cs="Arial"/>
                <w:sz w:val="16"/>
                <w:szCs w:val="16"/>
                <w:lang w:val="ru-RU" w:eastAsia="ru-RU"/>
              </w:rPr>
              <w:t>)</w:t>
            </w:r>
          </w:p>
        </w:tc>
        <w:tc>
          <w:tcPr>
            <w:tcW w:w="885" w:type="dxa"/>
            <w:tcBorders>
              <w:bottom w:val="single" w:sz="4" w:space="0" w:color="auto"/>
            </w:tcBorders>
            <w:shd w:val="clear" w:color="auto" w:fill="auto"/>
            <w:noWrap/>
            <w:vAlign w:val="center"/>
            <w:hideMark/>
          </w:tcPr>
          <w:p w:rsidR="00970300" w:rsidRPr="00052F2E" w:rsidRDefault="00180F3B" w:rsidP="00AD5225">
            <w:pPr>
              <w:overflowPunct/>
              <w:autoSpaceDE/>
              <w:autoSpaceDN/>
              <w:adjustRightInd/>
              <w:jc w:val="center"/>
              <w:textAlignment w:val="auto"/>
              <w:rPr>
                <w:rFonts w:cs="Arial"/>
                <w:sz w:val="16"/>
                <w:szCs w:val="16"/>
                <w:lang w:val="ru-RU" w:eastAsia="ru-RU"/>
              </w:rPr>
            </w:pPr>
            <w:r>
              <w:rPr>
                <w:rFonts w:cs="Arial"/>
                <w:sz w:val="16"/>
                <w:szCs w:val="16"/>
                <w:lang w:val="ru-RU" w:eastAsia="ru-RU"/>
              </w:rPr>
              <w:t>(</w:t>
            </w:r>
            <w:r w:rsidR="00970300" w:rsidRPr="00052F2E">
              <w:rPr>
                <w:rFonts w:cs="Arial"/>
                <w:sz w:val="16"/>
                <w:szCs w:val="16"/>
                <w:lang w:val="ru-RU" w:eastAsia="ru-RU"/>
              </w:rPr>
              <w:t>1</w:t>
            </w:r>
            <w:r>
              <w:rPr>
                <w:rFonts w:cs="Arial"/>
                <w:sz w:val="16"/>
                <w:szCs w:val="16"/>
                <w:lang w:val="ru-RU" w:eastAsia="ru-RU"/>
              </w:rPr>
              <w:t>)</w:t>
            </w:r>
          </w:p>
        </w:tc>
        <w:tc>
          <w:tcPr>
            <w:tcW w:w="1037" w:type="dxa"/>
            <w:tcBorders>
              <w:bottom w:val="single" w:sz="4" w:space="0" w:color="auto"/>
            </w:tcBorders>
            <w:shd w:val="clear" w:color="auto" w:fill="auto"/>
            <w:noWrap/>
            <w:vAlign w:val="center"/>
            <w:hideMark/>
          </w:tcPr>
          <w:p w:rsidR="00970300" w:rsidRPr="00052F2E" w:rsidRDefault="00180F3B" w:rsidP="00AD5225">
            <w:pPr>
              <w:overflowPunct/>
              <w:autoSpaceDE/>
              <w:autoSpaceDN/>
              <w:adjustRightInd/>
              <w:jc w:val="center"/>
              <w:textAlignment w:val="auto"/>
              <w:rPr>
                <w:rFonts w:cs="Arial"/>
                <w:sz w:val="16"/>
                <w:szCs w:val="16"/>
                <w:lang w:val="ru-RU" w:eastAsia="ru-RU"/>
              </w:rPr>
            </w:pPr>
            <w:r>
              <w:rPr>
                <w:rFonts w:cs="Arial"/>
                <w:sz w:val="16"/>
                <w:szCs w:val="16"/>
                <w:lang w:val="ru-RU" w:eastAsia="ru-RU"/>
              </w:rPr>
              <w:t>(</w:t>
            </w:r>
            <w:r w:rsidR="00970300" w:rsidRPr="00052F2E">
              <w:rPr>
                <w:rFonts w:cs="Arial"/>
                <w:sz w:val="16"/>
                <w:szCs w:val="16"/>
                <w:lang w:val="ru-RU" w:eastAsia="ru-RU"/>
              </w:rPr>
              <w:t>1</w:t>
            </w:r>
            <w:r>
              <w:rPr>
                <w:rFonts w:cs="Arial"/>
                <w:sz w:val="16"/>
                <w:szCs w:val="16"/>
                <w:lang w:val="ru-RU" w:eastAsia="ru-RU"/>
              </w:rPr>
              <w:t> </w:t>
            </w:r>
            <w:r w:rsidR="00970300" w:rsidRPr="00052F2E">
              <w:rPr>
                <w:rFonts w:cs="Arial"/>
                <w:sz w:val="16"/>
                <w:szCs w:val="16"/>
                <w:lang w:val="ru-RU" w:eastAsia="ru-RU"/>
              </w:rPr>
              <w:t>620</w:t>
            </w:r>
            <w:r>
              <w:rPr>
                <w:rFonts w:cs="Arial"/>
                <w:sz w:val="16"/>
                <w:szCs w:val="16"/>
                <w:lang w:val="ru-RU" w:eastAsia="ru-RU"/>
              </w:rPr>
              <w:t>)</w:t>
            </w:r>
          </w:p>
        </w:tc>
      </w:tr>
      <w:tr w:rsidR="00970300" w:rsidRPr="00052F2E" w:rsidTr="00180F3B">
        <w:trPr>
          <w:trHeight w:val="139"/>
        </w:trPr>
        <w:tc>
          <w:tcPr>
            <w:tcW w:w="3701" w:type="dxa"/>
            <w:tcBorders>
              <w:top w:val="single" w:sz="4" w:space="0" w:color="auto"/>
              <w:bottom w:val="single" w:sz="4" w:space="0" w:color="auto"/>
            </w:tcBorders>
            <w:shd w:val="clear" w:color="auto" w:fill="auto"/>
            <w:noWrap/>
            <w:vAlign w:val="center"/>
            <w:hideMark/>
          </w:tcPr>
          <w:p w:rsidR="00C02289" w:rsidRDefault="00C02289" w:rsidP="00AD5225">
            <w:pPr>
              <w:overflowPunct/>
              <w:autoSpaceDE/>
              <w:autoSpaceDN/>
              <w:adjustRightInd/>
              <w:textAlignment w:val="auto"/>
              <w:rPr>
                <w:rFonts w:cs="Arial"/>
                <w:b/>
                <w:bCs/>
                <w:sz w:val="16"/>
                <w:szCs w:val="16"/>
                <w:lang w:val="ru-RU" w:eastAsia="ru-RU"/>
              </w:rPr>
            </w:pPr>
          </w:p>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Итого задолженность</w:t>
            </w:r>
          </w:p>
        </w:tc>
        <w:tc>
          <w:tcPr>
            <w:tcW w:w="1519" w:type="dxa"/>
            <w:tcBorders>
              <w:top w:val="single" w:sz="4" w:space="0" w:color="auto"/>
              <w:bottom w:val="single" w:sz="4" w:space="0" w:color="auto"/>
            </w:tcBorders>
            <w:shd w:val="clear" w:color="auto" w:fill="auto"/>
            <w:noWrap/>
            <w:vAlign w:val="center"/>
            <w:hideMark/>
          </w:tcPr>
          <w:p w:rsidR="00C02289" w:rsidRDefault="00C02289" w:rsidP="00AD5225">
            <w:pPr>
              <w:overflowPunct/>
              <w:autoSpaceDE/>
              <w:autoSpaceDN/>
              <w:adjustRightInd/>
              <w:jc w:val="center"/>
              <w:textAlignment w:val="auto"/>
              <w:rPr>
                <w:rFonts w:cs="Arial"/>
                <w:b/>
                <w:bCs/>
                <w:sz w:val="16"/>
                <w:szCs w:val="16"/>
                <w:lang w:val="ru-RU" w:eastAsia="ru-RU"/>
              </w:rPr>
            </w:pPr>
          </w:p>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265" w:type="dxa"/>
            <w:tcBorders>
              <w:top w:val="single" w:sz="4" w:space="0" w:color="auto"/>
              <w:bottom w:val="single" w:sz="4" w:space="0" w:color="auto"/>
            </w:tcBorders>
            <w:shd w:val="clear" w:color="auto" w:fill="auto"/>
            <w:noWrap/>
            <w:vAlign w:val="center"/>
            <w:hideMark/>
          </w:tcPr>
          <w:p w:rsidR="00C02289" w:rsidRDefault="00C02289" w:rsidP="00AD5225">
            <w:pPr>
              <w:overflowPunct/>
              <w:autoSpaceDE/>
              <w:autoSpaceDN/>
              <w:adjustRightInd/>
              <w:jc w:val="center"/>
              <w:textAlignment w:val="auto"/>
              <w:rPr>
                <w:rFonts w:cs="Arial"/>
                <w:b/>
                <w:bCs/>
                <w:sz w:val="16"/>
                <w:szCs w:val="16"/>
                <w:lang w:val="ru-RU" w:eastAsia="ru-RU"/>
              </w:rPr>
            </w:pPr>
          </w:p>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2 772</w:t>
            </w:r>
            <w:r w:rsidR="00C02289">
              <w:rPr>
                <w:rFonts w:cs="Arial"/>
                <w:b/>
                <w:bCs/>
                <w:sz w:val="16"/>
                <w:szCs w:val="16"/>
                <w:lang w:val="ru-RU" w:eastAsia="ru-RU"/>
              </w:rPr>
              <w:t> </w:t>
            </w:r>
            <w:r w:rsidRPr="00052F2E">
              <w:rPr>
                <w:rFonts w:cs="Arial"/>
                <w:b/>
                <w:bCs/>
                <w:sz w:val="16"/>
                <w:szCs w:val="16"/>
                <w:lang w:val="ru-RU" w:eastAsia="ru-RU"/>
              </w:rPr>
              <w:t>329</w:t>
            </w:r>
          </w:p>
        </w:tc>
        <w:tc>
          <w:tcPr>
            <w:tcW w:w="1037" w:type="dxa"/>
            <w:tcBorders>
              <w:top w:val="single" w:sz="4" w:space="0" w:color="auto"/>
              <w:bottom w:val="single" w:sz="4" w:space="0" w:color="auto"/>
            </w:tcBorders>
            <w:shd w:val="clear" w:color="auto" w:fill="auto"/>
            <w:noWrap/>
            <w:vAlign w:val="center"/>
            <w:hideMark/>
          </w:tcPr>
          <w:p w:rsidR="00C02289" w:rsidRDefault="00C02289" w:rsidP="00AD5225">
            <w:pPr>
              <w:overflowPunct/>
              <w:autoSpaceDE/>
              <w:autoSpaceDN/>
              <w:adjustRightInd/>
              <w:jc w:val="center"/>
              <w:textAlignment w:val="auto"/>
              <w:rPr>
                <w:rFonts w:cs="Arial"/>
                <w:b/>
                <w:bCs/>
                <w:sz w:val="16"/>
                <w:szCs w:val="16"/>
                <w:lang w:val="ru-RU" w:eastAsia="ru-RU"/>
              </w:rPr>
            </w:pPr>
          </w:p>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139</w:t>
            </w:r>
            <w:r w:rsidR="00C02289">
              <w:rPr>
                <w:rFonts w:cs="Arial"/>
                <w:b/>
                <w:bCs/>
                <w:sz w:val="16"/>
                <w:szCs w:val="16"/>
                <w:lang w:val="ru-RU" w:eastAsia="ru-RU"/>
              </w:rPr>
              <w:t> </w:t>
            </w:r>
            <w:r w:rsidRPr="00052F2E">
              <w:rPr>
                <w:rFonts w:cs="Arial"/>
                <w:b/>
                <w:bCs/>
                <w:sz w:val="16"/>
                <w:szCs w:val="16"/>
                <w:lang w:val="ru-RU" w:eastAsia="ru-RU"/>
              </w:rPr>
              <w:t>059</w:t>
            </w:r>
          </w:p>
        </w:tc>
        <w:tc>
          <w:tcPr>
            <w:tcW w:w="885" w:type="dxa"/>
            <w:tcBorders>
              <w:top w:val="single" w:sz="4" w:space="0" w:color="auto"/>
              <w:bottom w:val="single" w:sz="4" w:space="0" w:color="auto"/>
            </w:tcBorders>
            <w:shd w:val="clear" w:color="auto" w:fill="auto"/>
            <w:noWrap/>
            <w:vAlign w:val="center"/>
            <w:hideMark/>
          </w:tcPr>
          <w:p w:rsidR="00C02289" w:rsidRDefault="00C02289" w:rsidP="00AD5225">
            <w:pPr>
              <w:overflowPunct/>
              <w:autoSpaceDE/>
              <w:autoSpaceDN/>
              <w:adjustRightInd/>
              <w:jc w:val="center"/>
              <w:textAlignment w:val="auto"/>
              <w:rPr>
                <w:rFonts w:cs="Arial"/>
                <w:b/>
                <w:bCs/>
                <w:sz w:val="16"/>
                <w:szCs w:val="16"/>
                <w:lang w:val="ru-RU" w:eastAsia="ru-RU"/>
              </w:rPr>
            </w:pPr>
          </w:p>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84</w:t>
            </w:r>
            <w:r w:rsidR="00C02289">
              <w:rPr>
                <w:rFonts w:cs="Arial"/>
                <w:b/>
                <w:bCs/>
                <w:sz w:val="16"/>
                <w:szCs w:val="16"/>
                <w:lang w:val="ru-RU" w:eastAsia="ru-RU"/>
              </w:rPr>
              <w:t> </w:t>
            </w:r>
            <w:r w:rsidRPr="00052F2E">
              <w:rPr>
                <w:rFonts w:cs="Arial"/>
                <w:b/>
                <w:bCs/>
                <w:sz w:val="16"/>
                <w:szCs w:val="16"/>
                <w:lang w:val="ru-RU" w:eastAsia="ru-RU"/>
              </w:rPr>
              <w:t>922</w:t>
            </w:r>
          </w:p>
        </w:tc>
        <w:tc>
          <w:tcPr>
            <w:tcW w:w="1037" w:type="dxa"/>
            <w:tcBorders>
              <w:top w:val="single" w:sz="4" w:space="0" w:color="auto"/>
              <w:bottom w:val="single" w:sz="4" w:space="0" w:color="auto"/>
            </w:tcBorders>
            <w:shd w:val="clear" w:color="auto" w:fill="auto"/>
            <w:noWrap/>
            <w:vAlign w:val="center"/>
            <w:hideMark/>
          </w:tcPr>
          <w:p w:rsidR="00C02289" w:rsidRDefault="00C02289" w:rsidP="00AD5225">
            <w:pPr>
              <w:overflowPunct/>
              <w:autoSpaceDE/>
              <w:autoSpaceDN/>
              <w:adjustRightInd/>
              <w:jc w:val="center"/>
              <w:textAlignment w:val="auto"/>
              <w:rPr>
                <w:rFonts w:cs="Arial"/>
                <w:b/>
                <w:bCs/>
                <w:sz w:val="16"/>
                <w:szCs w:val="16"/>
                <w:lang w:val="ru-RU" w:eastAsia="ru-RU"/>
              </w:rPr>
            </w:pPr>
          </w:p>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206 979</w:t>
            </w:r>
          </w:p>
        </w:tc>
      </w:tr>
      <w:tr w:rsidR="00970300" w:rsidRPr="00052F2E" w:rsidTr="00180F3B">
        <w:trPr>
          <w:trHeight w:val="58"/>
        </w:trPr>
        <w:tc>
          <w:tcPr>
            <w:tcW w:w="3701" w:type="dxa"/>
            <w:tcBorders>
              <w:top w:val="single" w:sz="4" w:space="0" w:color="auto"/>
              <w:bottom w:val="single" w:sz="4" w:space="0" w:color="auto"/>
            </w:tcBorders>
            <w:shd w:val="clear" w:color="auto" w:fill="auto"/>
            <w:noWrap/>
            <w:vAlign w:val="center"/>
            <w:hideMark/>
          </w:tcPr>
          <w:p w:rsidR="00C02289" w:rsidRDefault="00C02289" w:rsidP="00AD5225">
            <w:pPr>
              <w:overflowPunct/>
              <w:autoSpaceDE/>
              <w:autoSpaceDN/>
              <w:adjustRightInd/>
              <w:textAlignment w:val="auto"/>
              <w:rPr>
                <w:rFonts w:cs="Arial"/>
                <w:b/>
                <w:bCs/>
                <w:sz w:val="16"/>
                <w:szCs w:val="16"/>
                <w:lang w:val="ru-RU" w:eastAsia="ru-RU"/>
              </w:rPr>
            </w:pPr>
          </w:p>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Итого РВП</w:t>
            </w:r>
          </w:p>
        </w:tc>
        <w:tc>
          <w:tcPr>
            <w:tcW w:w="1519" w:type="dxa"/>
            <w:tcBorders>
              <w:top w:val="single" w:sz="4" w:space="0" w:color="auto"/>
              <w:bottom w:val="single" w:sz="4" w:space="0" w:color="auto"/>
            </w:tcBorders>
            <w:shd w:val="clear" w:color="auto" w:fill="auto"/>
            <w:noWrap/>
            <w:vAlign w:val="center"/>
            <w:hideMark/>
          </w:tcPr>
          <w:p w:rsidR="00C02289" w:rsidRDefault="00C02289" w:rsidP="00AD5225">
            <w:pPr>
              <w:overflowPunct/>
              <w:autoSpaceDE/>
              <w:autoSpaceDN/>
              <w:adjustRightInd/>
              <w:jc w:val="center"/>
              <w:textAlignment w:val="auto"/>
              <w:rPr>
                <w:rFonts w:cs="Arial"/>
                <w:b/>
                <w:bCs/>
                <w:sz w:val="16"/>
                <w:szCs w:val="16"/>
                <w:lang w:val="ru-RU" w:eastAsia="ru-RU"/>
              </w:rPr>
            </w:pPr>
          </w:p>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265" w:type="dxa"/>
            <w:tcBorders>
              <w:top w:val="single" w:sz="4" w:space="0" w:color="auto"/>
              <w:bottom w:val="single" w:sz="4" w:space="0" w:color="auto"/>
            </w:tcBorders>
            <w:shd w:val="clear" w:color="auto" w:fill="auto"/>
            <w:noWrap/>
            <w:vAlign w:val="center"/>
            <w:hideMark/>
          </w:tcPr>
          <w:p w:rsidR="00C02289" w:rsidRDefault="00C02289" w:rsidP="00AD5225">
            <w:pPr>
              <w:overflowPunct/>
              <w:autoSpaceDE/>
              <w:autoSpaceDN/>
              <w:adjustRightInd/>
              <w:jc w:val="center"/>
              <w:textAlignment w:val="auto"/>
              <w:rPr>
                <w:rFonts w:cs="Arial"/>
                <w:b/>
                <w:bCs/>
                <w:sz w:val="16"/>
                <w:szCs w:val="16"/>
                <w:lang w:val="ru-RU" w:eastAsia="ru-RU"/>
              </w:rPr>
            </w:pPr>
          </w:p>
          <w:p w:rsidR="00970300" w:rsidRPr="00052F2E" w:rsidRDefault="00180F3B" w:rsidP="00AD522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w:t>
            </w:r>
            <w:r w:rsidR="00970300" w:rsidRPr="00052F2E">
              <w:rPr>
                <w:rFonts w:cs="Arial"/>
                <w:b/>
                <w:bCs/>
                <w:sz w:val="16"/>
                <w:szCs w:val="16"/>
                <w:lang w:val="ru-RU" w:eastAsia="ru-RU"/>
              </w:rPr>
              <w:t>37</w:t>
            </w:r>
            <w:r>
              <w:rPr>
                <w:rFonts w:cs="Arial"/>
                <w:b/>
                <w:bCs/>
                <w:sz w:val="16"/>
                <w:szCs w:val="16"/>
                <w:lang w:val="ru-RU" w:eastAsia="ru-RU"/>
              </w:rPr>
              <w:t> </w:t>
            </w:r>
            <w:r w:rsidR="00970300" w:rsidRPr="00052F2E">
              <w:rPr>
                <w:rFonts w:cs="Arial"/>
                <w:b/>
                <w:bCs/>
                <w:sz w:val="16"/>
                <w:szCs w:val="16"/>
                <w:lang w:val="ru-RU" w:eastAsia="ru-RU"/>
              </w:rPr>
              <w:t>024</w:t>
            </w:r>
            <w:r>
              <w:rPr>
                <w:rFonts w:cs="Arial"/>
                <w:b/>
                <w:bCs/>
                <w:sz w:val="16"/>
                <w:szCs w:val="16"/>
                <w:lang w:val="ru-RU" w:eastAsia="ru-RU"/>
              </w:rPr>
              <w:t>)</w:t>
            </w:r>
          </w:p>
        </w:tc>
        <w:tc>
          <w:tcPr>
            <w:tcW w:w="1037" w:type="dxa"/>
            <w:tcBorders>
              <w:top w:val="single" w:sz="4" w:space="0" w:color="auto"/>
              <w:bottom w:val="single" w:sz="4" w:space="0" w:color="auto"/>
            </w:tcBorders>
            <w:shd w:val="clear" w:color="auto" w:fill="auto"/>
            <w:noWrap/>
            <w:vAlign w:val="center"/>
            <w:hideMark/>
          </w:tcPr>
          <w:p w:rsidR="00C02289" w:rsidRDefault="00C02289" w:rsidP="00AD5225">
            <w:pPr>
              <w:overflowPunct/>
              <w:autoSpaceDE/>
              <w:autoSpaceDN/>
              <w:adjustRightInd/>
              <w:jc w:val="center"/>
              <w:textAlignment w:val="auto"/>
              <w:rPr>
                <w:rFonts w:cs="Arial"/>
                <w:b/>
                <w:bCs/>
                <w:sz w:val="16"/>
                <w:szCs w:val="16"/>
                <w:lang w:val="ru-RU" w:eastAsia="ru-RU"/>
              </w:rPr>
            </w:pPr>
          </w:p>
          <w:p w:rsidR="00970300" w:rsidRPr="00052F2E" w:rsidRDefault="00180F3B" w:rsidP="00AD522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w:t>
            </w:r>
            <w:r w:rsidR="00970300" w:rsidRPr="00052F2E">
              <w:rPr>
                <w:rFonts w:cs="Arial"/>
                <w:b/>
                <w:bCs/>
                <w:sz w:val="16"/>
                <w:szCs w:val="16"/>
                <w:lang w:val="ru-RU" w:eastAsia="ru-RU"/>
              </w:rPr>
              <w:t>20</w:t>
            </w:r>
            <w:r>
              <w:rPr>
                <w:rFonts w:cs="Arial"/>
                <w:b/>
                <w:bCs/>
                <w:sz w:val="16"/>
                <w:szCs w:val="16"/>
                <w:lang w:val="ru-RU" w:eastAsia="ru-RU"/>
              </w:rPr>
              <w:t> </w:t>
            </w:r>
            <w:r w:rsidR="00970300" w:rsidRPr="00052F2E">
              <w:rPr>
                <w:rFonts w:cs="Arial"/>
                <w:b/>
                <w:bCs/>
                <w:sz w:val="16"/>
                <w:szCs w:val="16"/>
                <w:lang w:val="ru-RU" w:eastAsia="ru-RU"/>
              </w:rPr>
              <w:t>966</w:t>
            </w:r>
            <w:r>
              <w:rPr>
                <w:rFonts w:cs="Arial"/>
                <w:b/>
                <w:bCs/>
                <w:sz w:val="16"/>
                <w:szCs w:val="16"/>
                <w:lang w:val="ru-RU" w:eastAsia="ru-RU"/>
              </w:rPr>
              <w:t>)</w:t>
            </w:r>
          </w:p>
        </w:tc>
        <w:tc>
          <w:tcPr>
            <w:tcW w:w="885" w:type="dxa"/>
            <w:tcBorders>
              <w:top w:val="single" w:sz="4" w:space="0" w:color="auto"/>
              <w:bottom w:val="single" w:sz="4" w:space="0" w:color="auto"/>
            </w:tcBorders>
            <w:shd w:val="clear" w:color="auto" w:fill="auto"/>
            <w:noWrap/>
            <w:vAlign w:val="center"/>
            <w:hideMark/>
          </w:tcPr>
          <w:p w:rsidR="00C02289" w:rsidRDefault="00C02289" w:rsidP="00AD5225">
            <w:pPr>
              <w:overflowPunct/>
              <w:autoSpaceDE/>
              <w:autoSpaceDN/>
              <w:adjustRightInd/>
              <w:jc w:val="center"/>
              <w:textAlignment w:val="auto"/>
              <w:rPr>
                <w:rFonts w:cs="Arial"/>
                <w:b/>
                <w:bCs/>
                <w:sz w:val="16"/>
                <w:szCs w:val="16"/>
                <w:lang w:val="ru-RU" w:eastAsia="ru-RU"/>
              </w:rPr>
            </w:pPr>
          </w:p>
          <w:p w:rsidR="00970300" w:rsidRPr="00052F2E" w:rsidRDefault="00180F3B" w:rsidP="00AD522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w:t>
            </w:r>
            <w:r w:rsidR="00970300" w:rsidRPr="00052F2E">
              <w:rPr>
                <w:rFonts w:cs="Arial"/>
                <w:b/>
                <w:bCs/>
                <w:sz w:val="16"/>
                <w:szCs w:val="16"/>
                <w:lang w:val="ru-RU" w:eastAsia="ru-RU"/>
              </w:rPr>
              <w:t>42</w:t>
            </w:r>
            <w:r>
              <w:rPr>
                <w:rFonts w:cs="Arial"/>
                <w:b/>
                <w:bCs/>
                <w:sz w:val="16"/>
                <w:szCs w:val="16"/>
                <w:lang w:val="ru-RU" w:eastAsia="ru-RU"/>
              </w:rPr>
              <w:t> </w:t>
            </w:r>
            <w:r w:rsidR="00970300" w:rsidRPr="00052F2E">
              <w:rPr>
                <w:rFonts w:cs="Arial"/>
                <w:b/>
                <w:bCs/>
                <w:sz w:val="16"/>
                <w:szCs w:val="16"/>
                <w:lang w:val="ru-RU" w:eastAsia="ru-RU"/>
              </w:rPr>
              <w:t>462</w:t>
            </w:r>
            <w:r>
              <w:rPr>
                <w:rFonts w:cs="Arial"/>
                <w:b/>
                <w:bCs/>
                <w:sz w:val="16"/>
                <w:szCs w:val="16"/>
                <w:lang w:val="ru-RU" w:eastAsia="ru-RU"/>
              </w:rPr>
              <w:t>)</w:t>
            </w:r>
          </w:p>
        </w:tc>
        <w:tc>
          <w:tcPr>
            <w:tcW w:w="1037" w:type="dxa"/>
            <w:tcBorders>
              <w:top w:val="single" w:sz="4" w:space="0" w:color="auto"/>
              <w:bottom w:val="single" w:sz="4" w:space="0" w:color="auto"/>
            </w:tcBorders>
            <w:shd w:val="clear" w:color="auto" w:fill="auto"/>
            <w:noWrap/>
            <w:vAlign w:val="center"/>
            <w:hideMark/>
          </w:tcPr>
          <w:p w:rsidR="00C02289" w:rsidRDefault="00C02289" w:rsidP="00AD5225">
            <w:pPr>
              <w:overflowPunct/>
              <w:autoSpaceDE/>
              <w:autoSpaceDN/>
              <w:adjustRightInd/>
              <w:jc w:val="center"/>
              <w:textAlignment w:val="auto"/>
              <w:rPr>
                <w:rFonts w:cs="Arial"/>
                <w:b/>
                <w:bCs/>
                <w:sz w:val="16"/>
                <w:szCs w:val="16"/>
                <w:lang w:val="ru-RU" w:eastAsia="ru-RU"/>
              </w:rPr>
            </w:pPr>
          </w:p>
          <w:p w:rsidR="00970300" w:rsidRPr="00052F2E" w:rsidRDefault="00180F3B" w:rsidP="00AD522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w:t>
            </w:r>
            <w:r w:rsidR="00970300" w:rsidRPr="00052F2E">
              <w:rPr>
                <w:rFonts w:cs="Arial"/>
                <w:b/>
                <w:bCs/>
                <w:sz w:val="16"/>
                <w:szCs w:val="16"/>
                <w:lang w:val="ru-RU" w:eastAsia="ru-RU"/>
              </w:rPr>
              <w:t>180</w:t>
            </w:r>
            <w:r>
              <w:rPr>
                <w:rFonts w:cs="Arial"/>
                <w:b/>
                <w:bCs/>
                <w:sz w:val="16"/>
                <w:szCs w:val="16"/>
                <w:lang w:val="ru-RU" w:eastAsia="ru-RU"/>
              </w:rPr>
              <w:t> </w:t>
            </w:r>
            <w:r w:rsidR="00970300" w:rsidRPr="00052F2E">
              <w:rPr>
                <w:rFonts w:cs="Arial"/>
                <w:b/>
                <w:bCs/>
                <w:sz w:val="16"/>
                <w:szCs w:val="16"/>
                <w:lang w:val="ru-RU" w:eastAsia="ru-RU"/>
              </w:rPr>
              <w:t>744</w:t>
            </w:r>
            <w:r>
              <w:rPr>
                <w:rFonts w:cs="Arial"/>
                <w:b/>
                <w:bCs/>
                <w:sz w:val="16"/>
                <w:szCs w:val="16"/>
                <w:lang w:val="ru-RU" w:eastAsia="ru-RU"/>
              </w:rPr>
              <w:t>)</w:t>
            </w:r>
          </w:p>
        </w:tc>
      </w:tr>
      <w:tr w:rsidR="00180F3B" w:rsidRPr="00052F2E" w:rsidTr="00180F3B">
        <w:trPr>
          <w:trHeight w:val="139"/>
        </w:trPr>
        <w:tc>
          <w:tcPr>
            <w:tcW w:w="3701" w:type="dxa"/>
            <w:tcBorders>
              <w:top w:val="single" w:sz="4" w:space="0" w:color="auto"/>
            </w:tcBorders>
            <w:shd w:val="clear" w:color="auto" w:fill="auto"/>
            <w:noWrap/>
            <w:vAlign w:val="center"/>
            <w:hideMark/>
          </w:tcPr>
          <w:p w:rsidR="00180F3B" w:rsidRPr="00052F2E" w:rsidRDefault="00180F3B" w:rsidP="00437EE9">
            <w:pPr>
              <w:overflowPunct/>
              <w:autoSpaceDE/>
              <w:autoSpaceDN/>
              <w:adjustRightInd/>
              <w:jc w:val="center"/>
              <w:textAlignment w:val="auto"/>
              <w:rPr>
                <w:rFonts w:cs="Arial"/>
                <w:b/>
                <w:bCs/>
                <w:sz w:val="16"/>
                <w:szCs w:val="16"/>
                <w:lang w:val="ru-RU" w:eastAsia="ru-RU"/>
              </w:rPr>
            </w:pPr>
          </w:p>
        </w:tc>
        <w:tc>
          <w:tcPr>
            <w:tcW w:w="5743" w:type="dxa"/>
            <w:gridSpan w:val="5"/>
            <w:tcBorders>
              <w:top w:val="single" w:sz="4" w:space="0" w:color="auto"/>
              <w:bottom w:val="single" w:sz="4" w:space="0" w:color="auto"/>
            </w:tcBorders>
            <w:shd w:val="clear" w:color="auto" w:fill="auto"/>
            <w:vAlign w:val="center"/>
          </w:tcPr>
          <w:p w:rsidR="00180F3B" w:rsidRPr="00052F2E" w:rsidRDefault="00180F3B" w:rsidP="00437EE9">
            <w:pPr>
              <w:overflowPunct/>
              <w:autoSpaceDE/>
              <w:autoSpaceDN/>
              <w:adjustRightInd/>
              <w:jc w:val="center"/>
              <w:textAlignment w:val="auto"/>
              <w:rPr>
                <w:rFonts w:cs="Arial"/>
                <w:b/>
                <w:bCs/>
                <w:sz w:val="16"/>
                <w:szCs w:val="16"/>
                <w:lang w:val="ru-RU" w:eastAsia="ru-RU"/>
              </w:rPr>
            </w:pPr>
          </w:p>
          <w:p w:rsidR="00180F3B" w:rsidRPr="00052F2E" w:rsidRDefault="00180F3B" w:rsidP="00437EE9">
            <w:pPr>
              <w:overflowPunct/>
              <w:autoSpaceDE/>
              <w:autoSpaceDN/>
              <w:adjustRightInd/>
              <w:jc w:val="center"/>
              <w:textAlignment w:val="auto"/>
              <w:rPr>
                <w:rFonts w:cs="Arial"/>
                <w:b/>
                <w:bCs/>
                <w:sz w:val="16"/>
                <w:szCs w:val="16"/>
                <w:lang w:val="ru-RU" w:eastAsia="ru-RU"/>
              </w:rPr>
            </w:pPr>
            <w:r w:rsidRPr="00052F2E">
              <w:rPr>
                <w:rFonts w:cs="Arial"/>
                <w:b/>
                <w:bCs/>
                <w:sz w:val="16"/>
                <w:szCs w:val="18"/>
                <w:lang w:val="ru-RU" w:eastAsia="ru-RU"/>
              </w:rPr>
              <w:t>на</w:t>
            </w:r>
            <w:r w:rsidRPr="00052F2E">
              <w:rPr>
                <w:rFonts w:cs="Arial"/>
                <w:b/>
                <w:sz w:val="16"/>
                <w:szCs w:val="16"/>
                <w:lang w:val="ru-RU" w:eastAsia="ru-RU"/>
              </w:rPr>
              <w:t xml:space="preserve"> 0</w:t>
            </w:r>
            <w:r w:rsidRPr="00052F2E">
              <w:rPr>
                <w:rFonts w:cs="Arial"/>
                <w:b/>
                <w:bCs/>
                <w:sz w:val="16"/>
                <w:szCs w:val="16"/>
                <w:lang w:val="ru-RU" w:eastAsia="ru-RU"/>
              </w:rPr>
              <w:t>1.01.2015</w:t>
            </w:r>
          </w:p>
        </w:tc>
      </w:tr>
      <w:tr w:rsidR="00180F3B" w:rsidRPr="00052F2E" w:rsidTr="00437EE9">
        <w:trPr>
          <w:trHeight w:val="122"/>
        </w:trPr>
        <w:tc>
          <w:tcPr>
            <w:tcW w:w="3701" w:type="dxa"/>
            <w:vMerge w:val="restart"/>
            <w:tcBorders>
              <w:bottom w:val="single" w:sz="4" w:space="0" w:color="auto"/>
            </w:tcBorders>
            <w:shd w:val="clear" w:color="auto" w:fill="auto"/>
            <w:noWrap/>
            <w:vAlign w:val="center"/>
            <w:hideMark/>
          </w:tcPr>
          <w:p w:rsidR="00180F3B" w:rsidRPr="00052F2E" w:rsidRDefault="00180F3B" w:rsidP="00437EE9">
            <w:pPr>
              <w:overflowPunct/>
              <w:autoSpaceDE/>
              <w:autoSpaceDN/>
              <w:adjustRightInd/>
              <w:jc w:val="center"/>
              <w:textAlignment w:val="auto"/>
              <w:rPr>
                <w:rFonts w:cs="Arial"/>
                <w:b/>
                <w:bCs/>
                <w:sz w:val="16"/>
                <w:szCs w:val="16"/>
                <w:lang w:val="ru-RU" w:eastAsia="ru-RU"/>
              </w:rPr>
            </w:pPr>
          </w:p>
          <w:p w:rsidR="00180F3B" w:rsidRPr="00052F2E" w:rsidRDefault="00180F3B" w:rsidP="00437EE9">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Вид актива</w:t>
            </w:r>
          </w:p>
        </w:tc>
        <w:tc>
          <w:tcPr>
            <w:tcW w:w="5743" w:type="dxa"/>
            <w:gridSpan w:val="5"/>
            <w:tcBorders>
              <w:top w:val="single" w:sz="4" w:space="0" w:color="auto"/>
              <w:bottom w:val="single" w:sz="4" w:space="0" w:color="auto"/>
            </w:tcBorders>
            <w:shd w:val="clear" w:color="auto" w:fill="auto"/>
            <w:noWrap/>
            <w:vAlign w:val="center"/>
            <w:hideMark/>
          </w:tcPr>
          <w:p w:rsidR="00180F3B" w:rsidRPr="00052F2E" w:rsidRDefault="00180F3B" w:rsidP="00437EE9">
            <w:pPr>
              <w:overflowPunct/>
              <w:autoSpaceDE/>
              <w:autoSpaceDN/>
              <w:adjustRightInd/>
              <w:jc w:val="center"/>
              <w:textAlignment w:val="auto"/>
              <w:rPr>
                <w:rFonts w:cs="Arial"/>
                <w:b/>
                <w:bCs/>
                <w:sz w:val="16"/>
                <w:szCs w:val="16"/>
                <w:lang w:val="ru-RU" w:eastAsia="ru-RU"/>
              </w:rPr>
            </w:pPr>
          </w:p>
          <w:p w:rsidR="00180F3B" w:rsidRPr="00052F2E" w:rsidRDefault="00180F3B" w:rsidP="00437EE9">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Портфели требований категории качества</w:t>
            </w:r>
          </w:p>
        </w:tc>
      </w:tr>
      <w:tr w:rsidR="00180F3B" w:rsidRPr="00052F2E" w:rsidTr="00437EE9">
        <w:trPr>
          <w:trHeight w:val="60"/>
        </w:trPr>
        <w:tc>
          <w:tcPr>
            <w:tcW w:w="3701" w:type="dxa"/>
            <w:vMerge/>
            <w:tcBorders>
              <w:bottom w:val="single" w:sz="4" w:space="0" w:color="auto"/>
            </w:tcBorders>
            <w:vAlign w:val="center"/>
            <w:hideMark/>
          </w:tcPr>
          <w:p w:rsidR="00180F3B" w:rsidRPr="00052F2E" w:rsidRDefault="00180F3B" w:rsidP="00437EE9">
            <w:pPr>
              <w:overflowPunct/>
              <w:autoSpaceDE/>
              <w:autoSpaceDN/>
              <w:adjustRightInd/>
              <w:textAlignment w:val="auto"/>
              <w:rPr>
                <w:rFonts w:cs="Arial"/>
                <w:b/>
                <w:bCs/>
                <w:sz w:val="16"/>
                <w:szCs w:val="16"/>
                <w:lang w:val="ru-RU" w:eastAsia="ru-RU"/>
              </w:rPr>
            </w:pPr>
          </w:p>
        </w:tc>
        <w:tc>
          <w:tcPr>
            <w:tcW w:w="1519" w:type="dxa"/>
            <w:tcBorders>
              <w:top w:val="single" w:sz="4" w:space="0" w:color="auto"/>
              <w:bottom w:val="single" w:sz="4" w:space="0" w:color="auto"/>
            </w:tcBorders>
            <w:shd w:val="clear" w:color="auto" w:fill="auto"/>
            <w:noWrap/>
            <w:vAlign w:val="center"/>
            <w:hideMark/>
          </w:tcPr>
          <w:p w:rsidR="00180F3B" w:rsidRPr="00052F2E" w:rsidRDefault="00180F3B" w:rsidP="00437EE9">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I</w:t>
            </w:r>
          </w:p>
        </w:tc>
        <w:tc>
          <w:tcPr>
            <w:tcW w:w="1265" w:type="dxa"/>
            <w:tcBorders>
              <w:top w:val="single" w:sz="4" w:space="0" w:color="auto"/>
              <w:bottom w:val="single" w:sz="4" w:space="0" w:color="auto"/>
            </w:tcBorders>
            <w:shd w:val="clear" w:color="auto" w:fill="auto"/>
            <w:noWrap/>
            <w:vAlign w:val="center"/>
            <w:hideMark/>
          </w:tcPr>
          <w:p w:rsidR="00180F3B" w:rsidRPr="00052F2E" w:rsidRDefault="00180F3B" w:rsidP="00437EE9">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II</w:t>
            </w:r>
          </w:p>
        </w:tc>
        <w:tc>
          <w:tcPr>
            <w:tcW w:w="1037" w:type="dxa"/>
            <w:tcBorders>
              <w:top w:val="single" w:sz="4" w:space="0" w:color="auto"/>
              <w:bottom w:val="single" w:sz="4" w:space="0" w:color="auto"/>
            </w:tcBorders>
            <w:shd w:val="clear" w:color="auto" w:fill="auto"/>
            <w:noWrap/>
            <w:vAlign w:val="center"/>
            <w:hideMark/>
          </w:tcPr>
          <w:p w:rsidR="00180F3B" w:rsidRPr="00052F2E" w:rsidRDefault="00180F3B" w:rsidP="00437EE9">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III</w:t>
            </w:r>
          </w:p>
        </w:tc>
        <w:tc>
          <w:tcPr>
            <w:tcW w:w="885" w:type="dxa"/>
            <w:tcBorders>
              <w:top w:val="single" w:sz="4" w:space="0" w:color="auto"/>
              <w:bottom w:val="single" w:sz="4" w:space="0" w:color="auto"/>
            </w:tcBorders>
            <w:shd w:val="clear" w:color="auto" w:fill="auto"/>
            <w:noWrap/>
            <w:vAlign w:val="center"/>
            <w:hideMark/>
          </w:tcPr>
          <w:p w:rsidR="00180F3B" w:rsidRPr="00052F2E" w:rsidRDefault="00180F3B" w:rsidP="00437EE9">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IV</w:t>
            </w:r>
          </w:p>
        </w:tc>
        <w:tc>
          <w:tcPr>
            <w:tcW w:w="1037" w:type="dxa"/>
            <w:tcBorders>
              <w:top w:val="single" w:sz="4" w:space="0" w:color="auto"/>
              <w:bottom w:val="single" w:sz="4" w:space="0" w:color="auto"/>
            </w:tcBorders>
            <w:shd w:val="clear" w:color="auto" w:fill="auto"/>
            <w:noWrap/>
            <w:vAlign w:val="center"/>
            <w:hideMark/>
          </w:tcPr>
          <w:p w:rsidR="00180F3B" w:rsidRPr="00052F2E" w:rsidRDefault="00180F3B" w:rsidP="00437EE9">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V</w:t>
            </w:r>
          </w:p>
        </w:tc>
      </w:tr>
      <w:tr w:rsidR="00180F3B" w:rsidRPr="00052F2E" w:rsidTr="00437EE9">
        <w:trPr>
          <w:trHeight w:val="191"/>
        </w:trPr>
        <w:tc>
          <w:tcPr>
            <w:tcW w:w="3701" w:type="dxa"/>
            <w:tcBorders>
              <w:top w:val="single" w:sz="4" w:space="0" w:color="auto"/>
            </w:tcBorders>
            <w:shd w:val="clear" w:color="auto" w:fill="auto"/>
            <w:noWrap/>
            <w:vAlign w:val="center"/>
            <w:hideMark/>
          </w:tcPr>
          <w:p w:rsidR="00C02289" w:rsidRDefault="00C02289" w:rsidP="00437EE9">
            <w:pPr>
              <w:overflowPunct/>
              <w:autoSpaceDE/>
              <w:autoSpaceDN/>
              <w:adjustRightInd/>
              <w:textAlignment w:val="auto"/>
              <w:rPr>
                <w:rFonts w:cs="Arial"/>
                <w:b/>
                <w:bCs/>
                <w:sz w:val="16"/>
                <w:szCs w:val="16"/>
                <w:lang w:val="ru-RU" w:eastAsia="ru-RU"/>
              </w:rPr>
            </w:pPr>
          </w:p>
          <w:p w:rsidR="00180F3B" w:rsidRPr="00052F2E" w:rsidRDefault="00180F3B" w:rsidP="00437EE9">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Кредиты (займы) предоставленные</w:t>
            </w:r>
          </w:p>
        </w:tc>
        <w:tc>
          <w:tcPr>
            <w:tcW w:w="1519" w:type="dxa"/>
            <w:tcBorders>
              <w:top w:val="single" w:sz="4" w:space="0" w:color="auto"/>
            </w:tcBorders>
            <w:shd w:val="clear" w:color="auto" w:fill="auto"/>
            <w:noWrap/>
            <w:vAlign w:val="center"/>
            <w:hideMark/>
          </w:tcPr>
          <w:p w:rsidR="00180F3B" w:rsidRPr="00052F2E" w:rsidRDefault="00180F3B" w:rsidP="00437EE9">
            <w:pPr>
              <w:overflowPunct/>
              <w:autoSpaceDE/>
              <w:autoSpaceDN/>
              <w:adjustRightInd/>
              <w:textAlignment w:val="auto"/>
              <w:rPr>
                <w:rFonts w:cs="Arial"/>
                <w:sz w:val="16"/>
                <w:szCs w:val="16"/>
                <w:lang w:val="ru-RU" w:eastAsia="ru-RU"/>
              </w:rPr>
            </w:pPr>
            <w:r w:rsidRPr="00052F2E">
              <w:rPr>
                <w:rFonts w:cs="Arial"/>
                <w:sz w:val="16"/>
                <w:szCs w:val="16"/>
                <w:lang w:val="ru-RU" w:eastAsia="ru-RU"/>
              </w:rPr>
              <w:t> </w:t>
            </w:r>
          </w:p>
        </w:tc>
        <w:tc>
          <w:tcPr>
            <w:tcW w:w="1265" w:type="dxa"/>
            <w:tcBorders>
              <w:top w:val="single" w:sz="4" w:space="0" w:color="auto"/>
            </w:tcBorders>
            <w:shd w:val="clear" w:color="auto" w:fill="auto"/>
            <w:noWrap/>
            <w:vAlign w:val="center"/>
            <w:hideMark/>
          </w:tcPr>
          <w:p w:rsidR="00180F3B" w:rsidRPr="00052F2E" w:rsidRDefault="00180F3B" w:rsidP="00437EE9">
            <w:pPr>
              <w:overflowPunct/>
              <w:autoSpaceDE/>
              <w:autoSpaceDN/>
              <w:adjustRightInd/>
              <w:textAlignment w:val="auto"/>
              <w:rPr>
                <w:rFonts w:cs="Arial"/>
                <w:sz w:val="16"/>
                <w:szCs w:val="16"/>
                <w:lang w:val="ru-RU" w:eastAsia="ru-RU"/>
              </w:rPr>
            </w:pPr>
            <w:r w:rsidRPr="00052F2E">
              <w:rPr>
                <w:rFonts w:cs="Arial"/>
                <w:sz w:val="16"/>
                <w:szCs w:val="16"/>
                <w:lang w:val="ru-RU" w:eastAsia="ru-RU"/>
              </w:rPr>
              <w:t> </w:t>
            </w:r>
          </w:p>
        </w:tc>
        <w:tc>
          <w:tcPr>
            <w:tcW w:w="1037" w:type="dxa"/>
            <w:tcBorders>
              <w:top w:val="single" w:sz="4" w:space="0" w:color="auto"/>
            </w:tcBorders>
            <w:shd w:val="clear" w:color="auto" w:fill="auto"/>
            <w:noWrap/>
            <w:vAlign w:val="center"/>
            <w:hideMark/>
          </w:tcPr>
          <w:p w:rsidR="00180F3B" w:rsidRPr="00052F2E" w:rsidRDefault="00180F3B" w:rsidP="00437EE9">
            <w:pPr>
              <w:overflowPunct/>
              <w:autoSpaceDE/>
              <w:autoSpaceDN/>
              <w:adjustRightInd/>
              <w:textAlignment w:val="auto"/>
              <w:rPr>
                <w:rFonts w:cs="Arial"/>
                <w:sz w:val="16"/>
                <w:szCs w:val="16"/>
                <w:lang w:val="ru-RU" w:eastAsia="ru-RU"/>
              </w:rPr>
            </w:pPr>
            <w:r w:rsidRPr="00052F2E">
              <w:rPr>
                <w:rFonts w:cs="Arial"/>
                <w:sz w:val="16"/>
                <w:szCs w:val="16"/>
                <w:lang w:val="ru-RU" w:eastAsia="ru-RU"/>
              </w:rPr>
              <w:t> </w:t>
            </w:r>
          </w:p>
        </w:tc>
        <w:tc>
          <w:tcPr>
            <w:tcW w:w="885" w:type="dxa"/>
            <w:tcBorders>
              <w:top w:val="single" w:sz="4" w:space="0" w:color="auto"/>
            </w:tcBorders>
            <w:shd w:val="clear" w:color="auto" w:fill="auto"/>
            <w:noWrap/>
            <w:vAlign w:val="center"/>
            <w:hideMark/>
          </w:tcPr>
          <w:p w:rsidR="00180F3B" w:rsidRPr="00052F2E" w:rsidRDefault="00180F3B" w:rsidP="00437EE9">
            <w:pPr>
              <w:overflowPunct/>
              <w:autoSpaceDE/>
              <w:autoSpaceDN/>
              <w:adjustRightInd/>
              <w:textAlignment w:val="auto"/>
              <w:rPr>
                <w:rFonts w:cs="Arial"/>
                <w:sz w:val="16"/>
                <w:szCs w:val="16"/>
                <w:lang w:val="ru-RU" w:eastAsia="ru-RU"/>
              </w:rPr>
            </w:pPr>
            <w:r w:rsidRPr="00052F2E">
              <w:rPr>
                <w:rFonts w:cs="Arial"/>
                <w:sz w:val="16"/>
                <w:szCs w:val="16"/>
                <w:lang w:val="ru-RU" w:eastAsia="ru-RU"/>
              </w:rPr>
              <w:t> </w:t>
            </w:r>
          </w:p>
        </w:tc>
        <w:tc>
          <w:tcPr>
            <w:tcW w:w="1037" w:type="dxa"/>
            <w:tcBorders>
              <w:top w:val="single" w:sz="4" w:space="0" w:color="auto"/>
            </w:tcBorders>
            <w:shd w:val="clear" w:color="auto" w:fill="auto"/>
            <w:noWrap/>
            <w:vAlign w:val="center"/>
            <w:hideMark/>
          </w:tcPr>
          <w:p w:rsidR="00180F3B" w:rsidRPr="00052F2E" w:rsidRDefault="00180F3B" w:rsidP="00437EE9">
            <w:pPr>
              <w:overflowPunct/>
              <w:autoSpaceDE/>
              <w:autoSpaceDN/>
              <w:adjustRightInd/>
              <w:textAlignment w:val="auto"/>
              <w:rPr>
                <w:rFonts w:cs="Arial"/>
                <w:sz w:val="16"/>
                <w:szCs w:val="16"/>
                <w:lang w:val="ru-RU" w:eastAsia="ru-RU"/>
              </w:rPr>
            </w:pPr>
            <w:r w:rsidRPr="00052F2E">
              <w:rPr>
                <w:rFonts w:cs="Arial"/>
                <w:sz w:val="16"/>
                <w:szCs w:val="16"/>
                <w:lang w:val="ru-RU" w:eastAsia="ru-RU"/>
              </w:rPr>
              <w:t> </w:t>
            </w:r>
          </w:p>
        </w:tc>
      </w:tr>
      <w:tr w:rsidR="00180F3B" w:rsidRPr="00052F2E" w:rsidTr="00437EE9">
        <w:trPr>
          <w:trHeight w:val="82"/>
        </w:trPr>
        <w:tc>
          <w:tcPr>
            <w:tcW w:w="3701" w:type="dxa"/>
            <w:shd w:val="clear" w:color="auto" w:fill="auto"/>
            <w:noWrap/>
            <w:vAlign w:val="center"/>
            <w:hideMark/>
          </w:tcPr>
          <w:p w:rsidR="00180F3B" w:rsidRPr="00052F2E" w:rsidRDefault="00180F3B" w:rsidP="00437EE9">
            <w:pPr>
              <w:overflowPunct/>
              <w:autoSpaceDE/>
              <w:autoSpaceDN/>
              <w:adjustRightInd/>
              <w:textAlignment w:val="auto"/>
              <w:rPr>
                <w:rFonts w:cs="Arial"/>
                <w:sz w:val="16"/>
                <w:szCs w:val="16"/>
                <w:lang w:val="ru-RU" w:eastAsia="ru-RU"/>
              </w:rPr>
            </w:pPr>
            <w:r w:rsidRPr="00052F2E">
              <w:rPr>
                <w:rFonts w:cs="Arial"/>
                <w:sz w:val="16"/>
                <w:szCs w:val="16"/>
                <w:lang w:val="ru-RU" w:eastAsia="ru-RU"/>
              </w:rPr>
              <w:t>Задолженность</w:t>
            </w:r>
          </w:p>
        </w:tc>
        <w:tc>
          <w:tcPr>
            <w:tcW w:w="1519" w:type="dxa"/>
            <w:shd w:val="clear" w:color="auto" w:fill="auto"/>
            <w:noWrap/>
            <w:vAlign w:val="center"/>
            <w:hideMark/>
          </w:tcPr>
          <w:p w:rsidR="00180F3B" w:rsidRPr="00052F2E" w:rsidRDefault="00180F3B"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265" w:type="dxa"/>
            <w:shd w:val="clear" w:color="auto" w:fill="auto"/>
            <w:noWrap/>
            <w:vAlign w:val="center"/>
            <w:hideMark/>
          </w:tcPr>
          <w:p w:rsidR="00180F3B" w:rsidRPr="00052F2E" w:rsidRDefault="00180F3B"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2 117 706</w:t>
            </w:r>
          </w:p>
        </w:tc>
        <w:tc>
          <w:tcPr>
            <w:tcW w:w="1037" w:type="dxa"/>
            <w:shd w:val="clear" w:color="auto" w:fill="auto"/>
            <w:noWrap/>
            <w:vAlign w:val="center"/>
            <w:hideMark/>
          </w:tcPr>
          <w:p w:rsidR="00180F3B" w:rsidRPr="00052F2E" w:rsidRDefault="00180F3B"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97 852</w:t>
            </w:r>
          </w:p>
        </w:tc>
        <w:tc>
          <w:tcPr>
            <w:tcW w:w="885" w:type="dxa"/>
            <w:shd w:val="clear" w:color="auto" w:fill="auto"/>
            <w:noWrap/>
            <w:vAlign w:val="center"/>
            <w:hideMark/>
          </w:tcPr>
          <w:p w:rsidR="00180F3B" w:rsidRPr="00052F2E" w:rsidRDefault="00180F3B"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65 144</w:t>
            </w:r>
          </w:p>
        </w:tc>
        <w:tc>
          <w:tcPr>
            <w:tcW w:w="1037" w:type="dxa"/>
            <w:shd w:val="clear" w:color="auto" w:fill="auto"/>
            <w:noWrap/>
            <w:vAlign w:val="center"/>
            <w:hideMark/>
          </w:tcPr>
          <w:p w:rsidR="00180F3B" w:rsidRPr="00052F2E" w:rsidRDefault="00180F3B"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486 307</w:t>
            </w:r>
          </w:p>
        </w:tc>
      </w:tr>
      <w:tr w:rsidR="00180F3B" w:rsidRPr="00052F2E" w:rsidTr="00437EE9">
        <w:trPr>
          <w:trHeight w:val="141"/>
        </w:trPr>
        <w:tc>
          <w:tcPr>
            <w:tcW w:w="3701" w:type="dxa"/>
            <w:shd w:val="clear" w:color="auto" w:fill="auto"/>
            <w:noWrap/>
            <w:vAlign w:val="center"/>
            <w:hideMark/>
          </w:tcPr>
          <w:p w:rsidR="00180F3B" w:rsidRPr="00052F2E" w:rsidRDefault="00180F3B" w:rsidP="00437EE9">
            <w:pPr>
              <w:overflowPunct/>
              <w:autoSpaceDE/>
              <w:autoSpaceDN/>
              <w:adjustRightInd/>
              <w:textAlignment w:val="auto"/>
              <w:rPr>
                <w:rFonts w:cs="Arial"/>
                <w:sz w:val="16"/>
                <w:szCs w:val="16"/>
                <w:lang w:val="ru-RU" w:eastAsia="ru-RU"/>
              </w:rPr>
            </w:pPr>
            <w:r w:rsidRPr="00052F2E">
              <w:rPr>
                <w:rFonts w:cs="Arial"/>
                <w:sz w:val="16"/>
                <w:szCs w:val="16"/>
                <w:lang w:val="ru-RU" w:eastAsia="ru-RU"/>
              </w:rPr>
              <w:t xml:space="preserve">Расчетный резерв </w:t>
            </w:r>
          </w:p>
        </w:tc>
        <w:tc>
          <w:tcPr>
            <w:tcW w:w="1519" w:type="dxa"/>
            <w:shd w:val="clear" w:color="auto" w:fill="auto"/>
            <w:noWrap/>
            <w:vAlign w:val="center"/>
            <w:hideMark/>
          </w:tcPr>
          <w:p w:rsidR="00180F3B" w:rsidRPr="00052F2E" w:rsidRDefault="00180F3B"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265" w:type="dxa"/>
            <w:shd w:val="clear" w:color="auto" w:fill="auto"/>
            <w:noWrap/>
            <w:vAlign w:val="center"/>
            <w:hideMark/>
          </w:tcPr>
          <w:p w:rsidR="00180F3B" w:rsidRPr="00052F2E" w:rsidRDefault="00180F3B"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31 112</w:t>
            </w:r>
          </w:p>
        </w:tc>
        <w:tc>
          <w:tcPr>
            <w:tcW w:w="1037" w:type="dxa"/>
            <w:shd w:val="clear" w:color="auto" w:fill="auto"/>
            <w:noWrap/>
            <w:vAlign w:val="center"/>
            <w:hideMark/>
          </w:tcPr>
          <w:p w:rsidR="00180F3B" w:rsidRPr="00052F2E" w:rsidRDefault="00180F3B"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14 288</w:t>
            </w:r>
          </w:p>
        </w:tc>
        <w:tc>
          <w:tcPr>
            <w:tcW w:w="885" w:type="dxa"/>
            <w:shd w:val="clear" w:color="auto" w:fill="auto"/>
            <w:noWrap/>
            <w:vAlign w:val="center"/>
            <w:hideMark/>
          </w:tcPr>
          <w:p w:rsidR="00180F3B" w:rsidRPr="00052F2E" w:rsidRDefault="00180F3B"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32 572</w:t>
            </w:r>
          </w:p>
        </w:tc>
        <w:tc>
          <w:tcPr>
            <w:tcW w:w="1037" w:type="dxa"/>
            <w:shd w:val="clear" w:color="auto" w:fill="auto"/>
            <w:noWrap/>
            <w:vAlign w:val="center"/>
            <w:hideMark/>
          </w:tcPr>
          <w:p w:rsidR="00180F3B" w:rsidRPr="00052F2E" w:rsidRDefault="00180F3B"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452 720</w:t>
            </w:r>
          </w:p>
        </w:tc>
      </w:tr>
      <w:tr w:rsidR="00180F3B" w:rsidRPr="00052F2E" w:rsidTr="00437EE9">
        <w:trPr>
          <w:trHeight w:val="60"/>
        </w:trPr>
        <w:tc>
          <w:tcPr>
            <w:tcW w:w="3701" w:type="dxa"/>
            <w:shd w:val="clear" w:color="auto" w:fill="auto"/>
            <w:noWrap/>
            <w:vAlign w:val="center"/>
            <w:hideMark/>
          </w:tcPr>
          <w:p w:rsidR="00180F3B" w:rsidRPr="00052F2E" w:rsidRDefault="00180F3B" w:rsidP="00437EE9">
            <w:pPr>
              <w:overflowPunct/>
              <w:autoSpaceDE/>
              <w:autoSpaceDN/>
              <w:adjustRightInd/>
              <w:textAlignment w:val="auto"/>
              <w:rPr>
                <w:rFonts w:cs="Arial"/>
                <w:sz w:val="16"/>
                <w:szCs w:val="16"/>
                <w:lang w:val="ru-RU" w:eastAsia="ru-RU"/>
              </w:rPr>
            </w:pPr>
            <w:r w:rsidRPr="00052F2E">
              <w:rPr>
                <w:rFonts w:cs="Arial"/>
                <w:sz w:val="16"/>
                <w:szCs w:val="16"/>
                <w:lang w:val="ru-RU" w:eastAsia="ru-RU"/>
              </w:rPr>
              <w:t>Сформированный резерв</w:t>
            </w:r>
          </w:p>
        </w:tc>
        <w:tc>
          <w:tcPr>
            <w:tcW w:w="1519" w:type="dxa"/>
            <w:shd w:val="clear" w:color="auto" w:fill="auto"/>
            <w:noWrap/>
            <w:vAlign w:val="center"/>
            <w:hideMark/>
          </w:tcPr>
          <w:p w:rsidR="00180F3B" w:rsidRPr="00052F2E" w:rsidRDefault="00180F3B"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265" w:type="dxa"/>
            <w:shd w:val="clear" w:color="auto" w:fill="auto"/>
            <w:noWrap/>
            <w:vAlign w:val="center"/>
            <w:hideMark/>
          </w:tcPr>
          <w:p w:rsidR="00180F3B" w:rsidRPr="00052F2E" w:rsidRDefault="00180F3B" w:rsidP="00437EE9">
            <w:pPr>
              <w:overflowPunct/>
              <w:autoSpaceDE/>
              <w:autoSpaceDN/>
              <w:adjustRightInd/>
              <w:jc w:val="center"/>
              <w:textAlignment w:val="auto"/>
              <w:rPr>
                <w:rFonts w:cs="Arial"/>
                <w:sz w:val="16"/>
                <w:szCs w:val="16"/>
                <w:lang w:val="ru-RU" w:eastAsia="ru-RU"/>
              </w:rPr>
            </w:pPr>
            <w:r>
              <w:rPr>
                <w:rFonts w:cs="Arial"/>
                <w:sz w:val="16"/>
                <w:szCs w:val="16"/>
                <w:lang w:val="ru-RU" w:eastAsia="ru-RU"/>
              </w:rPr>
              <w:t>(</w:t>
            </w:r>
            <w:r w:rsidRPr="00052F2E">
              <w:rPr>
                <w:rFonts w:cs="Arial"/>
                <w:sz w:val="16"/>
                <w:szCs w:val="16"/>
                <w:lang w:val="ru-RU" w:eastAsia="ru-RU"/>
              </w:rPr>
              <w:t>31</w:t>
            </w:r>
            <w:r>
              <w:rPr>
                <w:rFonts w:cs="Arial"/>
                <w:sz w:val="16"/>
                <w:szCs w:val="16"/>
                <w:lang w:val="ru-RU" w:eastAsia="ru-RU"/>
              </w:rPr>
              <w:t> </w:t>
            </w:r>
            <w:r w:rsidRPr="00052F2E">
              <w:rPr>
                <w:rFonts w:cs="Arial"/>
                <w:sz w:val="16"/>
                <w:szCs w:val="16"/>
                <w:lang w:val="ru-RU" w:eastAsia="ru-RU"/>
              </w:rPr>
              <w:t>112</w:t>
            </w:r>
            <w:r>
              <w:rPr>
                <w:rFonts w:cs="Arial"/>
                <w:sz w:val="16"/>
                <w:szCs w:val="16"/>
                <w:lang w:val="ru-RU" w:eastAsia="ru-RU"/>
              </w:rPr>
              <w:t>)</w:t>
            </w:r>
          </w:p>
        </w:tc>
        <w:tc>
          <w:tcPr>
            <w:tcW w:w="1037" w:type="dxa"/>
            <w:shd w:val="clear" w:color="auto" w:fill="auto"/>
            <w:noWrap/>
            <w:vAlign w:val="center"/>
            <w:hideMark/>
          </w:tcPr>
          <w:p w:rsidR="00180F3B" w:rsidRPr="00052F2E" w:rsidRDefault="00180F3B" w:rsidP="00437EE9">
            <w:pPr>
              <w:overflowPunct/>
              <w:autoSpaceDE/>
              <w:autoSpaceDN/>
              <w:adjustRightInd/>
              <w:jc w:val="center"/>
              <w:textAlignment w:val="auto"/>
              <w:rPr>
                <w:rFonts w:cs="Arial"/>
                <w:sz w:val="16"/>
                <w:szCs w:val="16"/>
                <w:lang w:val="ru-RU" w:eastAsia="ru-RU"/>
              </w:rPr>
            </w:pPr>
            <w:r>
              <w:rPr>
                <w:rFonts w:cs="Arial"/>
                <w:sz w:val="16"/>
                <w:szCs w:val="16"/>
                <w:lang w:val="ru-RU" w:eastAsia="ru-RU"/>
              </w:rPr>
              <w:t>(</w:t>
            </w:r>
            <w:r w:rsidRPr="00052F2E">
              <w:rPr>
                <w:rFonts w:cs="Arial"/>
                <w:sz w:val="16"/>
                <w:szCs w:val="16"/>
                <w:lang w:val="ru-RU" w:eastAsia="ru-RU"/>
              </w:rPr>
              <w:t>14</w:t>
            </w:r>
            <w:r>
              <w:rPr>
                <w:rFonts w:cs="Arial"/>
                <w:sz w:val="16"/>
                <w:szCs w:val="16"/>
                <w:lang w:val="ru-RU" w:eastAsia="ru-RU"/>
              </w:rPr>
              <w:t> </w:t>
            </w:r>
            <w:r w:rsidRPr="00052F2E">
              <w:rPr>
                <w:rFonts w:cs="Arial"/>
                <w:sz w:val="16"/>
                <w:szCs w:val="16"/>
                <w:lang w:val="ru-RU" w:eastAsia="ru-RU"/>
              </w:rPr>
              <w:t>288</w:t>
            </w:r>
            <w:r>
              <w:rPr>
                <w:rFonts w:cs="Arial"/>
                <w:sz w:val="16"/>
                <w:szCs w:val="16"/>
                <w:lang w:val="ru-RU" w:eastAsia="ru-RU"/>
              </w:rPr>
              <w:t>)</w:t>
            </w:r>
          </w:p>
        </w:tc>
        <w:tc>
          <w:tcPr>
            <w:tcW w:w="885" w:type="dxa"/>
            <w:shd w:val="clear" w:color="auto" w:fill="auto"/>
            <w:noWrap/>
            <w:vAlign w:val="center"/>
            <w:hideMark/>
          </w:tcPr>
          <w:p w:rsidR="00180F3B" w:rsidRPr="00052F2E" w:rsidRDefault="00180F3B" w:rsidP="00437EE9">
            <w:pPr>
              <w:overflowPunct/>
              <w:autoSpaceDE/>
              <w:autoSpaceDN/>
              <w:adjustRightInd/>
              <w:jc w:val="center"/>
              <w:textAlignment w:val="auto"/>
              <w:rPr>
                <w:rFonts w:cs="Arial"/>
                <w:sz w:val="16"/>
                <w:szCs w:val="16"/>
                <w:lang w:val="ru-RU" w:eastAsia="ru-RU"/>
              </w:rPr>
            </w:pPr>
            <w:r>
              <w:rPr>
                <w:rFonts w:cs="Arial"/>
                <w:sz w:val="16"/>
                <w:szCs w:val="16"/>
                <w:lang w:val="ru-RU" w:eastAsia="ru-RU"/>
              </w:rPr>
              <w:t>(</w:t>
            </w:r>
            <w:r w:rsidRPr="00052F2E">
              <w:rPr>
                <w:rFonts w:cs="Arial"/>
                <w:sz w:val="16"/>
                <w:szCs w:val="16"/>
                <w:lang w:val="ru-RU" w:eastAsia="ru-RU"/>
              </w:rPr>
              <w:t>32</w:t>
            </w:r>
            <w:r>
              <w:rPr>
                <w:rFonts w:cs="Arial"/>
                <w:sz w:val="16"/>
                <w:szCs w:val="16"/>
                <w:lang w:val="ru-RU" w:eastAsia="ru-RU"/>
              </w:rPr>
              <w:t> </w:t>
            </w:r>
            <w:r w:rsidRPr="00052F2E">
              <w:rPr>
                <w:rFonts w:cs="Arial"/>
                <w:sz w:val="16"/>
                <w:szCs w:val="16"/>
                <w:lang w:val="ru-RU" w:eastAsia="ru-RU"/>
              </w:rPr>
              <w:t>572</w:t>
            </w:r>
            <w:r>
              <w:rPr>
                <w:rFonts w:cs="Arial"/>
                <w:sz w:val="16"/>
                <w:szCs w:val="16"/>
                <w:lang w:val="ru-RU" w:eastAsia="ru-RU"/>
              </w:rPr>
              <w:t>)</w:t>
            </w:r>
          </w:p>
        </w:tc>
        <w:tc>
          <w:tcPr>
            <w:tcW w:w="1037" w:type="dxa"/>
            <w:shd w:val="clear" w:color="auto" w:fill="auto"/>
            <w:noWrap/>
            <w:vAlign w:val="center"/>
            <w:hideMark/>
          </w:tcPr>
          <w:p w:rsidR="00180F3B" w:rsidRPr="00052F2E" w:rsidRDefault="00180F3B" w:rsidP="00437EE9">
            <w:pPr>
              <w:overflowPunct/>
              <w:autoSpaceDE/>
              <w:autoSpaceDN/>
              <w:adjustRightInd/>
              <w:jc w:val="center"/>
              <w:textAlignment w:val="auto"/>
              <w:rPr>
                <w:rFonts w:cs="Arial"/>
                <w:sz w:val="16"/>
                <w:szCs w:val="16"/>
                <w:lang w:val="ru-RU" w:eastAsia="ru-RU"/>
              </w:rPr>
            </w:pPr>
            <w:r>
              <w:rPr>
                <w:rFonts w:cs="Arial"/>
                <w:sz w:val="16"/>
                <w:szCs w:val="16"/>
                <w:lang w:val="ru-RU" w:eastAsia="ru-RU"/>
              </w:rPr>
              <w:t>(</w:t>
            </w:r>
            <w:r w:rsidRPr="00052F2E">
              <w:rPr>
                <w:rFonts w:cs="Arial"/>
                <w:sz w:val="16"/>
                <w:szCs w:val="16"/>
                <w:lang w:val="ru-RU" w:eastAsia="ru-RU"/>
              </w:rPr>
              <w:t>452</w:t>
            </w:r>
            <w:r>
              <w:rPr>
                <w:rFonts w:cs="Arial"/>
                <w:sz w:val="16"/>
                <w:szCs w:val="16"/>
                <w:lang w:val="ru-RU" w:eastAsia="ru-RU"/>
              </w:rPr>
              <w:t> </w:t>
            </w:r>
            <w:r w:rsidRPr="00052F2E">
              <w:rPr>
                <w:rFonts w:cs="Arial"/>
                <w:sz w:val="16"/>
                <w:szCs w:val="16"/>
                <w:lang w:val="ru-RU" w:eastAsia="ru-RU"/>
              </w:rPr>
              <w:t>720</w:t>
            </w:r>
            <w:r>
              <w:rPr>
                <w:rFonts w:cs="Arial"/>
                <w:sz w:val="16"/>
                <w:szCs w:val="16"/>
                <w:lang w:val="ru-RU" w:eastAsia="ru-RU"/>
              </w:rPr>
              <w:t>)</w:t>
            </w:r>
          </w:p>
        </w:tc>
      </w:tr>
      <w:tr w:rsidR="00180F3B" w:rsidRPr="00052F2E" w:rsidTr="00437EE9">
        <w:trPr>
          <w:trHeight w:val="120"/>
        </w:trPr>
        <w:tc>
          <w:tcPr>
            <w:tcW w:w="3701" w:type="dxa"/>
            <w:shd w:val="clear" w:color="auto" w:fill="auto"/>
            <w:noWrap/>
            <w:vAlign w:val="center"/>
            <w:hideMark/>
          </w:tcPr>
          <w:p w:rsidR="00C02289" w:rsidRDefault="00C02289" w:rsidP="00437EE9">
            <w:pPr>
              <w:overflowPunct/>
              <w:autoSpaceDE/>
              <w:autoSpaceDN/>
              <w:adjustRightInd/>
              <w:textAlignment w:val="auto"/>
              <w:rPr>
                <w:rFonts w:cs="Arial"/>
                <w:b/>
                <w:bCs/>
                <w:sz w:val="16"/>
                <w:szCs w:val="16"/>
                <w:lang w:val="ru-RU" w:eastAsia="ru-RU"/>
              </w:rPr>
            </w:pPr>
          </w:p>
          <w:p w:rsidR="00180F3B" w:rsidRPr="00052F2E" w:rsidRDefault="00180F3B" w:rsidP="00437EE9">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Прочие требования</w:t>
            </w:r>
          </w:p>
        </w:tc>
        <w:tc>
          <w:tcPr>
            <w:tcW w:w="1519" w:type="dxa"/>
            <w:shd w:val="clear" w:color="auto" w:fill="auto"/>
            <w:noWrap/>
            <w:vAlign w:val="center"/>
            <w:hideMark/>
          </w:tcPr>
          <w:p w:rsidR="00180F3B" w:rsidRPr="00052F2E" w:rsidRDefault="00180F3B" w:rsidP="00437EE9">
            <w:pPr>
              <w:overflowPunct/>
              <w:autoSpaceDE/>
              <w:autoSpaceDN/>
              <w:adjustRightInd/>
              <w:jc w:val="center"/>
              <w:textAlignment w:val="auto"/>
              <w:rPr>
                <w:rFonts w:cs="Arial"/>
                <w:sz w:val="16"/>
                <w:szCs w:val="16"/>
                <w:lang w:val="ru-RU" w:eastAsia="ru-RU"/>
              </w:rPr>
            </w:pPr>
          </w:p>
        </w:tc>
        <w:tc>
          <w:tcPr>
            <w:tcW w:w="1265" w:type="dxa"/>
            <w:shd w:val="clear" w:color="auto" w:fill="auto"/>
            <w:noWrap/>
            <w:vAlign w:val="center"/>
            <w:hideMark/>
          </w:tcPr>
          <w:p w:rsidR="00180F3B" w:rsidRPr="00052F2E" w:rsidRDefault="00180F3B" w:rsidP="00437EE9">
            <w:pPr>
              <w:overflowPunct/>
              <w:autoSpaceDE/>
              <w:autoSpaceDN/>
              <w:adjustRightInd/>
              <w:jc w:val="center"/>
              <w:textAlignment w:val="auto"/>
              <w:rPr>
                <w:rFonts w:cs="Arial"/>
                <w:sz w:val="16"/>
                <w:szCs w:val="16"/>
                <w:lang w:val="ru-RU" w:eastAsia="ru-RU"/>
              </w:rPr>
            </w:pPr>
          </w:p>
        </w:tc>
        <w:tc>
          <w:tcPr>
            <w:tcW w:w="1037" w:type="dxa"/>
            <w:shd w:val="clear" w:color="auto" w:fill="auto"/>
            <w:noWrap/>
            <w:vAlign w:val="center"/>
            <w:hideMark/>
          </w:tcPr>
          <w:p w:rsidR="00180F3B" w:rsidRPr="00052F2E" w:rsidRDefault="00180F3B" w:rsidP="00437EE9">
            <w:pPr>
              <w:overflowPunct/>
              <w:autoSpaceDE/>
              <w:autoSpaceDN/>
              <w:adjustRightInd/>
              <w:jc w:val="center"/>
              <w:textAlignment w:val="auto"/>
              <w:rPr>
                <w:rFonts w:cs="Arial"/>
                <w:sz w:val="16"/>
                <w:szCs w:val="16"/>
                <w:lang w:val="ru-RU" w:eastAsia="ru-RU"/>
              </w:rPr>
            </w:pPr>
          </w:p>
        </w:tc>
        <w:tc>
          <w:tcPr>
            <w:tcW w:w="885" w:type="dxa"/>
            <w:shd w:val="clear" w:color="auto" w:fill="auto"/>
            <w:noWrap/>
            <w:vAlign w:val="center"/>
            <w:hideMark/>
          </w:tcPr>
          <w:p w:rsidR="00180F3B" w:rsidRPr="00052F2E" w:rsidRDefault="00180F3B" w:rsidP="00437EE9">
            <w:pPr>
              <w:overflowPunct/>
              <w:autoSpaceDE/>
              <w:autoSpaceDN/>
              <w:adjustRightInd/>
              <w:jc w:val="center"/>
              <w:textAlignment w:val="auto"/>
              <w:rPr>
                <w:rFonts w:cs="Arial"/>
                <w:sz w:val="16"/>
                <w:szCs w:val="16"/>
                <w:lang w:val="ru-RU" w:eastAsia="ru-RU"/>
              </w:rPr>
            </w:pPr>
          </w:p>
        </w:tc>
        <w:tc>
          <w:tcPr>
            <w:tcW w:w="1037" w:type="dxa"/>
            <w:shd w:val="clear" w:color="auto" w:fill="auto"/>
            <w:noWrap/>
            <w:vAlign w:val="center"/>
            <w:hideMark/>
          </w:tcPr>
          <w:p w:rsidR="00180F3B" w:rsidRPr="00052F2E" w:rsidRDefault="00180F3B" w:rsidP="00437EE9">
            <w:pPr>
              <w:overflowPunct/>
              <w:autoSpaceDE/>
              <w:autoSpaceDN/>
              <w:adjustRightInd/>
              <w:jc w:val="center"/>
              <w:textAlignment w:val="auto"/>
              <w:rPr>
                <w:rFonts w:cs="Arial"/>
                <w:sz w:val="16"/>
                <w:szCs w:val="16"/>
                <w:lang w:val="ru-RU" w:eastAsia="ru-RU"/>
              </w:rPr>
            </w:pPr>
          </w:p>
        </w:tc>
      </w:tr>
      <w:tr w:rsidR="00180F3B" w:rsidRPr="00052F2E" w:rsidTr="00437EE9">
        <w:trPr>
          <w:trHeight w:val="50"/>
        </w:trPr>
        <w:tc>
          <w:tcPr>
            <w:tcW w:w="3701" w:type="dxa"/>
            <w:shd w:val="clear" w:color="auto" w:fill="auto"/>
            <w:noWrap/>
            <w:vAlign w:val="center"/>
            <w:hideMark/>
          </w:tcPr>
          <w:p w:rsidR="00180F3B" w:rsidRPr="00052F2E" w:rsidRDefault="00180F3B" w:rsidP="00437EE9">
            <w:pPr>
              <w:overflowPunct/>
              <w:autoSpaceDE/>
              <w:autoSpaceDN/>
              <w:adjustRightInd/>
              <w:textAlignment w:val="auto"/>
              <w:rPr>
                <w:rFonts w:cs="Arial"/>
                <w:sz w:val="16"/>
                <w:szCs w:val="16"/>
                <w:lang w:val="ru-RU" w:eastAsia="ru-RU"/>
              </w:rPr>
            </w:pPr>
            <w:r w:rsidRPr="00052F2E">
              <w:rPr>
                <w:rFonts w:cs="Arial"/>
                <w:sz w:val="16"/>
                <w:szCs w:val="16"/>
                <w:lang w:val="ru-RU" w:eastAsia="ru-RU"/>
              </w:rPr>
              <w:t>Задолженность</w:t>
            </w:r>
          </w:p>
        </w:tc>
        <w:tc>
          <w:tcPr>
            <w:tcW w:w="1519" w:type="dxa"/>
            <w:shd w:val="clear" w:color="auto" w:fill="auto"/>
            <w:noWrap/>
            <w:vAlign w:val="center"/>
            <w:hideMark/>
          </w:tcPr>
          <w:p w:rsidR="00180F3B" w:rsidRPr="00052F2E" w:rsidRDefault="00180F3B"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265" w:type="dxa"/>
            <w:shd w:val="clear" w:color="auto" w:fill="auto"/>
            <w:noWrap/>
            <w:vAlign w:val="center"/>
            <w:hideMark/>
          </w:tcPr>
          <w:p w:rsidR="00180F3B" w:rsidRPr="00052F2E" w:rsidRDefault="00180F3B"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44 898</w:t>
            </w:r>
          </w:p>
        </w:tc>
        <w:tc>
          <w:tcPr>
            <w:tcW w:w="1037" w:type="dxa"/>
            <w:shd w:val="clear" w:color="auto" w:fill="auto"/>
            <w:noWrap/>
            <w:vAlign w:val="center"/>
            <w:hideMark/>
          </w:tcPr>
          <w:p w:rsidR="00180F3B" w:rsidRPr="00052F2E" w:rsidRDefault="00180F3B"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w:t>
            </w:r>
          </w:p>
        </w:tc>
        <w:tc>
          <w:tcPr>
            <w:tcW w:w="885" w:type="dxa"/>
            <w:shd w:val="clear" w:color="auto" w:fill="auto"/>
            <w:noWrap/>
            <w:vAlign w:val="center"/>
            <w:hideMark/>
          </w:tcPr>
          <w:p w:rsidR="00180F3B" w:rsidRPr="00052F2E" w:rsidRDefault="00180F3B" w:rsidP="00437EE9">
            <w:pPr>
              <w:overflowPunct/>
              <w:autoSpaceDE/>
              <w:autoSpaceDN/>
              <w:adjustRightInd/>
              <w:jc w:val="center"/>
              <w:textAlignment w:val="auto"/>
              <w:rPr>
                <w:rFonts w:cs="Arial"/>
                <w:sz w:val="16"/>
                <w:szCs w:val="16"/>
                <w:lang w:val="ru-RU" w:eastAsia="ru-RU"/>
              </w:rPr>
            </w:pPr>
            <w:r>
              <w:rPr>
                <w:rFonts w:cs="Arial"/>
                <w:sz w:val="16"/>
                <w:szCs w:val="16"/>
                <w:lang w:val="ru-RU" w:eastAsia="ru-RU"/>
              </w:rPr>
              <w:t>-</w:t>
            </w:r>
          </w:p>
        </w:tc>
        <w:tc>
          <w:tcPr>
            <w:tcW w:w="1037" w:type="dxa"/>
            <w:shd w:val="clear" w:color="auto" w:fill="auto"/>
            <w:noWrap/>
            <w:vAlign w:val="center"/>
            <w:hideMark/>
          </w:tcPr>
          <w:p w:rsidR="00180F3B" w:rsidRPr="00052F2E" w:rsidRDefault="00180F3B"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5 001</w:t>
            </w:r>
          </w:p>
        </w:tc>
      </w:tr>
      <w:tr w:rsidR="00180F3B" w:rsidRPr="00052F2E" w:rsidTr="00437EE9">
        <w:trPr>
          <w:trHeight w:val="121"/>
        </w:trPr>
        <w:tc>
          <w:tcPr>
            <w:tcW w:w="3701" w:type="dxa"/>
            <w:shd w:val="clear" w:color="auto" w:fill="auto"/>
            <w:noWrap/>
            <w:vAlign w:val="center"/>
            <w:hideMark/>
          </w:tcPr>
          <w:p w:rsidR="00180F3B" w:rsidRPr="00052F2E" w:rsidRDefault="00180F3B" w:rsidP="00437EE9">
            <w:pPr>
              <w:overflowPunct/>
              <w:autoSpaceDE/>
              <w:autoSpaceDN/>
              <w:adjustRightInd/>
              <w:textAlignment w:val="auto"/>
              <w:rPr>
                <w:rFonts w:cs="Arial"/>
                <w:sz w:val="16"/>
                <w:szCs w:val="16"/>
                <w:lang w:val="ru-RU" w:eastAsia="ru-RU"/>
              </w:rPr>
            </w:pPr>
            <w:r w:rsidRPr="00052F2E">
              <w:rPr>
                <w:rFonts w:cs="Arial"/>
                <w:sz w:val="16"/>
                <w:szCs w:val="16"/>
                <w:lang w:val="ru-RU" w:eastAsia="ru-RU"/>
              </w:rPr>
              <w:t>Расчетный резерв</w:t>
            </w:r>
          </w:p>
        </w:tc>
        <w:tc>
          <w:tcPr>
            <w:tcW w:w="1519" w:type="dxa"/>
            <w:shd w:val="clear" w:color="auto" w:fill="auto"/>
            <w:noWrap/>
            <w:vAlign w:val="center"/>
            <w:hideMark/>
          </w:tcPr>
          <w:p w:rsidR="00180F3B" w:rsidRPr="00052F2E" w:rsidRDefault="00180F3B"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265" w:type="dxa"/>
            <w:shd w:val="clear" w:color="auto" w:fill="auto"/>
            <w:noWrap/>
            <w:vAlign w:val="center"/>
            <w:hideMark/>
          </w:tcPr>
          <w:p w:rsidR="00180F3B" w:rsidRPr="00052F2E" w:rsidRDefault="00180F3B"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451</w:t>
            </w:r>
          </w:p>
        </w:tc>
        <w:tc>
          <w:tcPr>
            <w:tcW w:w="1037" w:type="dxa"/>
            <w:shd w:val="clear" w:color="auto" w:fill="auto"/>
            <w:noWrap/>
            <w:vAlign w:val="center"/>
            <w:hideMark/>
          </w:tcPr>
          <w:p w:rsidR="00180F3B" w:rsidRPr="00052F2E" w:rsidRDefault="00180F3B" w:rsidP="00437EE9">
            <w:pPr>
              <w:overflowPunct/>
              <w:autoSpaceDE/>
              <w:autoSpaceDN/>
              <w:adjustRightInd/>
              <w:jc w:val="center"/>
              <w:textAlignment w:val="auto"/>
              <w:rPr>
                <w:rFonts w:cs="Arial"/>
                <w:sz w:val="16"/>
                <w:szCs w:val="16"/>
                <w:lang w:val="ru-RU" w:eastAsia="ru-RU"/>
              </w:rPr>
            </w:pPr>
            <w:r>
              <w:rPr>
                <w:rFonts w:cs="Arial"/>
                <w:sz w:val="16"/>
                <w:szCs w:val="16"/>
                <w:lang w:val="ru-RU" w:eastAsia="ru-RU"/>
              </w:rPr>
              <w:t>-</w:t>
            </w:r>
          </w:p>
        </w:tc>
        <w:tc>
          <w:tcPr>
            <w:tcW w:w="885" w:type="dxa"/>
            <w:shd w:val="clear" w:color="auto" w:fill="auto"/>
            <w:noWrap/>
            <w:vAlign w:val="center"/>
            <w:hideMark/>
          </w:tcPr>
          <w:p w:rsidR="00180F3B" w:rsidRPr="00052F2E" w:rsidRDefault="00180F3B" w:rsidP="00437EE9">
            <w:pPr>
              <w:overflowPunct/>
              <w:autoSpaceDE/>
              <w:autoSpaceDN/>
              <w:adjustRightInd/>
              <w:jc w:val="center"/>
              <w:textAlignment w:val="auto"/>
              <w:rPr>
                <w:rFonts w:cs="Arial"/>
                <w:sz w:val="16"/>
                <w:szCs w:val="16"/>
                <w:lang w:val="ru-RU" w:eastAsia="ru-RU"/>
              </w:rPr>
            </w:pPr>
            <w:r>
              <w:rPr>
                <w:rFonts w:cs="Arial"/>
                <w:sz w:val="16"/>
                <w:szCs w:val="16"/>
                <w:lang w:val="ru-RU" w:eastAsia="ru-RU"/>
              </w:rPr>
              <w:t>-</w:t>
            </w:r>
          </w:p>
        </w:tc>
        <w:tc>
          <w:tcPr>
            <w:tcW w:w="1037" w:type="dxa"/>
            <w:shd w:val="clear" w:color="auto" w:fill="auto"/>
            <w:noWrap/>
            <w:vAlign w:val="center"/>
            <w:hideMark/>
          </w:tcPr>
          <w:p w:rsidR="00180F3B" w:rsidRPr="00052F2E" w:rsidRDefault="00180F3B"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4 998</w:t>
            </w:r>
          </w:p>
        </w:tc>
      </w:tr>
      <w:tr w:rsidR="00180F3B" w:rsidRPr="00052F2E" w:rsidTr="00437EE9">
        <w:trPr>
          <w:trHeight w:val="53"/>
        </w:trPr>
        <w:tc>
          <w:tcPr>
            <w:tcW w:w="3701" w:type="dxa"/>
            <w:tcBorders>
              <w:bottom w:val="single" w:sz="4" w:space="0" w:color="auto"/>
            </w:tcBorders>
            <w:shd w:val="clear" w:color="auto" w:fill="auto"/>
            <w:noWrap/>
            <w:vAlign w:val="center"/>
            <w:hideMark/>
          </w:tcPr>
          <w:p w:rsidR="00180F3B" w:rsidRPr="00052F2E" w:rsidRDefault="00180F3B" w:rsidP="00437EE9">
            <w:pPr>
              <w:overflowPunct/>
              <w:autoSpaceDE/>
              <w:autoSpaceDN/>
              <w:adjustRightInd/>
              <w:textAlignment w:val="auto"/>
              <w:rPr>
                <w:rFonts w:cs="Arial"/>
                <w:sz w:val="16"/>
                <w:szCs w:val="16"/>
                <w:lang w:val="ru-RU" w:eastAsia="ru-RU"/>
              </w:rPr>
            </w:pPr>
            <w:r w:rsidRPr="00052F2E">
              <w:rPr>
                <w:rFonts w:cs="Arial"/>
                <w:sz w:val="16"/>
                <w:szCs w:val="16"/>
                <w:lang w:val="ru-RU" w:eastAsia="ru-RU"/>
              </w:rPr>
              <w:t>Сформированный резерв</w:t>
            </w:r>
          </w:p>
        </w:tc>
        <w:tc>
          <w:tcPr>
            <w:tcW w:w="1519" w:type="dxa"/>
            <w:tcBorders>
              <w:bottom w:val="single" w:sz="4" w:space="0" w:color="auto"/>
            </w:tcBorders>
            <w:shd w:val="clear" w:color="auto" w:fill="auto"/>
            <w:noWrap/>
            <w:vAlign w:val="center"/>
            <w:hideMark/>
          </w:tcPr>
          <w:p w:rsidR="00180F3B" w:rsidRPr="00052F2E" w:rsidRDefault="00180F3B"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265" w:type="dxa"/>
            <w:tcBorders>
              <w:bottom w:val="single" w:sz="4" w:space="0" w:color="auto"/>
            </w:tcBorders>
            <w:shd w:val="clear" w:color="auto" w:fill="auto"/>
            <w:noWrap/>
            <w:vAlign w:val="center"/>
            <w:hideMark/>
          </w:tcPr>
          <w:p w:rsidR="00180F3B" w:rsidRPr="00052F2E" w:rsidRDefault="00180F3B" w:rsidP="00437EE9">
            <w:pPr>
              <w:overflowPunct/>
              <w:autoSpaceDE/>
              <w:autoSpaceDN/>
              <w:adjustRightInd/>
              <w:jc w:val="center"/>
              <w:textAlignment w:val="auto"/>
              <w:rPr>
                <w:rFonts w:cs="Arial"/>
                <w:sz w:val="16"/>
                <w:szCs w:val="16"/>
                <w:lang w:val="ru-RU" w:eastAsia="ru-RU"/>
              </w:rPr>
            </w:pPr>
            <w:r>
              <w:rPr>
                <w:rFonts w:cs="Arial"/>
                <w:sz w:val="16"/>
                <w:szCs w:val="16"/>
                <w:lang w:val="ru-RU" w:eastAsia="ru-RU"/>
              </w:rPr>
              <w:t>(</w:t>
            </w:r>
            <w:r w:rsidRPr="00052F2E">
              <w:rPr>
                <w:rFonts w:cs="Arial"/>
                <w:sz w:val="16"/>
                <w:szCs w:val="16"/>
                <w:lang w:val="ru-RU" w:eastAsia="ru-RU"/>
              </w:rPr>
              <w:t>451</w:t>
            </w:r>
            <w:r>
              <w:rPr>
                <w:rFonts w:cs="Arial"/>
                <w:sz w:val="16"/>
                <w:szCs w:val="16"/>
                <w:lang w:val="ru-RU" w:eastAsia="ru-RU"/>
              </w:rPr>
              <w:t>)</w:t>
            </w:r>
          </w:p>
        </w:tc>
        <w:tc>
          <w:tcPr>
            <w:tcW w:w="1037" w:type="dxa"/>
            <w:tcBorders>
              <w:bottom w:val="single" w:sz="4" w:space="0" w:color="auto"/>
            </w:tcBorders>
            <w:shd w:val="clear" w:color="auto" w:fill="auto"/>
            <w:noWrap/>
            <w:vAlign w:val="center"/>
            <w:hideMark/>
          </w:tcPr>
          <w:p w:rsidR="00180F3B" w:rsidRPr="00052F2E" w:rsidRDefault="00180F3B" w:rsidP="00437EE9">
            <w:pPr>
              <w:overflowPunct/>
              <w:autoSpaceDE/>
              <w:autoSpaceDN/>
              <w:adjustRightInd/>
              <w:jc w:val="center"/>
              <w:textAlignment w:val="auto"/>
              <w:rPr>
                <w:rFonts w:cs="Arial"/>
                <w:sz w:val="16"/>
                <w:szCs w:val="16"/>
                <w:lang w:val="ru-RU" w:eastAsia="ru-RU"/>
              </w:rPr>
            </w:pPr>
            <w:r>
              <w:rPr>
                <w:rFonts w:cs="Arial"/>
                <w:sz w:val="16"/>
                <w:szCs w:val="16"/>
                <w:lang w:val="ru-RU" w:eastAsia="ru-RU"/>
              </w:rPr>
              <w:t>-</w:t>
            </w:r>
          </w:p>
        </w:tc>
        <w:tc>
          <w:tcPr>
            <w:tcW w:w="885" w:type="dxa"/>
            <w:tcBorders>
              <w:bottom w:val="single" w:sz="4" w:space="0" w:color="auto"/>
            </w:tcBorders>
            <w:shd w:val="clear" w:color="auto" w:fill="auto"/>
            <w:noWrap/>
            <w:vAlign w:val="center"/>
            <w:hideMark/>
          </w:tcPr>
          <w:p w:rsidR="00180F3B" w:rsidRPr="00052F2E" w:rsidRDefault="00180F3B" w:rsidP="00437EE9">
            <w:pPr>
              <w:overflowPunct/>
              <w:autoSpaceDE/>
              <w:autoSpaceDN/>
              <w:adjustRightInd/>
              <w:jc w:val="center"/>
              <w:textAlignment w:val="auto"/>
              <w:rPr>
                <w:rFonts w:cs="Arial"/>
                <w:sz w:val="16"/>
                <w:szCs w:val="16"/>
                <w:lang w:val="ru-RU" w:eastAsia="ru-RU"/>
              </w:rPr>
            </w:pPr>
            <w:r>
              <w:rPr>
                <w:rFonts w:cs="Arial"/>
                <w:sz w:val="16"/>
                <w:szCs w:val="16"/>
                <w:lang w:val="ru-RU" w:eastAsia="ru-RU"/>
              </w:rPr>
              <w:t>-</w:t>
            </w:r>
          </w:p>
        </w:tc>
        <w:tc>
          <w:tcPr>
            <w:tcW w:w="1037" w:type="dxa"/>
            <w:tcBorders>
              <w:bottom w:val="single" w:sz="4" w:space="0" w:color="auto"/>
            </w:tcBorders>
            <w:shd w:val="clear" w:color="auto" w:fill="auto"/>
            <w:noWrap/>
            <w:vAlign w:val="center"/>
            <w:hideMark/>
          </w:tcPr>
          <w:p w:rsidR="00180F3B" w:rsidRPr="00052F2E" w:rsidRDefault="00180F3B" w:rsidP="00437EE9">
            <w:pPr>
              <w:overflowPunct/>
              <w:autoSpaceDE/>
              <w:autoSpaceDN/>
              <w:adjustRightInd/>
              <w:jc w:val="center"/>
              <w:textAlignment w:val="auto"/>
              <w:rPr>
                <w:rFonts w:cs="Arial"/>
                <w:sz w:val="16"/>
                <w:szCs w:val="16"/>
                <w:lang w:val="ru-RU" w:eastAsia="ru-RU"/>
              </w:rPr>
            </w:pPr>
            <w:r>
              <w:rPr>
                <w:rFonts w:cs="Arial"/>
                <w:sz w:val="16"/>
                <w:szCs w:val="16"/>
                <w:lang w:val="ru-RU" w:eastAsia="ru-RU"/>
              </w:rPr>
              <w:t>(</w:t>
            </w:r>
            <w:r w:rsidRPr="00052F2E">
              <w:rPr>
                <w:rFonts w:cs="Arial"/>
                <w:sz w:val="16"/>
                <w:szCs w:val="16"/>
                <w:lang w:val="ru-RU" w:eastAsia="ru-RU"/>
              </w:rPr>
              <w:t>4</w:t>
            </w:r>
            <w:r>
              <w:rPr>
                <w:rFonts w:cs="Arial"/>
                <w:sz w:val="16"/>
                <w:szCs w:val="16"/>
                <w:lang w:val="ru-RU" w:eastAsia="ru-RU"/>
              </w:rPr>
              <w:t> </w:t>
            </w:r>
            <w:r w:rsidRPr="00052F2E">
              <w:rPr>
                <w:rFonts w:cs="Arial"/>
                <w:sz w:val="16"/>
                <w:szCs w:val="16"/>
                <w:lang w:val="ru-RU" w:eastAsia="ru-RU"/>
              </w:rPr>
              <w:t>998</w:t>
            </w:r>
            <w:r>
              <w:rPr>
                <w:rFonts w:cs="Arial"/>
                <w:sz w:val="16"/>
                <w:szCs w:val="16"/>
                <w:lang w:val="ru-RU" w:eastAsia="ru-RU"/>
              </w:rPr>
              <w:t>)</w:t>
            </w:r>
          </w:p>
        </w:tc>
      </w:tr>
      <w:tr w:rsidR="00180F3B" w:rsidRPr="00052F2E" w:rsidTr="00C77076">
        <w:trPr>
          <w:trHeight w:val="112"/>
        </w:trPr>
        <w:tc>
          <w:tcPr>
            <w:tcW w:w="3701" w:type="dxa"/>
            <w:tcBorders>
              <w:top w:val="single" w:sz="4" w:space="0" w:color="auto"/>
              <w:bottom w:val="single" w:sz="4" w:space="0" w:color="auto"/>
            </w:tcBorders>
            <w:shd w:val="clear" w:color="auto" w:fill="auto"/>
            <w:noWrap/>
            <w:vAlign w:val="center"/>
            <w:hideMark/>
          </w:tcPr>
          <w:p w:rsidR="00C02289" w:rsidRDefault="00C02289" w:rsidP="00437EE9">
            <w:pPr>
              <w:overflowPunct/>
              <w:autoSpaceDE/>
              <w:autoSpaceDN/>
              <w:adjustRightInd/>
              <w:textAlignment w:val="auto"/>
              <w:rPr>
                <w:rFonts w:cs="Arial"/>
                <w:b/>
                <w:bCs/>
                <w:sz w:val="16"/>
                <w:szCs w:val="16"/>
                <w:lang w:val="ru-RU" w:eastAsia="ru-RU"/>
              </w:rPr>
            </w:pPr>
          </w:p>
          <w:p w:rsidR="00180F3B" w:rsidRPr="00052F2E" w:rsidRDefault="00180F3B" w:rsidP="00437EE9">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Итого задолженность</w:t>
            </w:r>
          </w:p>
        </w:tc>
        <w:tc>
          <w:tcPr>
            <w:tcW w:w="1519" w:type="dxa"/>
            <w:tcBorders>
              <w:top w:val="single" w:sz="4" w:space="0" w:color="auto"/>
              <w:bottom w:val="single" w:sz="4" w:space="0" w:color="auto"/>
            </w:tcBorders>
            <w:shd w:val="clear" w:color="auto" w:fill="auto"/>
            <w:noWrap/>
            <w:vAlign w:val="center"/>
            <w:hideMark/>
          </w:tcPr>
          <w:p w:rsidR="00C02289" w:rsidRDefault="00C02289" w:rsidP="00437EE9">
            <w:pPr>
              <w:overflowPunct/>
              <w:autoSpaceDE/>
              <w:autoSpaceDN/>
              <w:adjustRightInd/>
              <w:jc w:val="center"/>
              <w:textAlignment w:val="auto"/>
              <w:rPr>
                <w:rFonts w:cs="Arial"/>
                <w:b/>
                <w:bCs/>
                <w:sz w:val="16"/>
                <w:szCs w:val="16"/>
                <w:lang w:val="ru-RU" w:eastAsia="ru-RU"/>
              </w:rPr>
            </w:pPr>
          </w:p>
          <w:p w:rsidR="00180F3B" w:rsidRPr="00052F2E" w:rsidRDefault="00180F3B" w:rsidP="00437EE9">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265" w:type="dxa"/>
            <w:tcBorders>
              <w:top w:val="single" w:sz="4" w:space="0" w:color="auto"/>
              <w:bottom w:val="single" w:sz="4" w:space="0" w:color="auto"/>
            </w:tcBorders>
            <w:shd w:val="clear" w:color="auto" w:fill="auto"/>
            <w:noWrap/>
            <w:vAlign w:val="center"/>
            <w:hideMark/>
          </w:tcPr>
          <w:p w:rsidR="00C02289" w:rsidRDefault="00C02289" w:rsidP="00437EE9">
            <w:pPr>
              <w:overflowPunct/>
              <w:autoSpaceDE/>
              <w:autoSpaceDN/>
              <w:adjustRightInd/>
              <w:jc w:val="center"/>
              <w:textAlignment w:val="auto"/>
              <w:rPr>
                <w:rFonts w:cs="Arial"/>
                <w:b/>
                <w:bCs/>
                <w:sz w:val="16"/>
                <w:szCs w:val="16"/>
                <w:lang w:val="ru-RU" w:eastAsia="ru-RU"/>
              </w:rPr>
            </w:pPr>
          </w:p>
          <w:p w:rsidR="00180F3B" w:rsidRPr="00052F2E" w:rsidRDefault="00180F3B" w:rsidP="00437EE9">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2 162</w:t>
            </w:r>
            <w:r w:rsidR="00C02289">
              <w:rPr>
                <w:rFonts w:cs="Arial"/>
                <w:b/>
                <w:bCs/>
                <w:sz w:val="16"/>
                <w:szCs w:val="16"/>
                <w:lang w:val="ru-RU" w:eastAsia="ru-RU"/>
              </w:rPr>
              <w:t> </w:t>
            </w:r>
            <w:r w:rsidRPr="00052F2E">
              <w:rPr>
                <w:rFonts w:cs="Arial"/>
                <w:b/>
                <w:bCs/>
                <w:sz w:val="16"/>
                <w:szCs w:val="16"/>
                <w:lang w:val="ru-RU" w:eastAsia="ru-RU"/>
              </w:rPr>
              <w:t>604</w:t>
            </w:r>
          </w:p>
        </w:tc>
        <w:tc>
          <w:tcPr>
            <w:tcW w:w="1037" w:type="dxa"/>
            <w:tcBorders>
              <w:top w:val="single" w:sz="4" w:space="0" w:color="auto"/>
              <w:bottom w:val="single" w:sz="4" w:space="0" w:color="auto"/>
            </w:tcBorders>
            <w:shd w:val="clear" w:color="auto" w:fill="auto"/>
            <w:noWrap/>
            <w:vAlign w:val="center"/>
            <w:hideMark/>
          </w:tcPr>
          <w:p w:rsidR="00C02289" w:rsidRDefault="00C02289" w:rsidP="00437EE9">
            <w:pPr>
              <w:overflowPunct/>
              <w:autoSpaceDE/>
              <w:autoSpaceDN/>
              <w:adjustRightInd/>
              <w:jc w:val="center"/>
              <w:textAlignment w:val="auto"/>
              <w:rPr>
                <w:rFonts w:cs="Arial"/>
                <w:b/>
                <w:bCs/>
                <w:sz w:val="16"/>
                <w:szCs w:val="16"/>
                <w:lang w:val="ru-RU" w:eastAsia="ru-RU"/>
              </w:rPr>
            </w:pPr>
          </w:p>
          <w:p w:rsidR="00180F3B" w:rsidRPr="00052F2E" w:rsidRDefault="00180F3B" w:rsidP="00437EE9">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97</w:t>
            </w:r>
            <w:r w:rsidR="00C02289">
              <w:rPr>
                <w:rFonts w:cs="Arial"/>
                <w:b/>
                <w:bCs/>
                <w:sz w:val="16"/>
                <w:szCs w:val="16"/>
                <w:lang w:val="ru-RU" w:eastAsia="ru-RU"/>
              </w:rPr>
              <w:t> </w:t>
            </w:r>
            <w:r w:rsidRPr="00052F2E">
              <w:rPr>
                <w:rFonts w:cs="Arial"/>
                <w:b/>
                <w:bCs/>
                <w:sz w:val="16"/>
                <w:szCs w:val="16"/>
                <w:lang w:val="ru-RU" w:eastAsia="ru-RU"/>
              </w:rPr>
              <w:t>853</w:t>
            </w:r>
          </w:p>
        </w:tc>
        <w:tc>
          <w:tcPr>
            <w:tcW w:w="885" w:type="dxa"/>
            <w:tcBorders>
              <w:top w:val="single" w:sz="4" w:space="0" w:color="auto"/>
              <w:bottom w:val="single" w:sz="4" w:space="0" w:color="auto"/>
            </w:tcBorders>
            <w:shd w:val="clear" w:color="auto" w:fill="auto"/>
            <w:noWrap/>
            <w:vAlign w:val="center"/>
            <w:hideMark/>
          </w:tcPr>
          <w:p w:rsidR="00C02289" w:rsidRDefault="00C02289" w:rsidP="00437EE9">
            <w:pPr>
              <w:overflowPunct/>
              <w:autoSpaceDE/>
              <w:autoSpaceDN/>
              <w:adjustRightInd/>
              <w:jc w:val="center"/>
              <w:textAlignment w:val="auto"/>
              <w:rPr>
                <w:rFonts w:cs="Arial"/>
                <w:b/>
                <w:bCs/>
                <w:sz w:val="16"/>
                <w:szCs w:val="16"/>
                <w:lang w:val="ru-RU" w:eastAsia="ru-RU"/>
              </w:rPr>
            </w:pPr>
          </w:p>
          <w:p w:rsidR="00180F3B" w:rsidRPr="00052F2E" w:rsidRDefault="00180F3B" w:rsidP="00437EE9">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65</w:t>
            </w:r>
            <w:r w:rsidR="00C02289">
              <w:rPr>
                <w:rFonts w:cs="Arial"/>
                <w:b/>
                <w:bCs/>
                <w:sz w:val="16"/>
                <w:szCs w:val="16"/>
                <w:lang w:val="ru-RU" w:eastAsia="ru-RU"/>
              </w:rPr>
              <w:t> </w:t>
            </w:r>
            <w:r w:rsidRPr="00052F2E">
              <w:rPr>
                <w:rFonts w:cs="Arial"/>
                <w:b/>
                <w:bCs/>
                <w:sz w:val="16"/>
                <w:szCs w:val="16"/>
                <w:lang w:val="ru-RU" w:eastAsia="ru-RU"/>
              </w:rPr>
              <w:t>144</w:t>
            </w:r>
          </w:p>
        </w:tc>
        <w:tc>
          <w:tcPr>
            <w:tcW w:w="1037" w:type="dxa"/>
            <w:tcBorders>
              <w:top w:val="single" w:sz="4" w:space="0" w:color="auto"/>
              <w:bottom w:val="single" w:sz="4" w:space="0" w:color="auto"/>
            </w:tcBorders>
            <w:shd w:val="clear" w:color="auto" w:fill="auto"/>
            <w:noWrap/>
            <w:vAlign w:val="center"/>
            <w:hideMark/>
          </w:tcPr>
          <w:p w:rsidR="00C02289" w:rsidRDefault="00C02289" w:rsidP="00437EE9">
            <w:pPr>
              <w:overflowPunct/>
              <w:autoSpaceDE/>
              <w:autoSpaceDN/>
              <w:adjustRightInd/>
              <w:jc w:val="center"/>
              <w:textAlignment w:val="auto"/>
              <w:rPr>
                <w:rFonts w:cs="Arial"/>
                <w:b/>
                <w:bCs/>
                <w:sz w:val="16"/>
                <w:szCs w:val="16"/>
                <w:lang w:val="ru-RU" w:eastAsia="ru-RU"/>
              </w:rPr>
            </w:pPr>
          </w:p>
          <w:p w:rsidR="00180F3B" w:rsidRPr="00052F2E" w:rsidRDefault="00180F3B" w:rsidP="00437EE9">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491 308</w:t>
            </w:r>
          </w:p>
        </w:tc>
      </w:tr>
      <w:tr w:rsidR="00180F3B" w:rsidRPr="00052F2E" w:rsidTr="00C77076">
        <w:trPr>
          <w:trHeight w:val="50"/>
        </w:trPr>
        <w:tc>
          <w:tcPr>
            <w:tcW w:w="3701" w:type="dxa"/>
            <w:tcBorders>
              <w:top w:val="single" w:sz="4" w:space="0" w:color="auto"/>
              <w:bottom w:val="double" w:sz="4" w:space="0" w:color="auto"/>
            </w:tcBorders>
            <w:shd w:val="clear" w:color="auto" w:fill="auto"/>
            <w:noWrap/>
            <w:vAlign w:val="center"/>
            <w:hideMark/>
          </w:tcPr>
          <w:p w:rsidR="00C02289" w:rsidRDefault="00C02289" w:rsidP="00437EE9">
            <w:pPr>
              <w:overflowPunct/>
              <w:autoSpaceDE/>
              <w:autoSpaceDN/>
              <w:adjustRightInd/>
              <w:textAlignment w:val="auto"/>
              <w:rPr>
                <w:rFonts w:cs="Arial"/>
                <w:b/>
                <w:bCs/>
                <w:sz w:val="16"/>
                <w:szCs w:val="16"/>
                <w:lang w:val="ru-RU" w:eastAsia="ru-RU"/>
              </w:rPr>
            </w:pPr>
          </w:p>
          <w:p w:rsidR="00180F3B" w:rsidRPr="00052F2E" w:rsidRDefault="00180F3B" w:rsidP="00437EE9">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Итого РВП</w:t>
            </w:r>
          </w:p>
        </w:tc>
        <w:tc>
          <w:tcPr>
            <w:tcW w:w="1519" w:type="dxa"/>
            <w:tcBorders>
              <w:top w:val="single" w:sz="4" w:space="0" w:color="auto"/>
              <w:bottom w:val="double" w:sz="4" w:space="0" w:color="auto"/>
            </w:tcBorders>
            <w:shd w:val="clear" w:color="auto" w:fill="auto"/>
            <w:noWrap/>
            <w:vAlign w:val="center"/>
            <w:hideMark/>
          </w:tcPr>
          <w:p w:rsidR="00C02289" w:rsidRDefault="00C02289" w:rsidP="00437EE9">
            <w:pPr>
              <w:overflowPunct/>
              <w:autoSpaceDE/>
              <w:autoSpaceDN/>
              <w:adjustRightInd/>
              <w:jc w:val="center"/>
              <w:textAlignment w:val="auto"/>
              <w:rPr>
                <w:rFonts w:cs="Arial"/>
                <w:b/>
                <w:bCs/>
                <w:sz w:val="16"/>
                <w:szCs w:val="16"/>
                <w:lang w:val="ru-RU" w:eastAsia="ru-RU"/>
              </w:rPr>
            </w:pPr>
          </w:p>
          <w:p w:rsidR="00180F3B" w:rsidRPr="00052F2E" w:rsidRDefault="00180F3B" w:rsidP="00437EE9">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265" w:type="dxa"/>
            <w:tcBorders>
              <w:top w:val="single" w:sz="4" w:space="0" w:color="auto"/>
              <w:bottom w:val="double" w:sz="4" w:space="0" w:color="auto"/>
            </w:tcBorders>
            <w:shd w:val="clear" w:color="auto" w:fill="auto"/>
            <w:noWrap/>
            <w:vAlign w:val="center"/>
            <w:hideMark/>
          </w:tcPr>
          <w:p w:rsidR="00C02289" w:rsidRDefault="00C02289" w:rsidP="00437EE9">
            <w:pPr>
              <w:overflowPunct/>
              <w:autoSpaceDE/>
              <w:autoSpaceDN/>
              <w:adjustRightInd/>
              <w:jc w:val="center"/>
              <w:textAlignment w:val="auto"/>
              <w:rPr>
                <w:rFonts w:cs="Arial"/>
                <w:b/>
                <w:bCs/>
                <w:sz w:val="16"/>
                <w:szCs w:val="16"/>
                <w:lang w:val="ru-RU" w:eastAsia="ru-RU"/>
              </w:rPr>
            </w:pPr>
          </w:p>
          <w:p w:rsidR="00180F3B" w:rsidRPr="00052F2E" w:rsidRDefault="00180F3B" w:rsidP="00437EE9">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w:t>
            </w:r>
            <w:r w:rsidRPr="00052F2E">
              <w:rPr>
                <w:rFonts w:cs="Arial"/>
                <w:b/>
                <w:bCs/>
                <w:sz w:val="16"/>
                <w:szCs w:val="16"/>
                <w:lang w:val="ru-RU" w:eastAsia="ru-RU"/>
              </w:rPr>
              <w:t>31</w:t>
            </w:r>
            <w:r>
              <w:rPr>
                <w:rFonts w:cs="Arial"/>
                <w:b/>
                <w:bCs/>
                <w:sz w:val="16"/>
                <w:szCs w:val="16"/>
                <w:lang w:val="ru-RU" w:eastAsia="ru-RU"/>
              </w:rPr>
              <w:t> </w:t>
            </w:r>
            <w:r w:rsidRPr="00052F2E">
              <w:rPr>
                <w:rFonts w:cs="Arial"/>
                <w:b/>
                <w:bCs/>
                <w:sz w:val="16"/>
                <w:szCs w:val="16"/>
                <w:lang w:val="ru-RU" w:eastAsia="ru-RU"/>
              </w:rPr>
              <w:t>563</w:t>
            </w:r>
            <w:r>
              <w:rPr>
                <w:rFonts w:cs="Arial"/>
                <w:b/>
                <w:bCs/>
                <w:sz w:val="16"/>
                <w:szCs w:val="16"/>
                <w:lang w:val="ru-RU" w:eastAsia="ru-RU"/>
              </w:rPr>
              <w:t>)</w:t>
            </w:r>
          </w:p>
        </w:tc>
        <w:tc>
          <w:tcPr>
            <w:tcW w:w="1037" w:type="dxa"/>
            <w:tcBorders>
              <w:top w:val="single" w:sz="4" w:space="0" w:color="auto"/>
              <w:bottom w:val="double" w:sz="4" w:space="0" w:color="auto"/>
            </w:tcBorders>
            <w:shd w:val="clear" w:color="auto" w:fill="auto"/>
            <w:noWrap/>
            <w:vAlign w:val="center"/>
            <w:hideMark/>
          </w:tcPr>
          <w:p w:rsidR="00C02289" w:rsidRDefault="00C02289" w:rsidP="00437EE9">
            <w:pPr>
              <w:overflowPunct/>
              <w:autoSpaceDE/>
              <w:autoSpaceDN/>
              <w:adjustRightInd/>
              <w:jc w:val="center"/>
              <w:textAlignment w:val="auto"/>
              <w:rPr>
                <w:rFonts w:cs="Arial"/>
                <w:b/>
                <w:bCs/>
                <w:sz w:val="16"/>
                <w:szCs w:val="16"/>
                <w:lang w:val="ru-RU" w:eastAsia="ru-RU"/>
              </w:rPr>
            </w:pPr>
          </w:p>
          <w:p w:rsidR="00180F3B" w:rsidRPr="00052F2E" w:rsidRDefault="00180F3B" w:rsidP="00437EE9">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w:t>
            </w:r>
            <w:r w:rsidRPr="00052F2E">
              <w:rPr>
                <w:rFonts w:cs="Arial"/>
                <w:b/>
                <w:bCs/>
                <w:sz w:val="16"/>
                <w:szCs w:val="16"/>
                <w:lang w:val="ru-RU" w:eastAsia="ru-RU"/>
              </w:rPr>
              <w:t>14</w:t>
            </w:r>
            <w:r>
              <w:rPr>
                <w:rFonts w:cs="Arial"/>
                <w:b/>
                <w:bCs/>
                <w:sz w:val="16"/>
                <w:szCs w:val="16"/>
                <w:lang w:val="ru-RU" w:eastAsia="ru-RU"/>
              </w:rPr>
              <w:t> </w:t>
            </w:r>
            <w:r w:rsidRPr="00052F2E">
              <w:rPr>
                <w:rFonts w:cs="Arial"/>
                <w:b/>
                <w:bCs/>
                <w:sz w:val="16"/>
                <w:szCs w:val="16"/>
                <w:lang w:val="ru-RU" w:eastAsia="ru-RU"/>
              </w:rPr>
              <w:t>288</w:t>
            </w:r>
            <w:r>
              <w:rPr>
                <w:rFonts w:cs="Arial"/>
                <w:b/>
                <w:bCs/>
                <w:sz w:val="16"/>
                <w:szCs w:val="16"/>
                <w:lang w:val="ru-RU" w:eastAsia="ru-RU"/>
              </w:rPr>
              <w:t>)</w:t>
            </w:r>
          </w:p>
        </w:tc>
        <w:tc>
          <w:tcPr>
            <w:tcW w:w="885" w:type="dxa"/>
            <w:tcBorders>
              <w:top w:val="single" w:sz="4" w:space="0" w:color="auto"/>
              <w:bottom w:val="double" w:sz="4" w:space="0" w:color="auto"/>
            </w:tcBorders>
            <w:shd w:val="clear" w:color="auto" w:fill="auto"/>
            <w:noWrap/>
            <w:vAlign w:val="center"/>
            <w:hideMark/>
          </w:tcPr>
          <w:p w:rsidR="00C02289" w:rsidRDefault="00C02289" w:rsidP="00437EE9">
            <w:pPr>
              <w:overflowPunct/>
              <w:autoSpaceDE/>
              <w:autoSpaceDN/>
              <w:adjustRightInd/>
              <w:jc w:val="center"/>
              <w:textAlignment w:val="auto"/>
              <w:rPr>
                <w:rFonts w:cs="Arial"/>
                <w:b/>
                <w:bCs/>
                <w:sz w:val="16"/>
                <w:szCs w:val="16"/>
                <w:lang w:val="ru-RU" w:eastAsia="ru-RU"/>
              </w:rPr>
            </w:pPr>
          </w:p>
          <w:p w:rsidR="00180F3B" w:rsidRPr="00052F2E" w:rsidRDefault="00180F3B" w:rsidP="00437EE9">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w:t>
            </w:r>
            <w:r w:rsidRPr="00052F2E">
              <w:rPr>
                <w:rFonts w:cs="Arial"/>
                <w:b/>
                <w:bCs/>
                <w:sz w:val="16"/>
                <w:szCs w:val="16"/>
                <w:lang w:val="ru-RU" w:eastAsia="ru-RU"/>
              </w:rPr>
              <w:t>32</w:t>
            </w:r>
            <w:r>
              <w:rPr>
                <w:rFonts w:cs="Arial"/>
                <w:b/>
                <w:bCs/>
                <w:sz w:val="16"/>
                <w:szCs w:val="16"/>
                <w:lang w:val="ru-RU" w:eastAsia="ru-RU"/>
              </w:rPr>
              <w:t> </w:t>
            </w:r>
            <w:r w:rsidRPr="00052F2E">
              <w:rPr>
                <w:rFonts w:cs="Arial"/>
                <w:b/>
                <w:bCs/>
                <w:sz w:val="16"/>
                <w:szCs w:val="16"/>
                <w:lang w:val="ru-RU" w:eastAsia="ru-RU"/>
              </w:rPr>
              <w:t>572</w:t>
            </w:r>
            <w:r>
              <w:rPr>
                <w:rFonts w:cs="Arial"/>
                <w:b/>
                <w:bCs/>
                <w:sz w:val="16"/>
                <w:szCs w:val="16"/>
                <w:lang w:val="ru-RU" w:eastAsia="ru-RU"/>
              </w:rPr>
              <w:t>)</w:t>
            </w:r>
          </w:p>
        </w:tc>
        <w:tc>
          <w:tcPr>
            <w:tcW w:w="1037" w:type="dxa"/>
            <w:tcBorders>
              <w:top w:val="single" w:sz="4" w:space="0" w:color="auto"/>
              <w:bottom w:val="double" w:sz="4" w:space="0" w:color="auto"/>
            </w:tcBorders>
            <w:shd w:val="clear" w:color="auto" w:fill="auto"/>
            <w:noWrap/>
            <w:vAlign w:val="center"/>
            <w:hideMark/>
          </w:tcPr>
          <w:p w:rsidR="00C02289" w:rsidRDefault="00C02289" w:rsidP="00437EE9">
            <w:pPr>
              <w:overflowPunct/>
              <w:autoSpaceDE/>
              <w:autoSpaceDN/>
              <w:adjustRightInd/>
              <w:jc w:val="center"/>
              <w:textAlignment w:val="auto"/>
              <w:rPr>
                <w:rFonts w:cs="Arial"/>
                <w:b/>
                <w:bCs/>
                <w:sz w:val="16"/>
                <w:szCs w:val="16"/>
                <w:lang w:val="ru-RU" w:eastAsia="ru-RU"/>
              </w:rPr>
            </w:pPr>
          </w:p>
          <w:p w:rsidR="00180F3B" w:rsidRPr="00052F2E" w:rsidRDefault="00180F3B" w:rsidP="00437EE9">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w:t>
            </w:r>
            <w:r w:rsidRPr="00052F2E">
              <w:rPr>
                <w:rFonts w:cs="Arial"/>
                <w:b/>
                <w:bCs/>
                <w:sz w:val="16"/>
                <w:szCs w:val="16"/>
                <w:lang w:val="ru-RU" w:eastAsia="ru-RU"/>
              </w:rPr>
              <w:t>457</w:t>
            </w:r>
            <w:r>
              <w:rPr>
                <w:rFonts w:cs="Arial"/>
                <w:b/>
                <w:bCs/>
                <w:sz w:val="16"/>
                <w:szCs w:val="16"/>
                <w:lang w:val="ru-RU" w:eastAsia="ru-RU"/>
              </w:rPr>
              <w:t> </w:t>
            </w:r>
            <w:r w:rsidRPr="00052F2E">
              <w:rPr>
                <w:rFonts w:cs="Arial"/>
                <w:b/>
                <w:bCs/>
                <w:sz w:val="16"/>
                <w:szCs w:val="16"/>
                <w:lang w:val="ru-RU" w:eastAsia="ru-RU"/>
              </w:rPr>
              <w:t>718</w:t>
            </w:r>
            <w:r>
              <w:rPr>
                <w:rFonts w:cs="Arial"/>
                <w:b/>
                <w:bCs/>
                <w:sz w:val="16"/>
                <w:szCs w:val="16"/>
                <w:lang w:val="ru-RU" w:eastAsia="ru-RU"/>
              </w:rPr>
              <w:t>)</w:t>
            </w:r>
          </w:p>
        </w:tc>
      </w:tr>
    </w:tbl>
    <w:p w:rsidR="00970300" w:rsidRPr="00052F2E" w:rsidRDefault="00970300" w:rsidP="00AD5225">
      <w:pPr>
        <w:pStyle w:val="HTML"/>
        <w:jc w:val="both"/>
        <w:rPr>
          <w:rFonts w:ascii="Arial" w:hAnsi="Arial" w:cs="Arial"/>
          <w:color w:val="auto"/>
          <w:sz w:val="18"/>
          <w:szCs w:val="18"/>
        </w:rPr>
      </w:pPr>
    </w:p>
    <w:p w:rsidR="00970300" w:rsidRDefault="00970300" w:rsidP="00AD5225">
      <w:pPr>
        <w:pStyle w:val="HTML"/>
        <w:jc w:val="both"/>
        <w:rPr>
          <w:rFonts w:ascii="Arial" w:hAnsi="Arial" w:cs="Arial"/>
          <w:color w:val="auto"/>
          <w:sz w:val="18"/>
          <w:szCs w:val="18"/>
        </w:rPr>
      </w:pPr>
    </w:p>
    <w:p w:rsidR="00C02289" w:rsidRDefault="00C02289" w:rsidP="00AD5225">
      <w:pPr>
        <w:pStyle w:val="HTML"/>
        <w:jc w:val="both"/>
        <w:rPr>
          <w:rFonts w:ascii="Arial" w:hAnsi="Arial" w:cs="Arial"/>
          <w:color w:val="auto"/>
          <w:sz w:val="18"/>
          <w:szCs w:val="18"/>
        </w:rPr>
      </w:pPr>
    </w:p>
    <w:p w:rsidR="00C02289" w:rsidRDefault="00C02289" w:rsidP="00AD5225">
      <w:pPr>
        <w:pStyle w:val="HTML"/>
        <w:jc w:val="both"/>
        <w:rPr>
          <w:rFonts w:ascii="Arial" w:hAnsi="Arial" w:cs="Arial"/>
          <w:color w:val="auto"/>
          <w:sz w:val="18"/>
          <w:szCs w:val="18"/>
        </w:rPr>
      </w:pPr>
    </w:p>
    <w:p w:rsidR="00C02289" w:rsidRDefault="00C02289" w:rsidP="00AD5225">
      <w:pPr>
        <w:pStyle w:val="HTML"/>
        <w:jc w:val="both"/>
        <w:rPr>
          <w:rFonts w:ascii="Arial" w:hAnsi="Arial" w:cs="Arial"/>
          <w:color w:val="auto"/>
          <w:sz w:val="18"/>
          <w:szCs w:val="18"/>
        </w:rPr>
      </w:pPr>
    </w:p>
    <w:p w:rsidR="00C02289" w:rsidRDefault="00C02289" w:rsidP="00AD5225">
      <w:pPr>
        <w:pStyle w:val="HTML"/>
        <w:jc w:val="both"/>
        <w:rPr>
          <w:rFonts w:ascii="Arial" w:hAnsi="Arial" w:cs="Arial"/>
          <w:color w:val="auto"/>
          <w:sz w:val="18"/>
          <w:szCs w:val="18"/>
        </w:rPr>
      </w:pPr>
    </w:p>
    <w:p w:rsidR="00C02289" w:rsidRDefault="00C02289" w:rsidP="00AD5225">
      <w:pPr>
        <w:pStyle w:val="HTML"/>
        <w:jc w:val="both"/>
        <w:rPr>
          <w:rFonts w:ascii="Arial" w:hAnsi="Arial" w:cs="Arial"/>
          <w:color w:val="auto"/>
          <w:sz w:val="18"/>
          <w:szCs w:val="18"/>
        </w:rPr>
      </w:pPr>
    </w:p>
    <w:p w:rsidR="00C02289" w:rsidRDefault="00C02289" w:rsidP="00AD5225">
      <w:pPr>
        <w:pStyle w:val="HTML"/>
        <w:jc w:val="both"/>
        <w:rPr>
          <w:rFonts w:ascii="Arial" w:hAnsi="Arial" w:cs="Arial"/>
          <w:color w:val="auto"/>
          <w:sz w:val="18"/>
          <w:szCs w:val="18"/>
        </w:rPr>
      </w:pPr>
    </w:p>
    <w:p w:rsidR="00C02289" w:rsidRDefault="00C02289" w:rsidP="00AD5225">
      <w:pPr>
        <w:pStyle w:val="HTML"/>
        <w:jc w:val="both"/>
        <w:rPr>
          <w:rFonts w:ascii="Arial" w:hAnsi="Arial" w:cs="Arial"/>
          <w:color w:val="auto"/>
          <w:sz w:val="18"/>
          <w:szCs w:val="18"/>
        </w:rPr>
      </w:pPr>
    </w:p>
    <w:p w:rsidR="00C02289" w:rsidRPr="00052F2E" w:rsidRDefault="00C02289" w:rsidP="00AD5225">
      <w:pPr>
        <w:pStyle w:val="HTML"/>
        <w:jc w:val="both"/>
        <w:rPr>
          <w:rFonts w:ascii="Arial" w:hAnsi="Arial" w:cs="Arial"/>
          <w:color w:val="auto"/>
          <w:sz w:val="18"/>
          <w:szCs w:val="18"/>
        </w:rPr>
      </w:pPr>
    </w:p>
    <w:p w:rsidR="00970300" w:rsidRPr="00C77076" w:rsidRDefault="005E5C01" w:rsidP="00C77076">
      <w:pPr>
        <w:pStyle w:val="HTML"/>
        <w:jc w:val="both"/>
        <w:rPr>
          <w:rFonts w:ascii="Arial" w:hAnsi="Arial" w:cs="Arial"/>
          <w:b/>
          <w:color w:val="auto"/>
          <w:sz w:val="18"/>
          <w:szCs w:val="18"/>
        </w:rPr>
      </w:pPr>
      <w:r w:rsidRPr="005E5C01">
        <w:rPr>
          <w:rFonts w:ascii="Arial" w:hAnsi="Arial" w:cs="Arial"/>
          <w:b/>
          <w:color w:val="000000" w:themeColor="text1"/>
          <w:sz w:val="18"/>
          <w:szCs w:val="18"/>
        </w:rPr>
        <w:lastRenderedPageBreak/>
        <w:t>Данные о величине сформированных резервов на возможные потери</w:t>
      </w:r>
      <w:r>
        <w:rPr>
          <w:rFonts w:ascii="Arial" w:hAnsi="Arial" w:cs="Arial"/>
          <w:b/>
          <w:color w:val="000000" w:themeColor="text1"/>
          <w:sz w:val="18"/>
          <w:szCs w:val="18"/>
        </w:rPr>
        <w:t>:</w:t>
      </w:r>
    </w:p>
    <w:p w:rsidR="00970300" w:rsidRPr="00052F2E" w:rsidRDefault="00970300" w:rsidP="00AD5225">
      <w:pPr>
        <w:pStyle w:val="HTML"/>
        <w:jc w:val="both"/>
        <w:rPr>
          <w:rFonts w:ascii="Arial" w:hAnsi="Arial" w:cs="Arial"/>
          <w:color w:val="auto"/>
          <w:sz w:val="18"/>
          <w:szCs w:val="18"/>
        </w:rPr>
      </w:pPr>
    </w:p>
    <w:tbl>
      <w:tblPr>
        <w:tblW w:w="9513" w:type="dxa"/>
        <w:tblInd w:w="93" w:type="dxa"/>
        <w:tblLook w:val="04A0" w:firstRow="1" w:lastRow="0" w:firstColumn="1" w:lastColumn="0" w:noHBand="0" w:noVBand="1"/>
      </w:tblPr>
      <w:tblGrid>
        <w:gridCol w:w="4551"/>
        <w:gridCol w:w="1985"/>
        <w:gridCol w:w="1701"/>
        <w:gridCol w:w="1276"/>
      </w:tblGrid>
      <w:tr w:rsidR="00970300" w:rsidRPr="00052F2E" w:rsidTr="00CF11C6">
        <w:trPr>
          <w:trHeight w:val="263"/>
        </w:trPr>
        <w:tc>
          <w:tcPr>
            <w:tcW w:w="4551" w:type="dxa"/>
            <w:tcBorders>
              <w:top w:val="single" w:sz="4" w:space="0" w:color="auto"/>
            </w:tcBorders>
            <w:shd w:val="clear" w:color="auto" w:fill="auto"/>
            <w:noWrap/>
            <w:vAlign w:val="center"/>
          </w:tcPr>
          <w:p w:rsidR="00970300" w:rsidRPr="00052F2E" w:rsidRDefault="00970300" w:rsidP="00AD5225">
            <w:pPr>
              <w:overflowPunct/>
              <w:autoSpaceDE/>
              <w:autoSpaceDN/>
              <w:adjustRightInd/>
              <w:jc w:val="center"/>
              <w:textAlignment w:val="auto"/>
              <w:rPr>
                <w:rFonts w:cs="Arial"/>
                <w:b/>
                <w:sz w:val="16"/>
                <w:szCs w:val="16"/>
                <w:lang w:val="ru-RU" w:eastAsia="ru-RU"/>
              </w:rPr>
            </w:pPr>
          </w:p>
        </w:tc>
        <w:tc>
          <w:tcPr>
            <w:tcW w:w="4962" w:type="dxa"/>
            <w:gridSpan w:val="3"/>
            <w:tcBorders>
              <w:top w:val="single" w:sz="4" w:space="0" w:color="auto"/>
              <w:bottom w:val="single" w:sz="4" w:space="0" w:color="auto"/>
            </w:tcBorders>
            <w:shd w:val="clear" w:color="auto" w:fill="auto"/>
            <w:vAlign w:val="center"/>
          </w:tcPr>
          <w:p w:rsidR="00970300" w:rsidRPr="00052F2E" w:rsidRDefault="00DB4018" w:rsidP="00AD5225">
            <w:pPr>
              <w:overflowPunct/>
              <w:autoSpaceDE/>
              <w:autoSpaceDN/>
              <w:adjustRightInd/>
              <w:jc w:val="center"/>
              <w:textAlignment w:val="auto"/>
              <w:rPr>
                <w:rFonts w:cs="Arial"/>
                <w:b/>
                <w:sz w:val="16"/>
                <w:szCs w:val="16"/>
                <w:lang w:val="ru-RU" w:eastAsia="ru-RU"/>
              </w:rPr>
            </w:pPr>
            <w:r>
              <w:rPr>
                <w:rFonts w:cs="Arial"/>
                <w:b/>
                <w:sz w:val="16"/>
                <w:szCs w:val="16"/>
                <w:lang w:val="ru-RU" w:eastAsia="ru-RU"/>
              </w:rPr>
              <w:t xml:space="preserve">на </w:t>
            </w:r>
            <w:r w:rsidR="00970300" w:rsidRPr="00052F2E">
              <w:rPr>
                <w:rFonts w:cs="Arial"/>
                <w:b/>
                <w:sz w:val="16"/>
                <w:szCs w:val="16"/>
                <w:lang w:val="ru-RU" w:eastAsia="ru-RU"/>
              </w:rPr>
              <w:t>2013</w:t>
            </w:r>
            <w:r w:rsidR="00CF11C6">
              <w:rPr>
                <w:rFonts w:cs="Arial"/>
                <w:b/>
                <w:sz w:val="16"/>
                <w:szCs w:val="16"/>
                <w:lang w:val="ru-RU" w:eastAsia="ru-RU"/>
              </w:rPr>
              <w:t xml:space="preserve"> год</w:t>
            </w:r>
          </w:p>
        </w:tc>
      </w:tr>
      <w:tr w:rsidR="00970300" w:rsidRPr="00052F2E" w:rsidTr="005E5C01">
        <w:trPr>
          <w:trHeight w:val="140"/>
        </w:trPr>
        <w:tc>
          <w:tcPr>
            <w:tcW w:w="4551" w:type="dxa"/>
            <w:tcBorders>
              <w:bottom w:val="single" w:sz="4" w:space="0" w:color="auto"/>
            </w:tcBorders>
            <w:shd w:val="clear" w:color="auto" w:fill="auto"/>
            <w:noWrap/>
            <w:vAlign w:val="center"/>
            <w:hideMark/>
          </w:tcPr>
          <w:p w:rsidR="00970300" w:rsidRPr="00052F2E" w:rsidRDefault="00970300" w:rsidP="00AD5225">
            <w:pPr>
              <w:overflowPunct/>
              <w:autoSpaceDE/>
              <w:autoSpaceDN/>
              <w:adjustRightInd/>
              <w:textAlignment w:val="auto"/>
              <w:rPr>
                <w:rFonts w:cs="Arial"/>
                <w:b/>
                <w:sz w:val="16"/>
                <w:szCs w:val="16"/>
                <w:lang w:val="ru-RU" w:eastAsia="ru-RU"/>
              </w:rPr>
            </w:pPr>
          </w:p>
          <w:p w:rsidR="00970300" w:rsidRPr="00052F2E" w:rsidRDefault="00970300" w:rsidP="00AD5225">
            <w:pPr>
              <w:overflowPunct/>
              <w:autoSpaceDE/>
              <w:autoSpaceDN/>
              <w:adjustRightInd/>
              <w:textAlignment w:val="auto"/>
              <w:rPr>
                <w:rFonts w:cs="Arial"/>
                <w:b/>
                <w:sz w:val="16"/>
                <w:szCs w:val="16"/>
                <w:lang w:val="ru-RU" w:eastAsia="ru-RU"/>
              </w:rPr>
            </w:pPr>
            <w:r w:rsidRPr="00052F2E">
              <w:rPr>
                <w:rFonts w:cs="Arial"/>
                <w:b/>
                <w:sz w:val="16"/>
                <w:szCs w:val="16"/>
                <w:lang w:val="ru-RU" w:eastAsia="ru-RU"/>
              </w:rPr>
              <w:t>Наименование показателя</w:t>
            </w:r>
          </w:p>
        </w:tc>
        <w:tc>
          <w:tcPr>
            <w:tcW w:w="1985" w:type="dxa"/>
            <w:tcBorders>
              <w:top w:val="single" w:sz="4" w:space="0" w:color="auto"/>
              <w:bottom w:val="single" w:sz="4" w:space="0" w:color="auto"/>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 xml:space="preserve">Данные на начало отчетного периода </w:t>
            </w:r>
          </w:p>
        </w:tc>
        <w:tc>
          <w:tcPr>
            <w:tcW w:w="1701" w:type="dxa"/>
            <w:tcBorders>
              <w:top w:val="single" w:sz="4" w:space="0" w:color="auto"/>
              <w:bottom w:val="single" w:sz="4" w:space="0" w:color="auto"/>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 xml:space="preserve">Данные на отчетную дату </w:t>
            </w:r>
          </w:p>
        </w:tc>
        <w:tc>
          <w:tcPr>
            <w:tcW w:w="1276" w:type="dxa"/>
            <w:tcBorders>
              <w:top w:val="single" w:sz="4" w:space="0" w:color="auto"/>
              <w:bottom w:val="single" w:sz="4" w:space="0" w:color="auto"/>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Изменение (+/-)</w:t>
            </w:r>
          </w:p>
        </w:tc>
      </w:tr>
      <w:tr w:rsidR="00970300" w:rsidRPr="00052F2E" w:rsidTr="007B6670">
        <w:trPr>
          <w:trHeight w:val="300"/>
        </w:trPr>
        <w:tc>
          <w:tcPr>
            <w:tcW w:w="4551" w:type="dxa"/>
            <w:tcBorders>
              <w:top w:val="single" w:sz="4" w:space="0" w:color="auto"/>
            </w:tcBorders>
            <w:shd w:val="clear" w:color="auto" w:fill="auto"/>
            <w:vAlign w:val="bottom"/>
            <w:hideMark/>
          </w:tcPr>
          <w:p w:rsidR="00970300" w:rsidRPr="00C77076" w:rsidRDefault="00970300" w:rsidP="00AD5225">
            <w:pPr>
              <w:overflowPunct/>
              <w:autoSpaceDE/>
              <w:autoSpaceDN/>
              <w:adjustRightInd/>
              <w:textAlignment w:val="auto"/>
              <w:rPr>
                <w:rFonts w:cs="Arial"/>
                <w:b/>
                <w:sz w:val="16"/>
                <w:szCs w:val="16"/>
                <w:lang w:val="ru-RU" w:eastAsia="ru-RU"/>
              </w:rPr>
            </w:pPr>
            <w:r w:rsidRPr="00C77076">
              <w:rPr>
                <w:rFonts w:cs="Arial"/>
                <w:b/>
                <w:sz w:val="16"/>
                <w:szCs w:val="16"/>
                <w:lang w:val="ru-RU" w:eastAsia="ru-RU"/>
              </w:rPr>
              <w:t xml:space="preserve">Фактически сформированные резервы на возможные потери (тыс. руб.), всего, в т.ч.:   </w:t>
            </w:r>
          </w:p>
        </w:tc>
        <w:tc>
          <w:tcPr>
            <w:tcW w:w="1985" w:type="dxa"/>
            <w:tcBorders>
              <w:top w:val="single" w:sz="4" w:space="0" w:color="auto"/>
            </w:tcBorders>
            <w:shd w:val="clear" w:color="auto" w:fill="auto"/>
            <w:hideMark/>
          </w:tcPr>
          <w:p w:rsidR="00970300" w:rsidRPr="00C77076" w:rsidRDefault="00970300" w:rsidP="00AD5225">
            <w:pPr>
              <w:overflowPunct/>
              <w:autoSpaceDE/>
              <w:autoSpaceDN/>
              <w:adjustRightInd/>
              <w:jc w:val="center"/>
              <w:textAlignment w:val="auto"/>
              <w:rPr>
                <w:rFonts w:cs="Arial"/>
                <w:b/>
                <w:sz w:val="16"/>
                <w:szCs w:val="16"/>
                <w:lang w:val="ru-RU" w:eastAsia="ru-RU"/>
              </w:rPr>
            </w:pPr>
          </w:p>
          <w:p w:rsidR="00970300" w:rsidRPr="00C77076" w:rsidRDefault="00970300" w:rsidP="00AD5225">
            <w:pPr>
              <w:overflowPunct/>
              <w:autoSpaceDE/>
              <w:autoSpaceDN/>
              <w:adjustRightInd/>
              <w:jc w:val="center"/>
              <w:textAlignment w:val="auto"/>
              <w:rPr>
                <w:rFonts w:cs="Arial"/>
                <w:b/>
                <w:sz w:val="16"/>
                <w:szCs w:val="16"/>
                <w:lang w:val="ru-RU" w:eastAsia="ru-RU"/>
              </w:rPr>
            </w:pPr>
            <w:r w:rsidRPr="00C77076">
              <w:rPr>
                <w:rFonts w:cs="Arial"/>
                <w:b/>
                <w:sz w:val="16"/>
                <w:szCs w:val="16"/>
                <w:lang w:val="ru-RU" w:eastAsia="ru-RU"/>
              </w:rPr>
              <w:t>707 698</w:t>
            </w:r>
          </w:p>
        </w:tc>
        <w:tc>
          <w:tcPr>
            <w:tcW w:w="1701" w:type="dxa"/>
            <w:tcBorders>
              <w:top w:val="single" w:sz="4" w:space="0" w:color="auto"/>
            </w:tcBorders>
            <w:shd w:val="clear" w:color="auto" w:fill="auto"/>
            <w:noWrap/>
            <w:hideMark/>
          </w:tcPr>
          <w:p w:rsidR="00970300" w:rsidRPr="00C77076" w:rsidRDefault="00970300" w:rsidP="00AD5225">
            <w:pPr>
              <w:overflowPunct/>
              <w:autoSpaceDE/>
              <w:autoSpaceDN/>
              <w:adjustRightInd/>
              <w:jc w:val="center"/>
              <w:textAlignment w:val="auto"/>
              <w:rPr>
                <w:rFonts w:cs="Arial"/>
                <w:b/>
                <w:sz w:val="16"/>
                <w:szCs w:val="16"/>
                <w:lang w:val="ru-RU" w:eastAsia="ru-RU"/>
              </w:rPr>
            </w:pPr>
          </w:p>
          <w:p w:rsidR="00970300" w:rsidRPr="00C77076" w:rsidRDefault="00970300" w:rsidP="00AD5225">
            <w:pPr>
              <w:overflowPunct/>
              <w:autoSpaceDE/>
              <w:autoSpaceDN/>
              <w:adjustRightInd/>
              <w:jc w:val="center"/>
              <w:textAlignment w:val="auto"/>
              <w:rPr>
                <w:rFonts w:cs="Arial"/>
                <w:b/>
                <w:sz w:val="16"/>
                <w:szCs w:val="16"/>
                <w:lang w:val="ru-RU" w:eastAsia="ru-RU"/>
              </w:rPr>
            </w:pPr>
            <w:r w:rsidRPr="00C77076">
              <w:rPr>
                <w:rFonts w:cs="Arial"/>
                <w:b/>
                <w:sz w:val="16"/>
                <w:szCs w:val="16"/>
                <w:lang w:val="ru-RU" w:eastAsia="ru-RU"/>
              </w:rPr>
              <w:t>1 032 267</w:t>
            </w:r>
          </w:p>
        </w:tc>
        <w:tc>
          <w:tcPr>
            <w:tcW w:w="1276" w:type="dxa"/>
            <w:tcBorders>
              <w:top w:val="single" w:sz="4" w:space="0" w:color="auto"/>
            </w:tcBorders>
            <w:shd w:val="clear" w:color="auto" w:fill="auto"/>
            <w:noWrap/>
            <w:hideMark/>
          </w:tcPr>
          <w:p w:rsidR="00970300" w:rsidRPr="00C77076" w:rsidRDefault="00970300" w:rsidP="00AD5225">
            <w:pPr>
              <w:overflowPunct/>
              <w:autoSpaceDE/>
              <w:autoSpaceDN/>
              <w:adjustRightInd/>
              <w:jc w:val="center"/>
              <w:textAlignment w:val="auto"/>
              <w:rPr>
                <w:rFonts w:cs="Arial"/>
                <w:b/>
                <w:sz w:val="16"/>
                <w:szCs w:val="16"/>
                <w:lang w:val="ru-RU" w:eastAsia="ru-RU"/>
              </w:rPr>
            </w:pPr>
          </w:p>
          <w:p w:rsidR="00970300" w:rsidRPr="00C77076" w:rsidRDefault="00970300" w:rsidP="00AD5225">
            <w:pPr>
              <w:overflowPunct/>
              <w:autoSpaceDE/>
              <w:autoSpaceDN/>
              <w:adjustRightInd/>
              <w:jc w:val="center"/>
              <w:textAlignment w:val="auto"/>
              <w:rPr>
                <w:rFonts w:cs="Arial"/>
                <w:b/>
                <w:sz w:val="16"/>
                <w:szCs w:val="16"/>
                <w:lang w:val="ru-RU" w:eastAsia="ru-RU"/>
              </w:rPr>
            </w:pPr>
            <w:r w:rsidRPr="00C77076">
              <w:rPr>
                <w:rFonts w:cs="Arial"/>
                <w:b/>
                <w:sz w:val="16"/>
                <w:szCs w:val="16"/>
                <w:lang w:val="ru-RU" w:eastAsia="ru-RU"/>
              </w:rPr>
              <w:t>324 569</w:t>
            </w:r>
          </w:p>
        </w:tc>
      </w:tr>
      <w:tr w:rsidR="00970300" w:rsidRPr="00052F2E" w:rsidTr="007B6670">
        <w:trPr>
          <w:trHeight w:val="70"/>
        </w:trPr>
        <w:tc>
          <w:tcPr>
            <w:tcW w:w="4551" w:type="dxa"/>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 xml:space="preserve">по ссудам, ссудной и приравненной к ней задолженности  </w:t>
            </w:r>
          </w:p>
        </w:tc>
        <w:tc>
          <w:tcPr>
            <w:tcW w:w="1985" w:type="dxa"/>
            <w:shd w:val="clear" w:color="auto" w:fill="auto"/>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593 823</w:t>
            </w:r>
          </w:p>
        </w:tc>
        <w:tc>
          <w:tcPr>
            <w:tcW w:w="1701" w:type="dxa"/>
            <w:shd w:val="clear" w:color="auto" w:fill="auto"/>
            <w:noWrap/>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806 522</w:t>
            </w:r>
          </w:p>
        </w:tc>
        <w:tc>
          <w:tcPr>
            <w:tcW w:w="1276" w:type="dxa"/>
            <w:shd w:val="clear" w:color="auto" w:fill="auto"/>
            <w:noWrap/>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212 699</w:t>
            </w:r>
          </w:p>
        </w:tc>
      </w:tr>
      <w:tr w:rsidR="00970300" w:rsidRPr="00052F2E" w:rsidTr="00C77076">
        <w:trPr>
          <w:trHeight w:val="300"/>
        </w:trPr>
        <w:tc>
          <w:tcPr>
            <w:tcW w:w="4551" w:type="dxa"/>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по иным активам, по которым существует риск понесения потерь, и прочим потерям</w:t>
            </w:r>
          </w:p>
        </w:tc>
        <w:tc>
          <w:tcPr>
            <w:tcW w:w="1985" w:type="dxa"/>
            <w:shd w:val="clear" w:color="auto" w:fill="auto"/>
            <w:hideMark/>
          </w:tcPr>
          <w:p w:rsidR="00970300" w:rsidRPr="00052F2E" w:rsidRDefault="00970300" w:rsidP="00AD5225">
            <w:pPr>
              <w:overflowPunct/>
              <w:autoSpaceDE/>
              <w:autoSpaceDN/>
              <w:adjustRightInd/>
              <w:jc w:val="center"/>
              <w:textAlignment w:val="auto"/>
              <w:rPr>
                <w:rFonts w:cs="Arial"/>
                <w:sz w:val="16"/>
                <w:szCs w:val="16"/>
                <w:lang w:val="ru-RU" w:eastAsia="ru-RU"/>
              </w:rPr>
            </w:pPr>
          </w:p>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62 428</w:t>
            </w:r>
          </w:p>
        </w:tc>
        <w:tc>
          <w:tcPr>
            <w:tcW w:w="1701" w:type="dxa"/>
            <w:shd w:val="clear" w:color="auto" w:fill="auto"/>
            <w:noWrap/>
            <w:hideMark/>
          </w:tcPr>
          <w:p w:rsidR="00970300" w:rsidRPr="00052F2E" w:rsidRDefault="00970300" w:rsidP="00AD5225">
            <w:pPr>
              <w:overflowPunct/>
              <w:autoSpaceDE/>
              <w:autoSpaceDN/>
              <w:adjustRightInd/>
              <w:jc w:val="center"/>
              <w:textAlignment w:val="auto"/>
              <w:rPr>
                <w:rFonts w:cs="Arial"/>
                <w:sz w:val="16"/>
                <w:szCs w:val="16"/>
                <w:lang w:val="ru-RU" w:eastAsia="ru-RU"/>
              </w:rPr>
            </w:pPr>
          </w:p>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169 226</w:t>
            </w:r>
          </w:p>
        </w:tc>
        <w:tc>
          <w:tcPr>
            <w:tcW w:w="1276" w:type="dxa"/>
            <w:shd w:val="clear" w:color="auto" w:fill="auto"/>
            <w:noWrap/>
            <w:hideMark/>
          </w:tcPr>
          <w:p w:rsidR="00970300" w:rsidRPr="00052F2E" w:rsidRDefault="00970300" w:rsidP="00AD5225">
            <w:pPr>
              <w:overflowPunct/>
              <w:autoSpaceDE/>
              <w:autoSpaceDN/>
              <w:adjustRightInd/>
              <w:jc w:val="center"/>
              <w:textAlignment w:val="auto"/>
              <w:rPr>
                <w:rFonts w:cs="Arial"/>
                <w:sz w:val="16"/>
                <w:szCs w:val="16"/>
                <w:lang w:val="ru-RU" w:eastAsia="ru-RU"/>
              </w:rPr>
            </w:pPr>
          </w:p>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106 798</w:t>
            </w:r>
          </w:p>
        </w:tc>
      </w:tr>
      <w:tr w:rsidR="00970300" w:rsidRPr="00052F2E" w:rsidTr="00C77076">
        <w:trPr>
          <w:trHeight w:val="249"/>
        </w:trPr>
        <w:tc>
          <w:tcPr>
            <w:tcW w:w="4551" w:type="dxa"/>
            <w:tcBorders>
              <w:bottom w:val="single" w:sz="4" w:space="0" w:color="auto"/>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По условным обязательствам кредитного характера, по ценным бумагам, права на которые удостоверяются депозитариями, отраженным на внебалансовых счетах, и срочным сделкам</w:t>
            </w:r>
          </w:p>
        </w:tc>
        <w:tc>
          <w:tcPr>
            <w:tcW w:w="1985" w:type="dxa"/>
            <w:tcBorders>
              <w:bottom w:val="single" w:sz="4" w:space="0" w:color="auto"/>
            </w:tcBorders>
            <w:shd w:val="clear" w:color="auto" w:fill="auto"/>
            <w:hideMark/>
          </w:tcPr>
          <w:p w:rsidR="00970300" w:rsidRPr="00052F2E" w:rsidRDefault="00970300" w:rsidP="00AD5225">
            <w:pPr>
              <w:overflowPunct/>
              <w:autoSpaceDE/>
              <w:autoSpaceDN/>
              <w:adjustRightInd/>
              <w:jc w:val="center"/>
              <w:textAlignment w:val="auto"/>
              <w:rPr>
                <w:rFonts w:cs="Arial"/>
                <w:sz w:val="16"/>
                <w:szCs w:val="16"/>
                <w:lang w:val="ru-RU" w:eastAsia="ru-RU"/>
              </w:rPr>
            </w:pPr>
          </w:p>
          <w:p w:rsidR="00970300" w:rsidRPr="00052F2E" w:rsidRDefault="00970300" w:rsidP="00AD5225">
            <w:pPr>
              <w:overflowPunct/>
              <w:autoSpaceDE/>
              <w:autoSpaceDN/>
              <w:adjustRightInd/>
              <w:jc w:val="center"/>
              <w:textAlignment w:val="auto"/>
              <w:rPr>
                <w:rFonts w:cs="Arial"/>
                <w:sz w:val="16"/>
                <w:szCs w:val="16"/>
                <w:lang w:val="ru-RU" w:eastAsia="ru-RU"/>
              </w:rPr>
            </w:pPr>
          </w:p>
          <w:p w:rsidR="00970300" w:rsidRPr="00052F2E" w:rsidRDefault="00970300" w:rsidP="00AD5225">
            <w:pPr>
              <w:overflowPunct/>
              <w:autoSpaceDE/>
              <w:autoSpaceDN/>
              <w:adjustRightInd/>
              <w:jc w:val="center"/>
              <w:textAlignment w:val="auto"/>
              <w:rPr>
                <w:rFonts w:cs="Arial"/>
                <w:sz w:val="16"/>
                <w:szCs w:val="16"/>
                <w:lang w:val="ru-RU" w:eastAsia="ru-RU"/>
              </w:rPr>
            </w:pPr>
          </w:p>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51 447</w:t>
            </w:r>
          </w:p>
        </w:tc>
        <w:tc>
          <w:tcPr>
            <w:tcW w:w="1701" w:type="dxa"/>
            <w:tcBorders>
              <w:bottom w:val="single" w:sz="4" w:space="0" w:color="auto"/>
            </w:tcBorders>
            <w:shd w:val="clear" w:color="auto" w:fill="auto"/>
            <w:noWrap/>
            <w:hideMark/>
          </w:tcPr>
          <w:p w:rsidR="00970300" w:rsidRPr="00052F2E" w:rsidRDefault="00970300" w:rsidP="00AD5225">
            <w:pPr>
              <w:overflowPunct/>
              <w:autoSpaceDE/>
              <w:autoSpaceDN/>
              <w:adjustRightInd/>
              <w:jc w:val="center"/>
              <w:textAlignment w:val="auto"/>
              <w:rPr>
                <w:rFonts w:cs="Arial"/>
                <w:sz w:val="16"/>
                <w:szCs w:val="16"/>
                <w:lang w:val="ru-RU" w:eastAsia="ru-RU"/>
              </w:rPr>
            </w:pPr>
          </w:p>
          <w:p w:rsidR="00970300" w:rsidRPr="00052F2E" w:rsidRDefault="00970300" w:rsidP="00AD5225">
            <w:pPr>
              <w:overflowPunct/>
              <w:autoSpaceDE/>
              <w:autoSpaceDN/>
              <w:adjustRightInd/>
              <w:jc w:val="center"/>
              <w:textAlignment w:val="auto"/>
              <w:rPr>
                <w:rFonts w:cs="Arial"/>
                <w:sz w:val="16"/>
                <w:szCs w:val="16"/>
                <w:lang w:val="ru-RU" w:eastAsia="ru-RU"/>
              </w:rPr>
            </w:pPr>
          </w:p>
          <w:p w:rsidR="00970300" w:rsidRPr="00052F2E" w:rsidRDefault="00970300" w:rsidP="00AD5225">
            <w:pPr>
              <w:overflowPunct/>
              <w:autoSpaceDE/>
              <w:autoSpaceDN/>
              <w:adjustRightInd/>
              <w:jc w:val="center"/>
              <w:textAlignment w:val="auto"/>
              <w:rPr>
                <w:rFonts w:cs="Arial"/>
                <w:sz w:val="16"/>
                <w:szCs w:val="16"/>
                <w:lang w:val="ru-RU" w:eastAsia="ru-RU"/>
              </w:rPr>
            </w:pPr>
          </w:p>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56 519</w:t>
            </w:r>
          </w:p>
        </w:tc>
        <w:tc>
          <w:tcPr>
            <w:tcW w:w="1276" w:type="dxa"/>
            <w:tcBorders>
              <w:bottom w:val="single" w:sz="4" w:space="0" w:color="auto"/>
            </w:tcBorders>
            <w:shd w:val="clear" w:color="auto" w:fill="auto"/>
            <w:noWrap/>
            <w:hideMark/>
          </w:tcPr>
          <w:p w:rsidR="00970300" w:rsidRPr="00052F2E" w:rsidRDefault="00970300" w:rsidP="00AD5225">
            <w:pPr>
              <w:overflowPunct/>
              <w:autoSpaceDE/>
              <w:autoSpaceDN/>
              <w:adjustRightInd/>
              <w:jc w:val="center"/>
              <w:textAlignment w:val="auto"/>
              <w:rPr>
                <w:rFonts w:cs="Arial"/>
                <w:sz w:val="16"/>
                <w:szCs w:val="16"/>
                <w:lang w:val="ru-RU" w:eastAsia="ru-RU"/>
              </w:rPr>
            </w:pPr>
          </w:p>
          <w:p w:rsidR="00970300" w:rsidRPr="00052F2E" w:rsidRDefault="00970300" w:rsidP="00AD5225">
            <w:pPr>
              <w:overflowPunct/>
              <w:autoSpaceDE/>
              <w:autoSpaceDN/>
              <w:adjustRightInd/>
              <w:jc w:val="center"/>
              <w:textAlignment w:val="auto"/>
              <w:rPr>
                <w:rFonts w:cs="Arial"/>
                <w:sz w:val="16"/>
                <w:szCs w:val="16"/>
                <w:lang w:val="ru-RU" w:eastAsia="ru-RU"/>
              </w:rPr>
            </w:pPr>
          </w:p>
          <w:p w:rsidR="00970300" w:rsidRPr="00052F2E" w:rsidRDefault="00970300" w:rsidP="00AD5225">
            <w:pPr>
              <w:overflowPunct/>
              <w:autoSpaceDE/>
              <w:autoSpaceDN/>
              <w:adjustRightInd/>
              <w:jc w:val="center"/>
              <w:textAlignment w:val="auto"/>
              <w:rPr>
                <w:rFonts w:cs="Arial"/>
                <w:sz w:val="16"/>
                <w:szCs w:val="16"/>
                <w:lang w:val="ru-RU" w:eastAsia="ru-RU"/>
              </w:rPr>
            </w:pPr>
          </w:p>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5 072</w:t>
            </w:r>
          </w:p>
        </w:tc>
      </w:tr>
    </w:tbl>
    <w:p w:rsidR="00970300" w:rsidRPr="00052F2E" w:rsidRDefault="00970300" w:rsidP="00CF11C6">
      <w:pPr>
        <w:pStyle w:val="HTML"/>
        <w:jc w:val="both"/>
        <w:rPr>
          <w:rFonts w:ascii="Arial" w:hAnsi="Arial" w:cs="Arial"/>
          <w:color w:val="auto"/>
          <w:sz w:val="18"/>
          <w:szCs w:val="18"/>
        </w:rPr>
      </w:pPr>
    </w:p>
    <w:tbl>
      <w:tblPr>
        <w:tblW w:w="9434" w:type="dxa"/>
        <w:tblInd w:w="93" w:type="dxa"/>
        <w:tblLook w:val="04A0" w:firstRow="1" w:lastRow="0" w:firstColumn="1" w:lastColumn="0" w:noHBand="0" w:noVBand="1"/>
      </w:tblPr>
      <w:tblGrid>
        <w:gridCol w:w="4551"/>
        <w:gridCol w:w="1985"/>
        <w:gridCol w:w="1701"/>
        <w:gridCol w:w="1197"/>
      </w:tblGrid>
      <w:tr w:rsidR="00C77076" w:rsidRPr="00052F2E" w:rsidTr="00CF11C6">
        <w:trPr>
          <w:trHeight w:val="142"/>
        </w:trPr>
        <w:tc>
          <w:tcPr>
            <w:tcW w:w="4551" w:type="dxa"/>
            <w:shd w:val="clear" w:color="auto" w:fill="auto"/>
            <w:noWrap/>
            <w:vAlign w:val="center"/>
          </w:tcPr>
          <w:p w:rsidR="00C77076" w:rsidRPr="00052F2E" w:rsidRDefault="00C77076" w:rsidP="00CF11C6">
            <w:pPr>
              <w:overflowPunct/>
              <w:autoSpaceDE/>
              <w:autoSpaceDN/>
              <w:adjustRightInd/>
              <w:textAlignment w:val="auto"/>
              <w:rPr>
                <w:rFonts w:cs="Arial"/>
                <w:b/>
                <w:sz w:val="16"/>
                <w:szCs w:val="16"/>
                <w:lang w:val="ru-RU" w:eastAsia="ru-RU"/>
              </w:rPr>
            </w:pPr>
          </w:p>
        </w:tc>
        <w:tc>
          <w:tcPr>
            <w:tcW w:w="4883" w:type="dxa"/>
            <w:gridSpan w:val="3"/>
            <w:tcBorders>
              <w:bottom w:val="single" w:sz="4" w:space="0" w:color="auto"/>
            </w:tcBorders>
            <w:shd w:val="clear" w:color="auto" w:fill="auto"/>
            <w:noWrap/>
            <w:vAlign w:val="center"/>
          </w:tcPr>
          <w:p w:rsidR="00C77076" w:rsidRPr="00052F2E" w:rsidRDefault="00DB4018" w:rsidP="00CF11C6">
            <w:pPr>
              <w:overflowPunct/>
              <w:autoSpaceDE/>
              <w:autoSpaceDN/>
              <w:adjustRightInd/>
              <w:jc w:val="center"/>
              <w:textAlignment w:val="auto"/>
              <w:rPr>
                <w:rFonts w:cs="Arial"/>
                <w:b/>
                <w:sz w:val="16"/>
                <w:szCs w:val="16"/>
                <w:lang w:val="ru-RU" w:eastAsia="ru-RU"/>
              </w:rPr>
            </w:pPr>
            <w:r>
              <w:rPr>
                <w:rFonts w:cs="Arial"/>
                <w:b/>
                <w:sz w:val="16"/>
                <w:szCs w:val="16"/>
                <w:lang w:val="ru-RU" w:eastAsia="ru-RU"/>
              </w:rPr>
              <w:t xml:space="preserve">на </w:t>
            </w:r>
            <w:r w:rsidR="00C77076" w:rsidRPr="00052F2E">
              <w:rPr>
                <w:rFonts w:cs="Arial"/>
                <w:b/>
                <w:sz w:val="16"/>
                <w:szCs w:val="16"/>
                <w:lang w:val="ru-RU" w:eastAsia="ru-RU"/>
              </w:rPr>
              <w:t>2014</w:t>
            </w:r>
            <w:r w:rsidR="00CF11C6">
              <w:rPr>
                <w:rFonts w:cs="Arial"/>
                <w:b/>
                <w:sz w:val="16"/>
                <w:szCs w:val="16"/>
                <w:lang w:val="ru-RU" w:eastAsia="ru-RU"/>
              </w:rPr>
              <w:t xml:space="preserve"> год</w:t>
            </w:r>
          </w:p>
        </w:tc>
      </w:tr>
      <w:tr w:rsidR="00C77076" w:rsidRPr="00052F2E" w:rsidTr="00437EE9">
        <w:trPr>
          <w:trHeight w:val="262"/>
        </w:trPr>
        <w:tc>
          <w:tcPr>
            <w:tcW w:w="4551" w:type="dxa"/>
            <w:tcBorders>
              <w:bottom w:val="single" w:sz="4" w:space="0" w:color="auto"/>
            </w:tcBorders>
            <w:shd w:val="clear" w:color="auto" w:fill="auto"/>
            <w:noWrap/>
            <w:vAlign w:val="center"/>
            <w:hideMark/>
          </w:tcPr>
          <w:p w:rsidR="00C77076" w:rsidRPr="00052F2E" w:rsidRDefault="00C77076" w:rsidP="00437EE9">
            <w:pPr>
              <w:overflowPunct/>
              <w:autoSpaceDE/>
              <w:autoSpaceDN/>
              <w:adjustRightInd/>
              <w:textAlignment w:val="auto"/>
              <w:rPr>
                <w:rFonts w:cs="Arial"/>
                <w:b/>
                <w:sz w:val="16"/>
                <w:szCs w:val="16"/>
                <w:lang w:val="ru-RU" w:eastAsia="ru-RU"/>
              </w:rPr>
            </w:pPr>
          </w:p>
          <w:p w:rsidR="00C77076" w:rsidRPr="00052F2E" w:rsidRDefault="00C77076" w:rsidP="00437EE9">
            <w:pPr>
              <w:overflowPunct/>
              <w:autoSpaceDE/>
              <w:autoSpaceDN/>
              <w:adjustRightInd/>
              <w:textAlignment w:val="auto"/>
              <w:rPr>
                <w:rFonts w:cs="Arial"/>
                <w:b/>
                <w:sz w:val="16"/>
                <w:szCs w:val="16"/>
                <w:lang w:val="ru-RU" w:eastAsia="ru-RU"/>
              </w:rPr>
            </w:pPr>
            <w:r w:rsidRPr="00052F2E">
              <w:rPr>
                <w:rFonts w:cs="Arial"/>
                <w:b/>
                <w:sz w:val="16"/>
                <w:szCs w:val="16"/>
                <w:lang w:val="ru-RU" w:eastAsia="ru-RU"/>
              </w:rPr>
              <w:t>Наименование показателя</w:t>
            </w:r>
          </w:p>
        </w:tc>
        <w:tc>
          <w:tcPr>
            <w:tcW w:w="1985" w:type="dxa"/>
            <w:tcBorders>
              <w:top w:val="single" w:sz="4" w:space="0" w:color="auto"/>
              <w:bottom w:val="single" w:sz="4" w:space="0" w:color="auto"/>
            </w:tcBorders>
            <w:shd w:val="clear" w:color="auto" w:fill="auto"/>
            <w:noWrap/>
            <w:vAlign w:val="center"/>
            <w:hideMark/>
          </w:tcPr>
          <w:p w:rsidR="00C77076" w:rsidRPr="00052F2E" w:rsidRDefault="00C77076" w:rsidP="00437EE9">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 xml:space="preserve">Данные на начало отчетного периода </w:t>
            </w:r>
          </w:p>
        </w:tc>
        <w:tc>
          <w:tcPr>
            <w:tcW w:w="1701" w:type="dxa"/>
            <w:tcBorders>
              <w:top w:val="single" w:sz="4" w:space="0" w:color="auto"/>
              <w:bottom w:val="single" w:sz="4" w:space="0" w:color="auto"/>
            </w:tcBorders>
            <w:shd w:val="clear" w:color="auto" w:fill="auto"/>
            <w:noWrap/>
            <w:vAlign w:val="center"/>
            <w:hideMark/>
          </w:tcPr>
          <w:p w:rsidR="00C77076" w:rsidRPr="00052F2E" w:rsidRDefault="00C77076" w:rsidP="00437EE9">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 xml:space="preserve">Данные на отчетную дату </w:t>
            </w:r>
          </w:p>
        </w:tc>
        <w:tc>
          <w:tcPr>
            <w:tcW w:w="1197" w:type="dxa"/>
            <w:tcBorders>
              <w:top w:val="single" w:sz="4" w:space="0" w:color="auto"/>
              <w:bottom w:val="single" w:sz="4" w:space="0" w:color="auto"/>
            </w:tcBorders>
            <w:shd w:val="clear" w:color="auto" w:fill="auto"/>
            <w:noWrap/>
            <w:vAlign w:val="center"/>
            <w:hideMark/>
          </w:tcPr>
          <w:p w:rsidR="00C77076" w:rsidRPr="00052F2E" w:rsidRDefault="00C77076" w:rsidP="00437EE9">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Изменение (+/-)</w:t>
            </w:r>
          </w:p>
        </w:tc>
      </w:tr>
      <w:tr w:rsidR="00C77076" w:rsidRPr="00052F2E" w:rsidTr="00437EE9">
        <w:trPr>
          <w:trHeight w:val="300"/>
        </w:trPr>
        <w:tc>
          <w:tcPr>
            <w:tcW w:w="4551" w:type="dxa"/>
            <w:tcBorders>
              <w:top w:val="single" w:sz="4" w:space="0" w:color="auto"/>
            </w:tcBorders>
            <w:shd w:val="clear" w:color="auto" w:fill="auto"/>
            <w:noWrap/>
            <w:vAlign w:val="bottom"/>
            <w:hideMark/>
          </w:tcPr>
          <w:p w:rsidR="00C77076" w:rsidRPr="00C77076" w:rsidRDefault="00C77076" w:rsidP="00437EE9">
            <w:pPr>
              <w:overflowPunct/>
              <w:autoSpaceDE/>
              <w:autoSpaceDN/>
              <w:adjustRightInd/>
              <w:textAlignment w:val="auto"/>
              <w:rPr>
                <w:rFonts w:cs="Arial"/>
                <w:b/>
                <w:sz w:val="16"/>
                <w:szCs w:val="16"/>
                <w:lang w:val="ru-RU" w:eastAsia="ru-RU"/>
              </w:rPr>
            </w:pPr>
            <w:r w:rsidRPr="00C77076">
              <w:rPr>
                <w:rFonts w:cs="Arial"/>
                <w:b/>
                <w:sz w:val="16"/>
                <w:szCs w:val="16"/>
                <w:lang w:val="ru-RU" w:eastAsia="ru-RU"/>
              </w:rPr>
              <w:t xml:space="preserve">Фактически сформированные резервы на возможные потери (тыс. руб.), всего, в т.ч.:   </w:t>
            </w:r>
          </w:p>
        </w:tc>
        <w:tc>
          <w:tcPr>
            <w:tcW w:w="1985" w:type="dxa"/>
            <w:tcBorders>
              <w:top w:val="single" w:sz="4" w:space="0" w:color="auto"/>
            </w:tcBorders>
            <w:shd w:val="clear" w:color="auto" w:fill="auto"/>
            <w:hideMark/>
          </w:tcPr>
          <w:p w:rsidR="00C77076" w:rsidRPr="00C77076" w:rsidRDefault="00C77076" w:rsidP="00437EE9">
            <w:pPr>
              <w:overflowPunct/>
              <w:autoSpaceDE/>
              <w:autoSpaceDN/>
              <w:adjustRightInd/>
              <w:jc w:val="center"/>
              <w:textAlignment w:val="auto"/>
              <w:rPr>
                <w:rFonts w:cs="Arial"/>
                <w:b/>
                <w:sz w:val="16"/>
                <w:szCs w:val="16"/>
                <w:lang w:val="ru-RU" w:eastAsia="ru-RU"/>
              </w:rPr>
            </w:pPr>
          </w:p>
          <w:p w:rsidR="00C77076" w:rsidRPr="00C77076" w:rsidRDefault="00C77076" w:rsidP="00437EE9">
            <w:pPr>
              <w:overflowPunct/>
              <w:autoSpaceDE/>
              <w:autoSpaceDN/>
              <w:adjustRightInd/>
              <w:jc w:val="center"/>
              <w:textAlignment w:val="auto"/>
              <w:rPr>
                <w:rFonts w:cs="Arial"/>
                <w:b/>
                <w:sz w:val="16"/>
                <w:szCs w:val="16"/>
                <w:lang w:val="ru-RU" w:eastAsia="ru-RU"/>
              </w:rPr>
            </w:pPr>
            <w:r w:rsidRPr="00C77076">
              <w:rPr>
                <w:rFonts w:cs="Arial"/>
                <w:b/>
                <w:sz w:val="16"/>
                <w:szCs w:val="16"/>
                <w:lang w:val="ru-RU" w:eastAsia="ru-RU"/>
              </w:rPr>
              <w:t>1 032 267</w:t>
            </w:r>
          </w:p>
        </w:tc>
        <w:tc>
          <w:tcPr>
            <w:tcW w:w="1701" w:type="dxa"/>
            <w:tcBorders>
              <w:top w:val="single" w:sz="4" w:space="0" w:color="auto"/>
            </w:tcBorders>
            <w:shd w:val="clear" w:color="auto" w:fill="auto"/>
            <w:noWrap/>
            <w:hideMark/>
          </w:tcPr>
          <w:p w:rsidR="00C77076" w:rsidRPr="00C77076" w:rsidRDefault="00C77076" w:rsidP="00437EE9">
            <w:pPr>
              <w:overflowPunct/>
              <w:autoSpaceDE/>
              <w:autoSpaceDN/>
              <w:adjustRightInd/>
              <w:jc w:val="center"/>
              <w:textAlignment w:val="auto"/>
              <w:rPr>
                <w:rFonts w:cs="Arial"/>
                <w:b/>
                <w:sz w:val="16"/>
                <w:szCs w:val="16"/>
                <w:lang w:val="ru-RU" w:eastAsia="ru-RU"/>
              </w:rPr>
            </w:pPr>
          </w:p>
          <w:p w:rsidR="00C77076" w:rsidRPr="00C77076" w:rsidRDefault="00C77076" w:rsidP="00437EE9">
            <w:pPr>
              <w:overflowPunct/>
              <w:autoSpaceDE/>
              <w:autoSpaceDN/>
              <w:adjustRightInd/>
              <w:jc w:val="center"/>
              <w:textAlignment w:val="auto"/>
              <w:rPr>
                <w:rFonts w:cs="Arial"/>
                <w:b/>
                <w:sz w:val="16"/>
                <w:szCs w:val="16"/>
                <w:lang w:val="ru-RU" w:eastAsia="ru-RU"/>
              </w:rPr>
            </w:pPr>
            <w:r w:rsidRPr="00C77076">
              <w:rPr>
                <w:rFonts w:cs="Arial"/>
                <w:b/>
                <w:sz w:val="16"/>
                <w:szCs w:val="16"/>
                <w:lang w:val="ru-RU" w:eastAsia="ru-RU"/>
              </w:rPr>
              <w:t>1 244 575</w:t>
            </w:r>
          </w:p>
        </w:tc>
        <w:tc>
          <w:tcPr>
            <w:tcW w:w="1197" w:type="dxa"/>
            <w:tcBorders>
              <w:top w:val="single" w:sz="4" w:space="0" w:color="auto"/>
            </w:tcBorders>
            <w:shd w:val="clear" w:color="auto" w:fill="auto"/>
            <w:noWrap/>
            <w:hideMark/>
          </w:tcPr>
          <w:p w:rsidR="00C77076" w:rsidRPr="00C77076" w:rsidRDefault="00C77076" w:rsidP="00437EE9">
            <w:pPr>
              <w:overflowPunct/>
              <w:autoSpaceDE/>
              <w:autoSpaceDN/>
              <w:adjustRightInd/>
              <w:jc w:val="center"/>
              <w:textAlignment w:val="auto"/>
              <w:rPr>
                <w:rFonts w:cs="Arial"/>
                <w:b/>
                <w:sz w:val="16"/>
                <w:szCs w:val="16"/>
                <w:lang w:val="ru-RU" w:eastAsia="ru-RU"/>
              </w:rPr>
            </w:pPr>
          </w:p>
          <w:p w:rsidR="00C77076" w:rsidRPr="00C77076" w:rsidRDefault="00C77076" w:rsidP="00437EE9">
            <w:pPr>
              <w:overflowPunct/>
              <w:autoSpaceDE/>
              <w:autoSpaceDN/>
              <w:adjustRightInd/>
              <w:jc w:val="center"/>
              <w:textAlignment w:val="auto"/>
              <w:rPr>
                <w:rFonts w:cs="Arial"/>
                <w:b/>
                <w:sz w:val="16"/>
                <w:szCs w:val="16"/>
                <w:lang w:val="ru-RU" w:eastAsia="ru-RU"/>
              </w:rPr>
            </w:pPr>
            <w:r w:rsidRPr="00C77076">
              <w:rPr>
                <w:rFonts w:cs="Arial"/>
                <w:b/>
                <w:sz w:val="16"/>
                <w:szCs w:val="16"/>
                <w:lang w:val="ru-RU" w:eastAsia="ru-RU"/>
              </w:rPr>
              <w:t>212 308</w:t>
            </w:r>
          </w:p>
        </w:tc>
      </w:tr>
      <w:tr w:rsidR="00C77076" w:rsidRPr="00052F2E" w:rsidTr="00437EE9">
        <w:trPr>
          <w:trHeight w:val="70"/>
        </w:trPr>
        <w:tc>
          <w:tcPr>
            <w:tcW w:w="4551" w:type="dxa"/>
            <w:shd w:val="clear" w:color="auto" w:fill="auto"/>
            <w:noWrap/>
            <w:vAlign w:val="bottom"/>
            <w:hideMark/>
          </w:tcPr>
          <w:p w:rsidR="00C77076" w:rsidRPr="00052F2E" w:rsidRDefault="00C77076" w:rsidP="00437EE9">
            <w:pPr>
              <w:overflowPunct/>
              <w:autoSpaceDE/>
              <w:autoSpaceDN/>
              <w:adjustRightInd/>
              <w:textAlignment w:val="auto"/>
              <w:rPr>
                <w:rFonts w:cs="Arial"/>
                <w:sz w:val="16"/>
                <w:szCs w:val="16"/>
                <w:lang w:val="ru-RU" w:eastAsia="ru-RU"/>
              </w:rPr>
            </w:pPr>
            <w:r w:rsidRPr="00052F2E">
              <w:rPr>
                <w:rFonts w:cs="Arial"/>
                <w:sz w:val="16"/>
                <w:szCs w:val="16"/>
                <w:lang w:val="ru-RU" w:eastAsia="ru-RU"/>
              </w:rPr>
              <w:t xml:space="preserve">по ссудам, ссудной и приравненной к ней задолженности  </w:t>
            </w:r>
          </w:p>
        </w:tc>
        <w:tc>
          <w:tcPr>
            <w:tcW w:w="1985" w:type="dxa"/>
            <w:shd w:val="clear" w:color="auto" w:fill="auto"/>
            <w:hideMark/>
          </w:tcPr>
          <w:p w:rsidR="00C77076" w:rsidRPr="00052F2E" w:rsidRDefault="00C77076"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806 522</w:t>
            </w:r>
          </w:p>
        </w:tc>
        <w:tc>
          <w:tcPr>
            <w:tcW w:w="1701" w:type="dxa"/>
            <w:shd w:val="clear" w:color="auto" w:fill="auto"/>
            <w:noWrap/>
            <w:hideMark/>
          </w:tcPr>
          <w:p w:rsidR="00C77076" w:rsidRPr="00052F2E" w:rsidRDefault="00C77076"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1 161 957</w:t>
            </w:r>
          </w:p>
        </w:tc>
        <w:tc>
          <w:tcPr>
            <w:tcW w:w="1197" w:type="dxa"/>
            <w:shd w:val="clear" w:color="auto" w:fill="auto"/>
            <w:noWrap/>
            <w:hideMark/>
          </w:tcPr>
          <w:p w:rsidR="00C77076" w:rsidRPr="00052F2E" w:rsidRDefault="00C77076"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355 435</w:t>
            </w:r>
          </w:p>
        </w:tc>
      </w:tr>
      <w:tr w:rsidR="00C77076" w:rsidRPr="00052F2E" w:rsidTr="00C77076">
        <w:trPr>
          <w:trHeight w:val="300"/>
        </w:trPr>
        <w:tc>
          <w:tcPr>
            <w:tcW w:w="4551" w:type="dxa"/>
            <w:shd w:val="clear" w:color="auto" w:fill="auto"/>
            <w:noWrap/>
            <w:vAlign w:val="bottom"/>
            <w:hideMark/>
          </w:tcPr>
          <w:p w:rsidR="00C77076" w:rsidRPr="00052F2E" w:rsidRDefault="00C77076" w:rsidP="00437EE9">
            <w:pPr>
              <w:overflowPunct/>
              <w:autoSpaceDE/>
              <w:autoSpaceDN/>
              <w:adjustRightInd/>
              <w:textAlignment w:val="auto"/>
              <w:rPr>
                <w:rFonts w:cs="Arial"/>
                <w:sz w:val="16"/>
                <w:szCs w:val="16"/>
                <w:lang w:val="ru-RU" w:eastAsia="ru-RU"/>
              </w:rPr>
            </w:pPr>
            <w:r w:rsidRPr="00052F2E">
              <w:rPr>
                <w:rFonts w:cs="Arial"/>
                <w:sz w:val="16"/>
                <w:szCs w:val="16"/>
                <w:lang w:val="ru-RU" w:eastAsia="ru-RU"/>
              </w:rPr>
              <w:t>по иным активам, по которым существует риск понесения потерь, и прочим потерям</w:t>
            </w:r>
          </w:p>
        </w:tc>
        <w:tc>
          <w:tcPr>
            <w:tcW w:w="1985" w:type="dxa"/>
            <w:shd w:val="clear" w:color="auto" w:fill="auto"/>
            <w:hideMark/>
          </w:tcPr>
          <w:p w:rsidR="00C77076" w:rsidRPr="00052F2E" w:rsidRDefault="00C77076" w:rsidP="00437EE9">
            <w:pPr>
              <w:overflowPunct/>
              <w:autoSpaceDE/>
              <w:autoSpaceDN/>
              <w:adjustRightInd/>
              <w:jc w:val="center"/>
              <w:textAlignment w:val="auto"/>
              <w:rPr>
                <w:rFonts w:cs="Arial"/>
                <w:sz w:val="16"/>
                <w:szCs w:val="16"/>
                <w:lang w:val="ru-RU" w:eastAsia="ru-RU"/>
              </w:rPr>
            </w:pPr>
          </w:p>
          <w:p w:rsidR="00C77076" w:rsidRPr="00052F2E" w:rsidRDefault="00C77076"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169 226</w:t>
            </w:r>
          </w:p>
        </w:tc>
        <w:tc>
          <w:tcPr>
            <w:tcW w:w="1701" w:type="dxa"/>
            <w:shd w:val="clear" w:color="auto" w:fill="auto"/>
            <w:noWrap/>
            <w:hideMark/>
          </w:tcPr>
          <w:p w:rsidR="00C77076" w:rsidRPr="00052F2E" w:rsidRDefault="00C77076" w:rsidP="00437EE9">
            <w:pPr>
              <w:overflowPunct/>
              <w:autoSpaceDE/>
              <w:autoSpaceDN/>
              <w:adjustRightInd/>
              <w:jc w:val="center"/>
              <w:textAlignment w:val="auto"/>
              <w:rPr>
                <w:rFonts w:cs="Arial"/>
                <w:sz w:val="16"/>
                <w:szCs w:val="16"/>
                <w:lang w:val="ru-RU" w:eastAsia="ru-RU"/>
              </w:rPr>
            </w:pPr>
          </w:p>
          <w:p w:rsidR="00C77076" w:rsidRPr="00052F2E" w:rsidRDefault="00C77076"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63 253</w:t>
            </w:r>
          </w:p>
        </w:tc>
        <w:tc>
          <w:tcPr>
            <w:tcW w:w="1197" w:type="dxa"/>
            <w:shd w:val="clear" w:color="auto" w:fill="auto"/>
            <w:noWrap/>
            <w:hideMark/>
          </w:tcPr>
          <w:p w:rsidR="00C77076" w:rsidRPr="00052F2E" w:rsidRDefault="00C77076" w:rsidP="00437EE9">
            <w:pPr>
              <w:overflowPunct/>
              <w:autoSpaceDE/>
              <w:autoSpaceDN/>
              <w:adjustRightInd/>
              <w:jc w:val="center"/>
              <w:textAlignment w:val="auto"/>
              <w:rPr>
                <w:rFonts w:cs="Arial"/>
                <w:sz w:val="16"/>
                <w:szCs w:val="16"/>
                <w:lang w:val="ru-RU" w:eastAsia="ru-RU"/>
              </w:rPr>
            </w:pPr>
          </w:p>
          <w:p w:rsidR="00C77076" w:rsidRPr="00052F2E" w:rsidRDefault="00C77076"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(105 973)</w:t>
            </w:r>
          </w:p>
        </w:tc>
      </w:tr>
      <w:tr w:rsidR="00C77076" w:rsidRPr="00052F2E" w:rsidTr="00C77076">
        <w:trPr>
          <w:trHeight w:val="300"/>
        </w:trPr>
        <w:tc>
          <w:tcPr>
            <w:tcW w:w="4551" w:type="dxa"/>
            <w:tcBorders>
              <w:bottom w:val="double" w:sz="4" w:space="0" w:color="auto"/>
            </w:tcBorders>
            <w:shd w:val="clear" w:color="auto" w:fill="auto"/>
            <w:vAlign w:val="bottom"/>
            <w:hideMark/>
          </w:tcPr>
          <w:p w:rsidR="00C77076" w:rsidRPr="00052F2E" w:rsidRDefault="00C77076" w:rsidP="00437EE9">
            <w:pPr>
              <w:overflowPunct/>
              <w:autoSpaceDE/>
              <w:autoSpaceDN/>
              <w:adjustRightInd/>
              <w:textAlignment w:val="auto"/>
              <w:rPr>
                <w:rFonts w:cs="Arial"/>
                <w:sz w:val="16"/>
                <w:szCs w:val="16"/>
                <w:lang w:val="ru-RU" w:eastAsia="ru-RU"/>
              </w:rPr>
            </w:pPr>
            <w:r w:rsidRPr="00052F2E">
              <w:rPr>
                <w:rFonts w:cs="Arial"/>
                <w:sz w:val="16"/>
                <w:szCs w:val="16"/>
                <w:lang w:val="ru-RU" w:eastAsia="ru-RU"/>
              </w:rPr>
              <w:t>по условным обязательствам кредитного характера, отраженным на внебалансовых счетах, и срочным сделкам</w:t>
            </w:r>
          </w:p>
        </w:tc>
        <w:tc>
          <w:tcPr>
            <w:tcW w:w="1985" w:type="dxa"/>
            <w:tcBorders>
              <w:bottom w:val="double" w:sz="4" w:space="0" w:color="auto"/>
            </w:tcBorders>
            <w:shd w:val="clear" w:color="auto" w:fill="auto"/>
            <w:hideMark/>
          </w:tcPr>
          <w:p w:rsidR="00C77076" w:rsidRPr="00052F2E" w:rsidRDefault="00C77076" w:rsidP="00437EE9">
            <w:pPr>
              <w:overflowPunct/>
              <w:autoSpaceDE/>
              <w:autoSpaceDN/>
              <w:adjustRightInd/>
              <w:jc w:val="center"/>
              <w:textAlignment w:val="auto"/>
              <w:rPr>
                <w:rFonts w:cs="Arial"/>
                <w:sz w:val="16"/>
                <w:szCs w:val="16"/>
                <w:lang w:val="ru-RU" w:eastAsia="ru-RU"/>
              </w:rPr>
            </w:pPr>
          </w:p>
          <w:p w:rsidR="00C77076" w:rsidRPr="00052F2E" w:rsidRDefault="00C77076" w:rsidP="00437EE9">
            <w:pPr>
              <w:overflowPunct/>
              <w:autoSpaceDE/>
              <w:autoSpaceDN/>
              <w:adjustRightInd/>
              <w:jc w:val="center"/>
              <w:textAlignment w:val="auto"/>
              <w:rPr>
                <w:rFonts w:cs="Arial"/>
                <w:sz w:val="16"/>
                <w:szCs w:val="16"/>
                <w:lang w:val="ru-RU" w:eastAsia="ru-RU"/>
              </w:rPr>
            </w:pPr>
          </w:p>
          <w:p w:rsidR="00C77076" w:rsidRPr="00052F2E" w:rsidRDefault="00C77076"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56 519</w:t>
            </w:r>
          </w:p>
        </w:tc>
        <w:tc>
          <w:tcPr>
            <w:tcW w:w="1701" w:type="dxa"/>
            <w:tcBorders>
              <w:bottom w:val="double" w:sz="4" w:space="0" w:color="auto"/>
            </w:tcBorders>
            <w:shd w:val="clear" w:color="auto" w:fill="auto"/>
            <w:noWrap/>
            <w:hideMark/>
          </w:tcPr>
          <w:p w:rsidR="00C77076" w:rsidRPr="00052F2E" w:rsidRDefault="00C77076" w:rsidP="00437EE9">
            <w:pPr>
              <w:overflowPunct/>
              <w:autoSpaceDE/>
              <w:autoSpaceDN/>
              <w:adjustRightInd/>
              <w:jc w:val="center"/>
              <w:textAlignment w:val="auto"/>
              <w:rPr>
                <w:rFonts w:cs="Arial"/>
                <w:sz w:val="16"/>
                <w:szCs w:val="16"/>
                <w:lang w:val="ru-RU" w:eastAsia="ru-RU"/>
              </w:rPr>
            </w:pPr>
          </w:p>
          <w:p w:rsidR="00C77076" w:rsidRPr="00052F2E" w:rsidRDefault="00C77076" w:rsidP="00437EE9">
            <w:pPr>
              <w:overflowPunct/>
              <w:autoSpaceDE/>
              <w:autoSpaceDN/>
              <w:adjustRightInd/>
              <w:jc w:val="center"/>
              <w:textAlignment w:val="auto"/>
              <w:rPr>
                <w:rFonts w:cs="Arial"/>
                <w:sz w:val="16"/>
                <w:szCs w:val="16"/>
                <w:lang w:val="ru-RU" w:eastAsia="ru-RU"/>
              </w:rPr>
            </w:pPr>
          </w:p>
          <w:p w:rsidR="00C77076" w:rsidRPr="00052F2E" w:rsidRDefault="00C77076"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19 365</w:t>
            </w:r>
          </w:p>
        </w:tc>
        <w:tc>
          <w:tcPr>
            <w:tcW w:w="1197" w:type="dxa"/>
            <w:tcBorders>
              <w:bottom w:val="double" w:sz="4" w:space="0" w:color="auto"/>
            </w:tcBorders>
            <w:shd w:val="clear" w:color="auto" w:fill="auto"/>
            <w:noWrap/>
            <w:hideMark/>
          </w:tcPr>
          <w:p w:rsidR="00C77076" w:rsidRPr="00052F2E" w:rsidRDefault="00C77076" w:rsidP="00437EE9">
            <w:pPr>
              <w:overflowPunct/>
              <w:autoSpaceDE/>
              <w:autoSpaceDN/>
              <w:adjustRightInd/>
              <w:jc w:val="center"/>
              <w:textAlignment w:val="auto"/>
              <w:rPr>
                <w:rFonts w:cs="Arial"/>
                <w:sz w:val="16"/>
                <w:szCs w:val="16"/>
                <w:lang w:val="ru-RU" w:eastAsia="ru-RU"/>
              </w:rPr>
            </w:pPr>
          </w:p>
          <w:p w:rsidR="00C77076" w:rsidRPr="00052F2E" w:rsidRDefault="00C77076" w:rsidP="00437EE9">
            <w:pPr>
              <w:overflowPunct/>
              <w:autoSpaceDE/>
              <w:autoSpaceDN/>
              <w:adjustRightInd/>
              <w:jc w:val="center"/>
              <w:textAlignment w:val="auto"/>
              <w:rPr>
                <w:rFonts w:cs="Arial"/>
                <w:sz w:val="16"/>
                <w:szCs w:val="16"/>
                <w:lang w:val="ru-RU" w:eastAsia="ru-RU"/>
              </w:rPr>
            </w:pPr>
          </w:p>
          <w:p w:rsidR="00C77076" w:rsidRPr="00052F2E" w:rsidRDefault="00C77076"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(37 154)</w:t>
            </w:r>
          </w:p>
        </w:tc>
      </w:tr>
    </w:tbl>
    <w:p w:rsidR="00C77076" w:rsidRDefault="00C77076" w:rsidP="00AD5225">
      <w:pPr>
        <w:pStyle w:val="HTML"/>
        <w:jc w:val="both"/>
        <w:rPr>
          <w:rFonts w:ascii="Arial" w:hAnsi="Arial" w:cs="Arial"/>
          <w:color w:val="auto"/>
          <w:sz w:val="18"/>
          <w:szCs w:val="18"/>
        </w:rPr>
      </w:pPr>
    </w:p>
    <w:p w:rsidR="00970300" w:rsidRDefault="005E5C01" w:rsidP="00AD5225">
      <w:pPr>
        <w:pStyle w:val="HTML"/>
        <w:jc w:val="both"/>
        <w:rPr>
          <w:rFonts w:ascii="Arial" w:hAnsi="Arial" w:cs="Arial"/>
          <w:color w:val="auto"/>
          <w:sz w:val="18"/>
          <w:szCs w:val="18"/>
        </w:rPr>
      </w:pPr>
      <w:r>
        <w:rPr>
          <w:rFonts w:ascii="Arial" w:hAnsi="Arial" w:cs="Arial"/>
          <w:color w:val="auto"/>
          <w:sz w:val="18"/>
          <w:szCs w:val="18"/>
        </w:rPr>
        <w:t>Н</w:t>
      </w:r>
      <w:r w:rsidR="00970300" w:rsidRPr="00052F2E">
        <w:rPr>
          <w:rFonts w:ascii="Arial" w:hAnsi="Arial" w:cs="Arial"/>
          <w:color w:val="auto"/>
          <w:sz w:val="18"/>
          <w:szCs w:val="18"/>
        </w:rPr>
        <w:t>а 1 января 2015 года размер сформированного резерва на возможные потери составил 1 244 575 тыс. руб., изменение за отчетный период составило 212 308 тыс. руб., в том числе 355 435 тыс.руб. по ссудам, ссудной и приравненной к ней задолженности. Подробная информация по формированию и восстановлению резерва на возможные потери по ссудам, ссудной и приравненной к ней задолженности в отчетном периоде.</w:t>
      </w:r>
    </w:p>
    <w:p w:rsidR="00987B02" w:rsidRDefault="00987B02" w:rsidP="00AD5225">
      <w:pPr>
        <w:pStyle w:val="HTML"/>
        <w:jc w:val="both"/>
        <w:rPr>
          <w:rFonts w:ascii="Arial" w:hAnsi="Arial" w:cs="Arial"/>
          <w:b/>
          <w:color w:val="000000" w:themeColor="text1"/>
          <w:sz w:val="18"/>
          <w:szCs w:val="18"/>
        </w:rPr>
      </w:pPr>
    </w:p>
    <w:p w:rsidR="00987B02" w:rsidRPr="00987B02" w:rsidRDefault="00987B02" w:rsidP="00AD5225">
      <w:pPr>
        <w:pStyle w:val="HTML"/>
        <w:jc w:val="both"/>
        <w:rPr>
          <w:rFonts w:ascii="Arial" w:hAnsi="Arial" w:cs="Arial"/>
          <w:b/>
          <w:color w:val="auto"/>
          <w:sz w:val="18"/>
          <w:szCs w:val="18"/>
        </w:rPr>
      </w:pPr>
      <w:r w:rsidRPr="00987B02">
        <w:rPr>
          <w:rFonts w:ascii="Arial" w:hAnsi="Arial" w:cs="Arial"/>
          <w:b/>
          <w:color w:val="000000" w:themeColor="text1"/>
          <w:sz w:val="18"/>
          <w:szCs w:val="18"/>
        </w:rPr>
        <w:t>Данные о движении резервов на возможные потери по ссудам, ссудной и приравненной к ней задолженности</w:t>
      </w:r>
      <w:r>
        <w:rPr>
          <w:rFonts w:ascii="Arial" w:hAnsi="Arial" w:cs="Arial"/>
          <w:b/>
          <w:color w:val="000000" w:themeColor="text1"/>
          <w:sz w:val="18"/>
          <w:szCs w:val="18"/>
        </w:rPr>
        <w:t>:</w:t>
      </w:r>
    </w:p>
    <w:p w:rsidR="00970300" w:rsidRPr="00CF11C6" w:rsidRDefault="00CF11C6" w:rsidP="00CF11C6">
      <w:pPr>
        <w:pStyle w:val="HTML"/>
        <w:jc w:val="right"/>
        <w:rPr>
          <w:rFonts w:ascii="Arial" w:hAnsi="Arial" w:cs="Arial"/>
          <w:color w:val="auto"/>
          <w:sz w:val="16"/>
          <w:szCs w:val="16"/>
        </w:rPr>
      </w:pPr>
      <w:r>
        <w:rPr>
          <w:rFonts w:ascii="Arial" w:hAnsi="Arial" w:cs="Arial"/>
          <w:color w:val="auto"/>
          <w:sz w:val="16"/>
          <w:szCs w:val="16"/>
        </w:rPr>
        <w:tab/>
      </w:r>
      <w:r>
        <w:rPr>
          <w:rFonts w:ascii="Arial" w:hAnsi="Arial" w:cs="Arial"/>
          <w:color w:val="auto"/>
          <w:sz w:val="16"/>
          <w:szCs w:val="16"/>
        </w:rPr>
        <w:tab/>
      </w:r>
      <w:r>
        <w:rPr>
          <w:rFonts w:ascii="Arial" w:hAnsi="Arial" w:cs="Arial"/>
          <w:color w:val="auto"/>
          <w:sz w:val="16"/>
          <w:szCs w:val="16"/>
        </w:rPr>
        <w:tab/>
      </w:r>
      <w:r>
        <w:rPr>
          <w:rFonts w:ascii="Arial" w:hAnsi="Arial" w:cs="Arial"/>
          <w:color w:val="auto"/>
          <w:sz w:val="16"/>
          <w:szCs w:val="16"/>
        </w:rPr>
        <w:tab/>
      </w:r>
    </w:p>
    <w:tbl>
      <w:tblPr>
        <w:tblW w:w="9371" w:type="dxa"/>
        <w:tblInd w:w="93" w:type="dxa"/>
        <w:tblLook w:val="04A0" w:firstRow="1" w:lastRow="0" w:firstColumn="1" w:lastColumn="0" w:noHBand="0" w:noVBand="1"/>
      </w:tblPr>
      <w:tblGrid>
        <w:gridCol w:w="7528"/>
        <w:gridCol w:w="1843"/>
      </w:tblGrid>
      <w:tr w:rsidR="00970300" w:rsidRPr="00052F2E" w:rsidTr="00CF11C6">
        <w:trPr>
          <w:trHeight w:val="70"/>
        </w:trPr>
        <w:tc>
          <w:tcPr>
            <w:tcW w:w="7528" w:type="dxa"/>
            <w:tcBorders>
              <w:top w:val="single" w:sz="4" w:space="0" w:color="auto"/>
            </w:tcBorders>
            <w:shd w:val="clear" w:color="auto" w:fill="auto"/>
            <w:vAlign w:val="bottom"/>
          </w:tcPr>
          <w:p w:rsidR="00970300" w:rsidRPr="00052F2E" w:rsidRDefault="00970300" w:rsidP="00AD5225">
            <w:pPr>
              <w:overflowPunct/>
              <w:autoSpaceDE/>
              <w:autoSpaceDN/>
              <w:adjustRightInd/>
              <w:textAlignment w:val="auto"/>
              <w:rPr>
                <w:rFonts w:cs="Arial"/>
                <w:b/>
                <w:bCs/>
                <w:sz w:val="16"/>
                <w:szCs w:val="16"/>
                <w:lang w:val="ru-RU" w:eastAsia="ru-RU"/>
              </w:rPr>
            </w:pPr>
          </w:p>
        </w:tc>
        <w:tc>
          <w:tcPr>
            <w:tcW w:w="1843" w:type="dxa"/>
            <w:tcBorders>
              <w:top w:val="single" w:sz="4" w:space="0" w:color="auto"/>
              <w:bottom w:val="single" w:sz="4" w:space="0" w:color="auto"/>
            </w:tcBorders>
            <w:shd w:val="clear" w:color="auto" w:fill="auto"/>
            <w:vAlign w:val="bottom"/>
          </w:tcPr>
          <w:p w:rsidR="00CF11C6" w:rsidRDefault="00CF11C6" w:rsidP="00AD5225">
            <w:pPr>
              <w:overflowPunct/>
              <w:autoSpaceDE/>
              <w:autoSpaceDN/>
              <w:adjustRightInd/>
              <w:jc w:val="center"/>
              <w:textAlignment w:val="auto"/>
              <w:rPr>
                <w:rFonts w:cs="Arial"/>
                <w:b/>
                <w:bCs/>
                <w:sz w:val="16"/>
                <w:szCs w:val="16"/>
                <w:lang w:val="ru-RU" w:eastAsia="ru-RU"/>
              </w:rPr>
            </w:pPr>
          </w:p>
          <w:p w:rsidR="00970300" w:rsidRPr="00052F2E" w:rsidRDefault="00DB4018" w:rsidP="00AD522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 xml:space="preserve">на </w:t>
            </w:r>
            <w:r w:rsidR="00970300" w:rsidRPr="00052F2E">
              <w:rPr>
                <w:rFonts w:cs="Arial"/>
                <w:b/>
                <w:bCs/>
                <w:sz w:val="16"/>
                <w:szCs w:val="16"/>
                <w:lang w:val="ru-RU" w:eastAsia="ru-RU"/>
              </w:rPr>
              <w:t>2013</w:t>
            </w:r>
            <w:r w:rsidR="00CF11C6">
              <w:rPr>
                <w:rFonts w:cs="Arial"/>
                <w:b/>
                <w:bCs/>
                <w:sz w:val="16"/>
                <w:szCs w:val="16"/>
                <w:lang w:val="ru-RU" w:eastAsia="ru-RU"/>
              </w:rPr>
              <w:t xml:space="preserve"> год</w:t>
            </w:r>
          </w:p>
        </w:tc>
      </w:tr>
      <w:tr w:rsidR="00970300" w:rsidRPr="00052F2E" w:rsidTr="00987B02">
        <w:trPr>
          <w:trHeight w:val="174"/>
        </w:trPr>
        <w:tc>
          <w:tcPr>
            <w:tcW w:w="7528" w:type="dxa"/>
            <w:shd w:val="clear" w:color="auto" w:fill="auto"/>
            <w:vAlign w:val="bottom"/>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Формирование (доначисление) резерва на возможные потери по ссудам, ссудной и приравненной к ней задолженности в отчетном периоде, в т.ч.:</w:t>
            </w:r>
          </w:p>
        </w:tc>
        <w:tc>
          <w:tcPr>
            <w:tcW w:w="1843" w:type="dxa"/>
            <w:tcBorders>
              <w:top w:val="single" w:sz="4" w:space="0" w:color="auto"/>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1 684 726</w:t>
            </w:r>
          </w:p>
        </w:tc>
      </w:tr>
      <w:tr w:rsidR="00970300" w:rsidRPr="00052F2E" w:rsidTr="007B6670">
        <w:trPr>
          <w:trHeight w:val="70"/>
        </w:trPr>
        <w:tc>
          <w:tcPr>
            <w:tcW w:w="7528" w:type="dxa"/>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выдача ссуд</w:t>
            </w:r>
          </w:p>
        </w:tc>
        <w:tc>
          <w:tcPr>
            <w:tcW w:w="1843" w:type="dxa"/>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870 338</w:t>
            </w:r>
          </w:p>
        </w:tc>
      </w:tr>
      <w:tr w:rsidR="00970300" w:rsidRPr="00052F2E" w:rsidTr="007B6670">
        <w:trPr>
          <w:trHeight w:val="70"/>
        </w:trPr>
        <w:tc>
          <w:tcPr>
            <w:tcW w:w="7528" w:type="dxa"/>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изменения качества ссуд</w:t>
            </w:r>
          </w:p>
        </w:tc>
        <w:tc>
          <w:tcPr>
            <w:tcW w:w="1843" w:type="dxa"/>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682 373</w:t>
            </w:r>
          </w:p>
        </w:tc>
      </w:tr>
      <w:tr w:rsidR="00970300" w:rsidRPr="00052F2E" w:rsidTr="007B6670">
        <w:trPr>
          <w:trHeight w:val="225"/>
        </w:trPr>
        <w:tc>
          <w:tcPr>
            <w:tcW w:w="7528" w:type="dxa"/>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 xml:space="preserve">изменения официального курса иностранной валюты по отношению к рублю, установленного Банком России </w:t>
            </w:r>
          </w:p>
        </w:tc>
        <w:tc>
          <w:tcPr>
            <w:tcW w:w="1843" w:type="dxa"/>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2 846</w:t>
            </w:r>
          </w:p>
        </w:tc>
      </w:tr>
      <w:tr w:rsidR="00970300" w:rsidRPr="00052F2E" w:rsidTr="007B6670">
        <w:trPr>
          <w:trHeight w:val="164"/>
        </w:trPr>
        <w:tc>
          <w:tcPr>
            <w:tcW w:w="7528" w:type="dxa"/>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иных причин</w:t>
            </w:r>
          </w:p>
        </w:tc>
        <w:tc>
          <w:tcPr>
            <w:tcW w:w="1843" w:type="dxa"/>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129 169</w:t>
            </w:r>
          </w:p>
        </w:tc>
      </w:tr>
      <w:tr w:rsidR="00970300" w:rsidRPr="00052F2E" w:rsidTr="007B6670">
        <w:trPr>
          <w:trHeight w:val="126"/>
        </w:trPr>
        <w:tc>
          <w:tcPr>
            <w:tcW w:w="7528" w:type="dxa"/>
            <w:shd w:val="clear" w:color="auto" w:fill="auto"/>
            <w:vAlign w:val="bottom"/>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Восстановление (уменьшение) резерва на возможные потери по ссудам, ссудной и приравненной к ней задолженности в отчетном периоде, в т.ч.:</w:t>
            </w:r>
          </w:p>
        </w:tc>
        <w:tc>
          <w:tcPr>
            <w:tcW w:w="1843" w:type="dxa"/>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1 472 027</w:t>
            </w:r>
          </w:p>
        </w:tc>
      </w:tr>
      <w:tr w:rsidR="00970300" w:rsidRPr="00052F2E" w:rsidTr="007B6670">
        <w:trPr>
          <w:trHeight w:val="70"/>
        </w:trPr>
        <w:tc>
          <w:tcPr>
            <w:tcW w:w="7528" w:type="dxa"/>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списания безнадежных ссуд</w:t>
            </w:r>
          </w:p>
        </w:tc>
        <w:tc>
          <w:tcPr>
            <w:tcW w:w="1843" w:type="dxa"/>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0</w:t>
            </w:r>
          </w:p>
        </w:tc>
      </w:tr>
      <w:tr w:rsidR="00970300" w:rsidRPr="00052F2E" w:rsidTr="007B6670">
        <w:trPr>
          <w:trHeight w:val="70"/>
        </w:trPr>
        <w:tc>
          <w:tcPr>
            <w:tcW w:w="7528" w:type="dxa"/>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погашения ссуд</w:t>
            </w:r>
          </w:p>
        </w:tc>
        <w:tc>
          <w:tcPr>
            <w:tcW w:w="1843" w:type="dxa"/>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566 948</w:t>
            </w:r>
          </w:p>
        </w:tc>
      </w:tr>
      <w:tr w:rsidR="00970300" w:rsidRPr="00052F2E" w:rsidTr="007B6670">
        <w:trPr>
          <w:trHeight w:val="70"/>
        </w:trPr>
        <w:tc>
          <w:tcPr>
            <w:tcW w:w="7528" w:type="dxa"/>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изменения качества ссуд</w:t>
            </w:r>
          </w:p>
        </w:tc>
        <w:tc>
          <w:tcPr>
            <w:tcW w:w="1843" w:type="dxa"/>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815 458</w:t>
            </w:r>
          </w:p>
        </w:tc>
      </w:tr>
      <w:tr w:rsidR="00970300" w:rsidRPr="00052F2E" w:rsidTr="00C77076">
        <w:trPr>
          <w:trHeight w:val="138"/>
        </w:trPr>
        <w:tc>
          <w:tcPr>
            <w:tcW w:w="7528" w:type="dxa"/>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 xml:space="preserve">изменения официального курса иностранной валюты по отношению к рублю, установленного Банком России </w:t>
            </w:r>
          </w:p>
        </w:tc>
        <w:tc>
          <w:tcPr>
            <w:tcW w:w="1843" w:type="dxa"/>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8 594</w:t>
            </w:r>
          </w:p>
        </w:tc>
      </w:tr>
      <w:tr w:rsidR="00970300" w:rsidRPr="00052F2E" w:rsidTr="00C77076">
        <w:trPr>
          <w:trHeight w:val="74"/>
        </w:trPr>
        <w:tc>
          <w:tcPr>
            <w:tcW w:w="7528" w:type="dxa"/>
            <w:tcBorders>
              <w:bottom w:val="single" w:sz="4" w:space="0" w:color="auto"/>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иных причин</w:t>
            </w:r>
          </w:p>
        </w:tc>
        <w:tc>
          <w:tcPr>
            <w:tcW w:w="1843" w:type="dxa"/>
            <w:tcBorders>
              <w:bottom w:val="single" w:sz="4" w:space="0" w:color="auto"/>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81 027</w:t>
            </w:r>
          </w:p>
        </w:tc>
      </w:tr>
    </w:tbl>
    <w:p w:rsidR="00C77076" w:rsidRDefault="00C77076" w:rsidP="00AD5225">
      <w:pPr>
        <w:pStyle w:val="HTML"/>
        <w:jc w:val="both"/>
        <w:rPr>
          <w:rFonts w:ascii="Arial" w:hAnsi="Arial" w:cs="Arial"/>
          <w:color w:val="auto"/>
        </w:rPr>
      </w:pPr>
    </w:p>
    <w:tbl>
      <w:tblPr>
        <w:tblW w:w="9371" w:type="dxa"/>
        <w:tblInd w:w="93" w:type="dxa"/>
        <w:tblLook w:val="04A0" w:firstRow="1" w:lastRow="0" w:firstColumn="1" w:lastColumn="0" w:noHBand="0" w:noVBand="1"/>
      </w:tblPr>
      <w:tblGrid>
        <w:gridCol w:w="7528"/>
        <w:gridCol w:w="1843"/>
      </w:tblGrid>
      <w:tr w:rsidR="00C77076" w:rsidRPr="00052F2E" w:rsidTr="00437EE9">
        <w:trPr>
          <w:trHeight w:val="228"/>
        </w:trPr>
        <w:tc>
          <w:tcPr>
            <w:tcW w:w="7528" w:type="dxa"/>
            <w:shd w:val="clear" w:color="auto" w:fill="auto"/>
            <w:vAlign w:val="bottom"/>
          </w:tcPr>
          <w:p w:rsidR="00C77076" w:rsidRPr="00052F2E" w:rsidRDefault="00C77076" w:rsidP="00437EE9">
            <w:pPr>
              <w:overflowPunct/>
              <w:autoSpaceDE/>
              <w:autoSpaceDN/>
              <w:adjustRightInd/>
              <w:textAlignment w:val="auto"/>
              <w:rPr>
                <w:rFonts w:cs="Arial"/>
                <w:b/>
                <w:bCs/>
                <w:sz w:val="16"/>
                <w:szCs w:val="16"/>
                <w:lang w:val="ru-RU" w:eastAsia="ru-RU"/>
              </w:rPr>
            </w:pPr>
          </w:p>
        </w:tc>
        <w:tc>
          <w:tcPr>
            <w:tcW w:w="1843" w:type="dxa"/>
            <w:tcBorders>
              <w:bottom w:val="single" w:sz="4" w:space="0" w:color="auto"/>
            </w:tcBorders>
            <w:shd w:val="clear" w:color="auto" w:fill="auto"/>
            <w:vAlign w:val="bottom"/>
          </w:tcPr>
          <w:p w:rsidR="00C77076" w:rsidRPr="00052F2E" w:rsidRDefault="00DB4018" w:rsidP="00CF11C6">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 xml:space="preserve">на </w:t>
            </w:r>
            <w:r w:rsidR="00C77076" w:rsidRPr="00052F2E">
              <w:rPr>
                <w:rFonts w:cs="Arial"/>
                <w:b/>
                <w:bCs/>
                <w:sz w:val="16"/>
                <w:szCs w:val="16"/>
                <w:lang w:val="ru-RU" w:eastAsia="ru-RU"/>
              </w:rPr>
              <w:t>2014</w:t>
            </w:r>
            <w:r w:rsidR="00CF11C6">
              <w:rPr>
                <w:rFonts w:cs="Arial"/>
                <w:b/>
                <w:bCs/>
                <w:sz w:val="16"/>
                <w:szCs w:val="16"/>
                <w:lang w:val="ru-RU" w:eastAsia="ru-RU"/>
              </w:rPr>
              <w:t xml:space="preserve"> год</w:t>
            </w:r>
          </w:p>
        </w:tc>
      </w:tr>
      <w:tr w:rsidR="00C77076" w:rsidRPr="00052F2E" w:rsidTr="00437EE9">
        <w:trPr>
          <w:trHeight w:val="163"/>
        </w:trPr>
        <w:tc>
          <w:tcPr>
            <w:tcW w:w="7528" w:type="dxa"/>
            <w:shd w:val="clear" w:color="auto" w:fill="auto"/>
            <w:vAlign w:val="bottom"/>
            <w:hideMark/>
          </w:tcPr>
          <w:p w:rsidR="00C77076" w:rsidRPr="00052F2E" w:rsidRDefault="00C77076" w:rsidP="00437EE9">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Формирование (доначисление) резерва на возможные потери по ссудам, ссудной и приравненной к ней задолженности в отчетном периоде, в т.ч.:</w:t>
            </w:r>
          </w:p>
        </w:tc>
        <w:tc>
          <w:tcPr>
            <w:tcW w:w="1843" w:type="dxa"/>
            <w:tcBorders>
              <w:top w:val="single" w:sz="4" w:space="0" w:color="auto"/>
            </w:tcBorders>
            <w:shd w:val="clear" w:color="auto" w:fill="auto"/>
            <w:vAlign w:val="bottom"/>
            <w:hideMark/>
          </w:tcPr>
          <w:p w:rsidR="00C77076" w:rsidRPr="00052F2E" w:rsidRDefault="00C77076" w:rsidP="00437EE9">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2 480 242</w:t>
            </w:r>
          </w:p>
        </w:tc>
      </w:tr>
      <w:tr w:rsidR="00C77076" w:rsidRPr="00052F2E" w:rsidTr="00437EE9">
        <w:trPr>
          <w:trHeight w:val="130"/>
        </w:trPr>
        <w:tc>
          <w:tcPr>
            <w:tcW w:w="7528" w:type="dxa"/>
            <w:shd w:val="clear" w:color="auto" w:fill="auto"/>
            <w:vAlign w:val="bottom"/>
            <w:hideMark/>
          </w:tcPr>
          <w:p w:rsidR="00C77076" w:rsidRPr="00052F2E" w:rsidRDefault="00C77076" w:rsidP="00437EE9">
            <w:pPr>
              <w:overflowPunct/>
              <w:autoSpaceDE/>
              <w:autoSpaceDN/>
              <w:adjustRightInd/>
              <w:textAlignment w:val="auto"/>
              <w:rPr>
                <w:rFonts w:cs="Arial"/>
                <w:sz w:val="16"/>
                <w:szCs w:val="16"/>
                <w:lang w:val="ru-RU" w:eastAsia="ru-RU"/>
              </w:rPr>
            </w:pPr>
            <w:r w:rsidRPr="00052F2E">
              <w:rPr>
                <w:rFonts w:cs="Arial"/>
                <w:sz w:val="16"/>
                <w:szCs w:val="16"/>
                <w:lang w:val="ru-RU" w:eastAsia="ru-RU"/>
              </w:rPr>
              <w:t>выдачи ссуд</w:t>
            </w:r>
          </w:p>
        </w:tc>
        <w:tc>
          <w:tcPr>
            <w:tcW w:w="1843" w:type="dxa"/>
            <w:shd w:val="clear" w:color="auto" w:fill="auto"/>
            <w:vAlign w:val="bottom"/>
            <w:hideMark/>
          </w:tcPr>
          <w:p w:rsidR="00C77076" w:rsidRPr="00052F2E" w:rsidRDefault="00C77076"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755 900</w:t>
            </w:r>
          </w:p>
        </w:tc>
      </w:tr>
      <w:tr w:rsidR="00C77076" w:rsidRPr="00052F2E" w:rsidTr="00437EE9">
        <w:trPr>
          <w:trHeight w:val="74"/>
        </w:trPr>
        <w:tc>
          <w:tcPr>
            <w:tcW w:w="7528" w:type="dxa"/>
            <w:shd w:val="clear" w:color="auto" w:fill="auto"/>
            <w:vAlign w:val="bottom"/>
            <w:hideMark/>
          </w:tcPr>
          <w:p w:rsidR="00C77076" w:rsidRPr="00052F2E" w:rsidRDefault="00C77076" w:rsidP="00437EE9">
            <w:pPr>
              <w:overflowPunct/>
              <w:autoSpaceDE/>
              <w:autoSpaceDN/>
              <w:adjustRightInd/>
              <w:textAlignment w:val="auto"/>
              <w:rPr>
                <w:rFonts w:cs="Arial"/>
                <w:sz w:val="16"/>
                <w:szCs w:val="16"/>
                <w:lang w:val="ru-RU" w:eastAsia="ru-RU"/>
              </w:rPr>
            </w:pPr>
            <w:r w:rsidRPr="00052F2E">
              <w:rPr>
                <w:rFonts w:cs="Arial"/>
                <w:sz w:val="16"/>
                <w:szCs w:val="16"/>
                <w:lang w:val="ru-RU" w:eastAsia="ru-RU"/>
              </w:rPr>
              <w:t>изменения качества ссуд</w:t>
            </w:r>
          </w:p>
        </w:tc>
        <w:tc>
          <w:tcPr>
            <w:tcW w:w="1843" w:type="dxa"/>
            <w:shd w:val="clear" w:color="auto" w:fill="auto"/>
            <w:vAlign w:val="bottom"/>
            <w:hideMark/>
          </w:tcPr>
          <w:p w:rsidR="00C77076" w:rsidRPr="00052F2E" w:rsidRDefault="00C77076"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1 601 989</w:t>
            </w:r>
          </w:p>
        </w:tc>
      </w:tr>
      <w:tr w:rsidR="00C77076" w:rsidRPr="00052F2E" w:rsidTr="00437EE9">
        <w:trPr>
          <w:trHeight w:val="300"/>
        </w:trPr>
        <w:tc>
          <w:tcPr>
            <w:tcW w:w="7528" w:type="dxa"/>
            <w:shd w:val="clear" w:color="auto" w:fill="auto"/>
            <w:vAlign w:val="bottom"/>
            <w:hideMark/>
          </w:tcPr>
          <w:p w:rsidR="00C77076" w:rsidRPr="00052F2E" w:rsidRDefault="00C77076" w:rsidP="00437EE9">
            <w:pPr>
              <w:overflowPunct/>
              <w:autoSpaceDE/>
              <w:autoSpaceDN/>
              <w:adjustRightInd/>
              <w:textAlignment w:val="auto"/>
              <w:rPr>
                <w:rFonts w:cs="Arial"/>
                <w:sz w:val="16"/>
                <w:szCs w:val="16"/>
                <w:lang w:val="ru-RU" w:eastAsia="ru-RU"/>
              </w:rPr>
            </w:pPr>
            <w:r w:rsidRPr="00052F2E">
              <w:rPr>
                <w:rFonts w:cs="Arial"/>
                <w:sz w:val="16"/>
                <w:szCs w:val="16"/>
                <w:lang w:val="ru-RU" w:eastAsia="ru-RU"/>
              </w:rPr>
              <w:t xml:space="preserve">изменения официального курса иностранной валюты по отношению к рублю, установленного Банком России </w:t>
            </w:r>
          </w:p>
        </w:tc>
        <w:tc>
          <w:tcPr>
            <w:tcW w:w="1843" w:type="dxa"/>
            <w:shd w:val="clear" w:color="auto" w:fill="auto"/>
            <w:vAlign w:val="bottom"/>
            <w:hideMark/>
          </w:tcPr>
          <w:p w:rsidR="00C77076" w:rsidRPr="00052F2E" w:rsidRDefault="00C77076"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10 168</w:t>
            </w:r>
          </w:p>
        </w:tc>
      </w:tr>
      <w:tr w:rsidR="00C77076" w:rsidRPr="00052F2E" w:rsidTr="00437EE9">
        <w:trPr>
          <w:trHeight w:val="156"/>
        </w:trPr>
        <w:tc>
          <w:tcPr>
            <w:tcW w:w="7528" w:type="dxa"/>
            <w:shd w:val="clear" w:color="auto" w:fill="auto"/>
            <w:vAlign w:val="bottom"/>
            <w:hideMark/>
          </w:tcPr>
          <w:p w:rsidR="00C77076" w:rsidRPr="00052F2E" w:rsidRDefault="00C77076" w:rsidP="00437EE9">
            <w:pPr>
              <w:overflowPunct/>
              <w:autoSpaceDE/>
              <w:autoSpaceDN/>
              <w:adjustRightInd/>
              <w:textAlignment w:val="auto"/>
              <w:rPr>
                <w:rFonts w:cs="Arial"/>
                <w:sz w:val="16"/>
                <w:szCs w:val="16"/>
                <w:lang w:val="ru-RU" w:eastAsia="ru-RU"/>
              </w:rPr>
            </w:pPr>
            <w:r w:rsidRPr="00052F2E">
              <w:rPr>
                <w:rFonts w:cs="Arial"/>
                <w:sz w:val="16"/>
                <w:szCs w:val="16"/>
                <w:lang w:val="ru-RU" w:eastAsia="ru-RU"/>
              </w:rPr>
              <w:t>иных причин</w:t>
            </w:r>
          </w:p>
        </w:tc>
        <w:tc>
          <w:tcPr>
            <w:tcW w:w="1843" w:type="dxa"/>
            <w:shd w:val="clear" w:color="auto" w:fill="auto"/>
            <w:vAlign w:val="bottom"/>
            <w:hideMark/>
          </w:tcPr>
          <w:p w:rsidR="00C77076" w:rsidRPr="00052F2E" w:rsidRDefault="00C77076"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112 185</w:t>
            </w:r>
          </w:p>
        </w:tc>
      </w:tr>
      <w:tr w:rsidR="00C77076" w:rsidRPr="00052F2E" w:rsidTr="00437EE9">
        <w:trPr>
          <w:trHeight w:val="230"/>
        </w:trPr>
        <w:tc>
          <w:tcPr>
            <w:tcW w:w="7528" w:type="dxa"/>
            <w:shd w:val="clear" w:color="auto" w:fill="auto"/>
            <w:vAlign w:val="bottom"/>
            <w:hideMark/>
          </w:tcPr>
          <w:p w:rsidR="00C77076" w:rsidRPr="00052F2E" w:rsidRDefault="00C77076" w:rsidP="00437EE9">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Восстановление (уменьшение) резерва на возможные потери по ссудам, ссудной и приравненной к ней задолженности в отчетном периоде, в т.ч.:</w:t>
            </w:r>
          </w:p>
        </w:tc>
        <w:tc>
          <w:tcPr>
            <w:tcW w:w="1843" w:type="dxa"/>
            <w:shd w:val="clear" w:color="auto" w:fill="auto"/>
            <w:vAlign w:val="bottom"/>
            <w:hideMark/>
          </w:tcPr>
          <w:p w:rsidR="00C77076" w:rsidRPr="00052F2E" w:rsidRDefault="00C77076" w:rsidP="00437EE9">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2 124 807</w:t>
            </w:r>
          </w:p>
        </w:tc>
      </w:tr>
      <w:tr w:rsidR="00C77076" w:rsidRPr="00052F2E" w:rsidTr="00437EE9">
        <w:trPr>
          <w:trHeight w:val="107"/>
        </w:trPr>
        <w:tc>
          <w:tcPr>
            <w:tcW w:w="7528" w:type="dxa"/>
            <w:shd w:val="clear" w:color="auto" w:fill="auto"/>
            <w:vAlign w:val="bottom"/>
            <w:hideMark/>
          </w:tcPr>
          <w:p w:rsidR="00C77076" w:rsidRPr="00052F2E" w:rsidRDefault="00C77076" w:rsidP="00437EE9">
            <w:pPr>
              <w:overflowPunct/>
              <w:autoSpaceDE/>
              <w:autoSpaceDN/>
              <w:adjustRightInd/>
              <w:textAlignment w:val="auto"/>
              <w:rPr>
                <w:rFonts w:cs="Arial"/>
                <w:sz w:val="16"/>
                <w:szCs w:val="16"/>
                <w:lang w:val="ru-RU" w:eastAsia="ru-RU"/>
              </w:rPr>
            </w:pPr>
            <w:r w:rsidRPr="00052F2E">
              <w:rPr>
                <w:rFonts w:cs="Arial"/>
                <w:sz w:val="16"/>
                <w:szCs w:val="16"/>
                <w:lang w:val="ru-RU" w:eastAsia="ru-RU"/>
              </w:rPr>
              <w:t>списания безнадежных ссуд</w:t>
            </w:r>
          </w:p>
        </w:tc>
        <w:tc>
          <w:tcPr>
            <w:tcW w:w="1843" w:type="dxa"/>
            <w:shd w:val="clear" w:color="auto" w:fill="auto"/>
            <w:vAlign w:val="bottom"/>
            <w:hideMark/>
          </w:tcPr>
          <w:p w:rsidR="00C77076" w:rsidRPr="00052F2E" w:rsidRDefault="00C77076"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0</w:t>
            </w:r>
          </w:p>
        </w:tc>
      </w:tr>
      <w:tr w:rsidR="00C77076" w:rsidRPr="00052F2E" w:rsidTr="00437EE9">
        <w:trPr>
          <w:trHeight w:val="108"/>
        </w:trPr>
        <w:tc>
          <w:tcPr>
            <w:tcW w:w="7528" w:type="dxa"/>
            <w:shd w:val="clear" w:color="auto" w:fill="auto"/>
            <w:vAlign w:val="bottom"/>
            <w:hideMark/>
          </w:tcPr>
          <w:p w:rsidR="00C77076" w:rsidRPr="00052F2E" w:rsidRDefault="00C77076" w:rsidP="00437EE9">
            <w:pPr>
              <w:overflowPunct/>
              <w:autoSpaceDE/>
              <w:autoSpaceDN/>
              <w:adjustRightInd/>
              <w:textAlignment w:val="auto"/>
              <w:rPr>
                <w:rFonts w:cs="Arial"/>
                <w:sz w:val="16"/>
                <w:szCs w:val="16"/>
                <w:lang w:val="ru-RU" w:eastAsia="ru-RU"/>
              </w:rPr>
            </w:pPr>
            <w:r w:rsidRPr="00052F2E">
              <w:rPr>
                <w:rFonts w:cs="Arial"/>
                <w:sz w:val="16"/>
                <w:szCs w:val="16"/>
                <w:lang w:val="ru-RU" w:eastAsia="ru-RU"/>
              </w:rPr>
              <w:t>погашения ссуд</w:t>
            </w:r>
          </w:p>
        </w:tc>
        <w:tc>
          <w:tcPr>
            <w:tcW w:w="1843" w:type="dxa"/>
            <w:shd w:val="clear" w:color="auto" w:fill="auto"/>
            <w:vAlign w:val="bottom"/>
            <w:hideMark/>
          </w:tcPr>
          <w:p w:rsidR="00C77076" w:rsidRPr="00052F2E" w:rsidRDefault="00C77076"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1 148 851</w:t>
            </w:r>
          </w:p>
        </w:tc>
      </w:tr>
      <w:tr w:rsidR="00C77076" w:rsidRPr="00052F2E" w:rsidTr="00437EE9">
        <w:trPr>
          <w:trHeight w:val="142"/>
        </w:trPr>
        <w:tc>
          <w:tcPr>
            <w:tcW w:w="7528" w:type="dxa"/>
            <w:shd w:val="clear" w:color="auto" w:fill="auto"/>
            <w:vAlign w:val="bottom"/>
            <w:hideMark/>
          </w:tcPr>
          <w:p w:rsidR="00C77076" w:rsidRPr="00052F2E" w:rsidRDefault="00C77076" w:rsidP="00437EE9">
            <w:pPr>
              <w:overflowPunct/>
              <w:autoSpaceDE/>
              <w:autoSpaceDN/>
              <w:adjustRightInd/>
              <w:textAlignment w:val="auto"/>
              <w:rPr>
                <w:rFonts w:cs="Arial"/>
                <w:sz w:val="16"/>
                <w:szCs w:val="16"/>
                <w:lang w:val="ru-RU" w:eastAsia="ru-RU"/>
              </w:rPr>
            </w:pPr>
            <w:r w:rsidRPr="00052F2E">
              <w:rPr>
                <w:rFonts w:cs="Arial"/>
                <w:sz w:val="16"/>
                <w:szCs w:val="16"/>
                <w:lang w:val="ru-RU" w:eastAsia="ru-RU"/>
              </w:rPr>
              <w:t>изменения качества ссуд</w:t>
            </w:r>
          </w:p>
        </w:tc>
        <w:tc>
          <w:tcPr>
            <w:tcW w:w="1843" w:type="dxa"/>
            <w:shd w:val="clear" w:color="auto" w:fill="auto"/>
            <w:vAlign w:val="bottom"/>
            <w:hideMark/>
          </w:tcPr>
          <w:p w:rsidR="00C77076" w:rsidRPr="00052F2E" w:rsidRDefault="00C77076"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857 428</w:t>
            </w:r>
          </w:p>
        </w:tc>
      </w:tr>
      <w:tr w:rsidR="00C77076" w:rsidRPr="00052F2E" w:rsidTr="00C77076">
        <w:trPr>
          <w:trHeight w:val="128"/>
        </w:trPr>
        <w:tc>
          <w:tcPr>
            <w:tcW w:w="7528" w:type="dxa"/>
            <w:shd w:val="clear" w:color="auto" w:fill="auto"/>
            <w:vAlign w:val="bottom"/>
            <w:hideMark/>
          </w:tcPr>
          <w:p w:rsidR="00C77076" w:rsidRPr="00052F2E" w:rsidRDefault="00C77076" w:rsidP="00437EE9">
            <w:pPr>
              <w:overflowPunct/>
              <w:autoSpaceDE/>
              <w:autoSpaceDN/>
              <w:adjustRightInd/>
              <w:textAlignment w:val="auto"/>
              <w:rPr>
                <w:rFonts w:cs="Arial"/>
                <w:sz w:val="16"/>
                <w:szCs w:val="16"/>
                <w:lang w:val="ru-RU" w:eastAsia="ru-RU"/>
              </w:rPr>
            </w:pPr>
            <w:r w:rsidRPr="00052F2E">
              <w:rPr>
                <w:rFonts w:cs="Arial"/>
                <w:sz w:val="16"/>
                <w:szCs w:val="16"/>
                <w:lang w:val="ru-RU" w:eastAsia="ru-RU"/>
              </w:rPr>
              <w:t xml:space="preserve">изменения официального курса иностранной валюты по отношению к рублю, установленного Банком России </w:t>
            </w:r>
          </w:p>
        </w:tc>
        <w:tc>
          <w:tcPr>
            <w:tcW w:w="1843" w:type="dxa"/>
            <w:shd w:val="clear" w:color="auto" w:fill="auto"/>
            <w:vAlign w:val="bottom"/>
            <w:hideMark/>
          </w:tcPr>
          <w:p w:rsidR="00C77076" w:rsidRPr="00052F2E" w:rsidRDefault="00C77076"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27 355</w:t>
            </w:r>
          </w:p>
        </w:tc>
      </w:tr>
      <w:tr w:rsidR="00C77076" w:rsidRPr="00052F2E" w:rsidTr="00C77076">
        <w:trPr>
          <w:trHeight w:val="94"/>
        </w:trPr>
        <w:tc>
          <w:tcPr>
            <w:tcW w:w="7528" w:type="dxa"/>
            <w:tcBorders>
              <w:bottom w:val="double" w:sz="4" w:space="0" w:color="auto"/>
            </w:tcBorders>
            <w:shd w:val="clear" w:color="auto" w:fill="auto"/>
            <w:vAlign w:val="bottom"/>
            <w:hideMark/>
          </w:tcPr>
          <w:p w:rsidR="00C77076" w:rsidRPr="00052F2E" w:rsidRDefault="00C77076" w:rsidP="00437EE9">
            <w:pPr>
              <w:overflowPunct/>
              <w:autoSpaceDE/>
              <w:autoSpaceDN/>
              <w:adjustRightInd/>
              <w:textAlignment w:val="auto"/>
              <w:rPr>
                <w:rFonts w:cs="Arial"/>
                <w:sz w:val="16"/>
                <w:szCs w:val="16"/>
                <w:lang w:val="ru-RU" w:eastAsia="ru-RU"/>
              </w:rPr>
            </w:pPr>
            <w:r w:rsidRPr="00052F2E">
              <w:rPr>
                <w:rFonts w:cs="Arial"/>
                <w:sz w:val="16"/>
                <w:szCs w:val="16"/>
                <w:lang w:val="ru-RU" w:eastAsia="ru-RU"/>
              </w:rPr>
              <w:t>иных причин</w:t>
            </w:r>
          </w:p>
        </w:tc>
        <w:tc>
          <w:tcPr>
            <w:tcW w:w="1843" w:type="dxa"/>
            <w:tcBorders>
              <w:bottom w:val="double" w:sz="4" w:space="0" w:color="auto"/>
            </w:tcBorders>
            <w:shd w:val="clear" w:color="auto" w:fill="auto"/>
            <w:vAlign w:val="bottom"/>
            <w:hideMark/>
          </w:tcPr>
          <w:p w:rsidR="00C77076" w:rsidRPr="00052F2E" w:rsidRDefault="00C77076" w:rsidP="00437EE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91 173</w:t>
            </w:r>
          </w:p>
        </w:tc>
      </w:tr>
    </w:tbl>
    <w:p w:rsidR="00C77076" w:rsidRPr="00052F2E" w:rsidRDefault="00C77076" w:rsidP="00AD5225">
      <w:pPr>
        <w:pStyle w:val="HTML"/>
        <w:jc w:val="both"/>
        <w:rPr>
          <w:rFonts w:ascii="Arial" w:hAnsi="Arial" w:cs="Arial"/>
          <w:color w:val="auto"/>
        </w:rPr>
      </w:pPr>
    </w:p>
    <w:p w:rsidR="00970300" w:rsidRPr="00052F2E" w:rsidRDefault="00970300" w:rsidP="00AD5225">
      <w:pPr>
        <w:pStyle w:val="HTML"/>
        <w:jc w:val="both"/>
        <w:rPr>
          <w:rFonts w:ascii="Arial" w:hAnsi="Arial" w:cs="Arial"/>
          <w:color w:val="auto"/>
          <w:sz w:val="18"/>
          <w:szCs w:val="18"/>
        </w:rPr>
      </w:pPr>
      <w:r w:rsidRPr="00052F2E">
        <w:rPr>
          <w:rFonts w:ascii="Arial" w:hAnsi="Arial" w:cs="Arial"/>
          <w:color w:val="auto"/>
          <w:sz w:val="18"/>
          <w:szCs w:val="18"/>
        </w:rPr>
        <w:lastRenderedPageBreak/>
        <w:t xml:space="preserve">Использование надлежащего обеспечения является одним из ключевых инструментов снижения рисков. Общая залоговая стоимость принятого обеспечения (без учета поручительств и залога прав требований по контрактам) по состоянию на 1 января 2015 года составил порядка 7,4 млрд. руб. </w:t>
      </w:r>
    </w:p>
    <w:p w:rsidR="00970300" w:rsidRPr="00052F2E" w:rsidRDefault="00970300" w:rsidP="00AD5225">
      <w:pPr>
        <w:jc w:val="both"/>
        <w:rPr>
          <w:rFonts w:cs="Arial"/>
          <w:snapToGrid w:val="0"/>
          <w:szCs w:val="18"/>
          <w:lang w:val="ru-RU"/>
        </w:rPr>
      </w:pPr>
      <w:r w:rsidRPr="00052F2E">
        <w:rPr>
          <w:rFonts w:cs="Arial"/>
          <w:snapToGrid w:val="0"/>
          <w:szCs w:val="18"/>
          <w:lang w:val="ru-RU"/>
        </w:rPr>
        <w:t xml:space="preserve">В условиях нестабильной внешней экономической ситуации Банк проводит максимально консервативную, осторожную политику, путем предъявления более жестких требований к предлагаемому обеспечению. Залоговая стоимость имущества и имущественных прав, предоставляемых в обеспечение по кредиту, должна покрывать, как правило, сумму кредита, рыночная стоимость - сумму кредита и срочных процентов. Обеспечение должно удовлетворять следующим критериям: относительная стабильность рыночной цены, возможность быстрой реализации на рынке (высокая ликвидность). </w:t>
      </w:r>
    </w:p>
    <w:p w:rsidR="00970300" w:rsidRPr="00052F2E" w:rsidRDefault="00970300" w:rsidP="00AD5225">
      <w:pPr>
        <w:jc w:val="both"/>
        <w:rPr>
          <w:rFonts w:cs="Arial"/>
          <w:szCs w:val="18"/>
          <w:lang w:val="ru-RU"/>
        </w:rPr>
      </w:pPr>
      <w:r w:rsidRPr="00052F2E">
        <w:rPr>
          <w:rFonts w:cs="Arial"/>
          <w:szCs w:val="18"/>
          <w:lang w:val="ru-RU"/>
        </w:rPr>
        <w:t xml:space="preserve">Приоритетными видами обеспечения по предоставляемым кредитам являются объекты недвижимости (здания) с оформленными в собственность или арендованными земельными участками, помещения (за исключением объектов жилой недвижимости), которые могут быть без трудностей реализованы. Исключение составляет недвижимость, обремененная правами третьих лиц, в том числе с правом проживания в ней граждан. </w:t>
      </w:r>
    </w:p>
    <w:p w:rsidR="00970300" w:rsidRPr="00052F2E" w:rsidRDefault="00970300" w:rsidP="00AD5225">
      <w:pPr>
        <w:jc w:val="both"/>
        <w:rPr>
          <w:rFonts w:cs="Arial"/>
          <w:szCs w:val="18"/>
          <w:lang w:val="ru-RU"/>
        </w:rPr>
      </w:pPr>
      <w:r w:rsidRPr="00052F2E">
        <w:rPr>
          <w:rFonts w:cs="Arial"/>
          <w:szCs w:val="18"/>
          <w:lang w:val="ru-RU"/>
        </w:rPr>
        <w:t>К неликвидному обеспечению относится труднореализуемое имущество в связи с его специфичностью, либо не имеющее спроса на рынке, скоропортящиеся товары, а также имущество, доступ к которому затруднен, в том числе на условиях оформления специальных прав доступа (например, на территории режимных объектов (военных, таможенных и т.д.).</w:t>
      </w:r>
    </w:p>
    <w:p w:rsidR="00970300" w:rsidRPr="00052F2E" w:rsidRDefault="00970300" w:rsidP="00AD5225">
      <w:pPr>
        <w:jc w:val="both"/>
        <w:rPr>
          <w:rFonts w:cs="Arial"/>
          <w:szCs w:val="18"/>
          <w:lang w:val="ru-RU"/>
        </w:rPr>
      </w:pPr>
      <w:r w:rsidRPr="00052F2E">
        <w:rPr>
          <w:rFonts w:cs="Arial"/>
          <w:szCs w:val="18"/>
          <w:lang w:val="ru-RU"/>
        </w:rPr>
        <w:t>Рыночная (справедливая) стоимость залога определяется Банком на постоянной основе в следующих случаях:</w:t>
      </w:r>
    </w:p>
    <w:p w:rsidR="00970300" w:rsidRPr="00052F2E" w:rsidRDefault="00970300" w:rsidP="00CE647A">
      <w:pPr>
        <w:pStyle w:val="afd"/>
        <w:numPr>
          <w:ilvl w:val="0"/>
          <w:numId w:val="30"/>
        </w:numPr>
        <w:ind w:left="714" w:hanging="357"/>
        <w:jc w:val="both"/>
        <w:rPr>
          <w:rFonts w:cs="Arial"/>
          <w:szCs w:val="18"/>
          <w:lang w:val="ru-RU"/>
        </w:rPr>
      </w:pPr>
      <w:r w:rsidRPr="00052F2E">
        <w:rPr>
          <w:rFonts w:cs="Arial"/>
          <w:szCs w:val="18"/>
          <w:lang w:val="ru-RU"/>
        </w:rPr>
        <w:t>при заключении договора залога,</w:t>
      </w:r>
    </w:p>
    <w:p w:rsidR="00970300" w:rsidRPr="00052F2E" w:rsidRDefault="00970300" w:rsidP="00CE647A">
      <w:pPr>
        <w:pStyle w:val="afd"/>
        <w:numPr>
          <w:ilvl w:val="0"/>
          <w:numId w:val="30"/>
        </w:numPr>
        <w:ind w:left="714" w:hanging="357"/>
        <w:jc w:val="both"/>
        <w:rPr>
          <w:rFonts w:cs="Arial"/>
          <w:szCs w:val="18"/>
          <w:lang w:val="ru-RU"/>
        </w:rPr>
      </w:pPr>
      <w:r w:rsidRPr="00052F2E">
        <w:rPr>
          <w:rFonts w:cs="Arial"/>
          <w:szCs w:val="18"/>
          <w:lang w:val="ru-RU"/>
        </w:rPr>
        <w:t>в процессе обслуживания ссуды (при проведении мониторинга).</w:t>
      </w:r>
    </w:p>
    <w:p w:rsidR="00970300" w:rsidRPr="00052F2E" w:rsidRDefault="00970300" w:rsidP="00AD5225">
      <w:pPr>
        <w:jc w:val="both"/>
        <w:outlineLvl w:val="0"/>
        <w:rPr>
          <w:rFonts w:cs="Arial"/>
          <w:szCs w:val="18"/>
          <w:lang w:val="ru-RU"/>
        </w:rPr>
      </w:pPr>
      <w:r w:rsidRPr="00052F2E">
        <w:rPr>
          <w:rFonts w:cs="Arial"/>
          <w:szCs w:val="18"/>
          <w:lang w:val="ru-RU"/>
        </w:rPr>
        <w:t>Рыночная (справедливая) стоимость залога рассчитывается экспертным путем</w:t>
      </w:r>
      <w:r w:rsidR="00CE647A">
        <w:rPr>
          <w:rFonts w:cs="Arial"/>
          <w:szCs w:val="18"/>
          <w:lang w:val="ru-RU"/>
        </w:rPr>
        <w:t>,</w:t>
      </w:r>
      <w:r w:rsidRPr="00052F2E">
        <w:rPr>
          <w:rFonts w:cs="Arial"/>
          <w:szCs w:val="18"/>
          <w:lang w:val="ru-RU"/>
        </w:rPr>
        <w:t xml:space="preserve"> сотрудником отдела по работе с залогами Банка с использованием сравнительного анализа по Интернету рыночной стоимости предлагаемого к продаже имущества, аналогичного предлагаемому в качестве залога, в отдельных случаях на основе отчета независимого оценщика уполномоченной оценочной компании.</w:t>
      </w:r>
    </w:p>
    <w:p w:rsidR="00970300" w:rsidRPr="00052F2E" w:rsidRDefault="00970300" w:rsidP="00AD5225">
      <w:pPr>
        <w:jc w:val="both"/>
        <w:rPr>
          <w:rFonts w:cs="Arial"/>
          <w:szCs w:val="18"/>
          <w:lang w:val="ru-RU"/>
        </w:rPr>
      </w:pPr>
      <w:r w:rsidRPr="00052F2E">
        <w:rPr>
          <w:rFonts w:cs="Arial"/>
          <w:szCs w:val="18"/>
          <w:lang w:val="ru-RU"/>
        </w:rPr>
        <w:t>Для определения рыночной (справедливой) стоимости залога используется вся доступная Банку информация, в том числе:</w:t>
      </w:r>
    </w:p>
    <w:p w:rsidR="00970300" w:rsidRPr="00052F2E" w:rsidRDefault="00970300" w:rsidP="00CE647A">
      <w:pPr>
        <w:pStyle w:val="afd"/>
        <w:numPr>
          <w:ilvl w:val="0"/>
          <w:numId w:val="31"/>
        </w:numPr>
        <w:ind w:left="714" w:hanging="357"/>
        <w:jc w:val="both"/>
        <w:rPr>
          <w:rFonts w:cs="Arial"/>
          <w:szCs w:val="18"/>
          <w:lang w:val="ru-RU"/>
        </w:rPr>
      </w:pPr>
      <w:r w:rsidRPr="00052F2E">
        <w:rPr>
          <w:rFonts w:cs="Arial"/>
          <w:szCs w:val="18"/>
          <w:lang w:val="ru-RU"/>
        </w:rPr>
        <w:t>данные Интернет СМИ (средств массовой информации),</w:t>
      </w:r>
    </w:p>
    <w:p w:rsidR="00970300" w:rsidRPr="00052F2E" w:rsidRDefault="00970300" w:rsidP="00CE647A">
      <w:pPr>
        <w:pStyle w:val="afd"/>
        <w:numPr>
          <w:ilvl w:val="0"/>
          <w:numId w:val="31"/>
        </w:numPr>
        <w:ind w:left="714" w:hanging="357"/>
        <w:jc w:val="both"/>
        <w:rPr>
          <w:rFonts w:cs="Arial"/>
          <w:szCs w:val="18"/>
          <w:lang w:val="ru-RU"/>
        </w:rPr>
      </w:pPr>
      <w:r w:rsidRPr="00052F2E">
        <w:rPr>
          <w:rFonts w:cs="Arial"/>
          <w:szCs w:val="18"/>
          <w:lang w:val="ru-RU"/>
        </w:rPr>
        <w:t>периодические печатные издания субъектов РФ,</w:t>
      </w:r>
    </w:p>
    <w:p w:rsidR="00970300" w:rsidRPr="00052F2E" w:rsidRDefault="00970300" w:rsidP="00CE647A">
      <w:pPr>
        <w:pStyle w:val="afd"/>
        <w:numPr>
          <w:ilvl w:val="0"/>
          <w:numId w:val="31"/>
        </w:numPr>
        <w:ind w:left="714" w:hanging="357"/>
        <w:jc w:val="both"/>
        <w:rPr>
          <w:rFonts w:cs="Arial"/>
          <w:szCs w:val="18"/>
          <w:lang w:val="ru-RU"/>
        </w:rPr>
      </w:pPr>
      <w:r w:rsidRPr="00052F2E">
        <w:rPr>
          <w:rFonts w:cs="Arial"/>
          <w:szCs w:val="18"/>
          <w:lang w:val="ru-RU"/>
        </w:rPr>
        <w:t>данные федеральной службы государственной статистики, данные территориальных органов федеральной службы государственной статистики</w:t>
      </w:r>
    </w:p>
    <w:p w:rsidR="00970300" w:rsidRPr="00052F2E" w:rsidRDefault="00970300" w:rsidP="00CE647A">
      <w:pPr>
        <w:pStyle w:val="afd"/>
        <w:numPr>
          <w:ilvl w:val="0"/>
          <w:numId w:val="31"/>
        </w:numPr>
        <w:ind w:left="714" w:hanging="357"/>
        <w:jc w:val="both"/>
        <w:rPr>
          <w:rFonts w:cs="Arial"/>
          <w:szCs w:val="18"/>
          <w:lang w:val="ru-RU"/>
        </w:rPr>
      </w:pPr>
      <w:r w:rsidRPr="00052F2E">
        <w:rPr>
          <w:rFonts w:cs="Arial"/>
          <w:szCs w:val="18"/>
          <w:lang w:val="ru-RU"/>
        </w:rPr>
        <w:t>информационные бюллетени центра ценообразования Департамента строительства РФ,</w:t>
      </w:r>
    </w:p>
    <w:p w:rsidR="00970300" w:rsidRPr="00052F2E" w:rsidRDefault="00970300" w:rsidP="00CE647A">
      <w:pPr>
        <w:pStyle w:val="afd"/>
        <w:numPr>
          <w:ilvl w:val="0"/>
          <w:numId w:val="31"/>
        </w:numPr>
        <w:ind w:left="714" w:hanging="357"/>
        <w:jc w:val="both"/>
        <w:rPr>
          <w:rFonts w:cs="Arial"/>
          <w:szCs w:val="18"/>
          <w:lang w:val="ru-RU"/>
        </w:rPr>
      </w:pPr>
      <w:r w:rsidRPr="00052F2E">
        <w:rPr>
          <w:rFonts w:cs="Arial"/>
          <w:szCs w:val="18"/>
          <w:lang w:val="ru-RU"/>
        </w:rPr>
        <w:t>данные, содержащиеся в справочниках, каталогах, методиках и других источниках общепринятых в оценочной деятельности,</w:t>
      </w:r>
    </w:p>
    <w:p w:rsidR="00970300" w:rsidRPr="00052F2E" w:rsidRDefault="00970300" w:rsidP="00CE647A">
      <w:pPr>
        <w:pStyle w:val="afd"/>
        <w:numPr>
          <w:ilvl w:val="0"/>
          <w:numId w:val="31"/>
        </w:numPr>
        <w:ind w:left="714" w:hanging="357"/>
        <w:jc w:val="both"/>
        <w:rPr>
          <w:rFonts w:cs="Arial"/>
          <w:szCs w:val="18"/>
          <w:lang w:val="ru-RU"/>
        </w:rPr>
      </w:pPr>
      <w:r w:rsidRPr="00052F2E">
        <w:rPr>
          <w:rFonts w:cs="Arial"/>
          <w:szCs w:val="18"/>
          <w:lang w:val="ru-RU"/>
        </w:rPr>
        <w:t>данные риэлтерских фирм, агентств недвижимости и других организаций, занимающихся продажей имущества,</w:t>
      </w:r>
    </w:p>
    <w:p w:rsidR="00970300" w:rsidRPr="00052F2E" w:rsidRDefault="00970300" w:rsidP="00CE647A">
      <w:pPr>
        <w:pStyle w:val="afd"/>
        <w:numPr>
          <w:ilvl w:val="0"/>
          <w:numId w:val="31"/>
        </w:numPr>
        <w:ind w:left="714" w:hanging="357"/>
        <w:jc w:val="both"/>
        <w:rPr>
          <w:rFonts w:cs="Arial"/>
          <w:szCs w:val="18"/>
          <w:lang w:val="ru-RU"/>
        </w:rPr>
      </w:pPr>
      <w:r w:rsidRPr="00052F2E">
        <w:rPr>
          <w:rFonts w:cs="Arial"/>
          <w:szCs w:val="18"/>
          <w:lang w:val="ru-RU"/>
        </w:rPr>
        <w:t>информация, содержащаяся в других доступных источниках.</w:t>
      </w:r>
    </w:p>
    <w:p w:rsidR="00970300" w:rsidRPr="00052F2E" w:rsidRDefault="00970300" w:rsidP="00AD5225">
      <w:pPr>
        <w:jc w:val="both"/>
        <w:rPr>
          <w:rFonts w:cs="Arial"/>
          <w:szCs w:val="18"/>
          <w:lang w:val="ru-RU"/>
        </w:rPr>
      </w:pPr>
      <w:r w:rsidRPr="00052F2E">
        <w:rPr>
          <w:rFonts w:cs="Arial"/>
          <w:szCs w:val="18"/>
          <w:lang w:val="ru-RU"/>
        </w:rPr>
        <w:t>С целью контроля за сохранностью и достаточностью обеспечения специалистами отдела по работе с залогами, кредитными сотрудниками Банка, филиалов, офисов в соответствии с планами работы подразделений на квартал в процессе сопровождения кредита осуществляется проверка наличия и сохранности залогового обеспечения с выездом на место со следующей периодичностью в зависимости от вида обеспечения:</w:t>
      </w:r>
    </w:p>
    <w:p w:rsidR="00970300" w:rsidRPr="00052F2E" w:rsidRDefault="00970300" w:rsidP="00CE647A">
      <w:pPr>
        <w:pStyle w:val="afd"/>
        <w:numPr>
          <w:ilvl w:val="0"/>
          <w:numId w:val="32"/>
        </w:numPr>
        <w:ind w:left="714" w:hanging="357"/>
        <w:jc w:val="both"/>
        <w:rPr>
          <w:rFonts w:cs="Arial"/>
          <w:szCs w:val="18"/>
          <w:lang w:val="ru-RU"/>
        </w:rPr>
      </w:pPr>
      <w:r w:rsidRPr="00052F2E">
        <w:rPr>
          <w:rFonts w:cs="Arial"/>
          <w:szCs w:val="18"/>
          <w:lang w:val="ru-RU"/>
        </w:rPr>
        <w:t>при залоге товаров в обороте, сырьевых и производственных запасов -  не реже одного раза в шесть месяцев с выездом на место нахождения предмета залога, либо по сведениям, предоставленным залогодателем;</w:t>
      </w:r>
    </w:p>
    <w:p w:rsidR="00970300" w:rsidRPr="00052F2E" w:rsidRDefault="00970300" w:rsidP="00CE647A">
      <w:pPr>
        <w:pStyle w:val="afd"/>
        <w:numPr>
          <w:ilvl w:val="0"/>
          <w:numId w:val="32"/>
        </w:numPr>
        <w:ind w:left="714" w:hanging="357"/>
        <w:jc w:val="both"/>
        <w:rPr>
          <w:rFonts w:cs="Arial"/>
          <w:szCs w:val="18"/>
          <w:lang w:val="ru-RU"/>
        </w:rPr>
      </w:pPr>
      <w:r w:rsidRPr="00052F2E">
        <w:rPr>
          <w:rFonts w:cs="Arial"/>
          <w:szCs w:val="18"/>
          <w:lang w:val="ru-RU"/>
        </w:rPr>
        <w:t>при залоге транспортных средств - не реже одного раза в шесть месяцев;</w:t>
      </w:r>
    </w:p>
    <w:p w:rsidR="00970300" w:rsidRPr="00052F2E" w:rsidRDefault="00970300" w:rsidP="00CE647A">
      <w:pPr>
        <w:pStyle w:val="afd"/>
        <w:numPr>
          <w:ilvl w:val="0"/>
          <w:numId w:val="32"/>
        </w:numPr>
        <w:ind w:left="714" w:hanging="357"/>
        <w:jc w:val="both"/>
        <w:rPr>
          <w:rFonts w:cs="Arial"/>
          <w:szCs w:val="18"/>
          <w:lang w:val="ru-RU"/>
        </w:rPr>
      </w:pPr>
      <w:r w:rsidRPr="00052F2E">
        <w:rPr>
          <w:rFonts w:cs="Arial"/>
          <w:szCs w:val="18"/>
          <w:lang w:val="ru-RU"/>
        </w:rPr>
        <w:t>неустановленного оборудования -  не реже одного раза в три месяца;</w:t>
      </w:r>
    </w:p>
    <w:p w:rsidR="00970300" w:rsidRPr="00052F2E" w:rsidRDefault="00970300" w:rsidP="00CE647A">
      <w:pPr>
        <w:pStyle w:val="afd"/>
        <w:numPr>
          <w:ilvl w:val="0"/>
          <w:numId w:val="32"/>
        </w:numPr>
        <w:ind w:left="714" w:hanging="357"/>
        <w:jc w:val="both"/>
        <w:rPr>
          <w:rFonts w:cs="Arial"/>
          <w:szCs w:val="18"/>
          <w:lang w:val="ru-RU"/>
        </w:rPr>
      </w:pPr>
      <w:r w:rsidRPr="00052F2E">
        <w:rPr>
          <w:rFonts w:cs="Arial"/>
          <w:szCs w:val="18"/>
          <w:lang w:val="ru-RU"/>
        </w:rPr>
        <w:t>при залоге установленного оборудования - не реже одного раза в шесть месяцев,</w:t>
      </w:r>
    </w:p>
    <w:p w:rsidR="00970300" w:rsidRPr="00052F2E" w:rsidRDefault="00970300" w:rsidP="00CE647A">
      <w:pPr>
        <w:pStyle w:val="afd"/>
        <w:numPr>
          <w:ilvl w:val="0"/>
          <w:numId w:val="32"/>
        </w:numPr>
        <w:ind w:left="714" w:hanging="357"/>
        <w:jc w:val="both"/>
        <w:rPr>
          <w:rFonts w:cs="Arial"/>
          <w:szCs w:val="18"/>
          <w:lang w:val="ru-RU"/>
        </w:rPr>
      </w:pPr>
      <w:r w:rsidRPr="00052F2E">
        <w:rPr>
          <w:rFonts w:cs="Arial"/>
          <w:szCs w:val="18"/>
          <w:lang w:val="ru-RU"/>
        </w:rPr>
        <w:t>при залоге недвижимости - не реже одного раза в год.</w:t>
      </w:r>
    </w:p>
    <w:p w:rsidR="00970300" w:rsidRPr="00052F2E" w:rsidRDefault="00970300" w:rsidP="00AD5225">
      <w:pPr>
        <w:pStyle w:val="HTML"/>
        <w:jc w:val="both"/>
        <w:rPr>
          <w:rFonts w:ascii="Arial" w:hAnsi="Arial" w:cs="Arial"/>
          <w:color w:val="auto"/>
          <w:sz w:val="18"/>
          <w:szCs w:val="18"/>
        </w:rPr>
      </w:pPr>
      <w:r w:rsidRPr="00052F2E">
        <w:rPr>
          <w:rFonts w:ascii="Arial" w:hAnsi="Arial" w:cs="Arial"/>
          <w:color w:val="auto"/>
          <w:sz w:val="18"/>
          <w:szCs w:val="18"/>
        </w:rPr>
        <w:t xml:space="preserve">Основную долю в структуре залогового обеспечения составляет недвижимость (более 50% залогового портфеля); долевые ценные бумаги, преимущественно котируемые на бирже (19% портфеля); автотранспорт (порядка 8,4%); собственные долговые ценные бумаги и депозиты (порядка 8%).  Товары в обороте, оборудование, прочие виды обеспечения (не включая поручительства и залога прав требований) составляют порядка 15%. </w:t>
      </w:r>
    </w:p>
    <w:p w:rsidR="00970300" w:rsidRPr="00052F2E" w:rsidRDefault="00970300" w:rsidP="00AD5225">
      <w:pPr>
        <w:pStyle w:val="HTML"/>
        <w:jc w:val="both"/>
        <w:rPr>
          <w:rFonts w:ascii="Arial" w:hAnsi="Arial" w:cs="Arial"/>
          <w:color w:val="auto"/>
          <w:sz w:val="18"/>
          <w:szCs w:val="18"/>
        </w:rPr>
      </w:pPr>
      <w:r w:rsidRPr="00052F2E">
        <w:rPr>
          <w:rFonts w:ascii="Arial" w:hAnsi="Arial" w:cs="Arial"/>
          <w:color w:val="auto"/>
          <w:sz w:val="18"/>
          <w:szCs w:val="18"/>
        </w:rPr>
        <w:t xml:space="preserve">По состоянию на 1 января 2015 года в составе активов Банка 2 876 534 тыс. руб. приходилось на ценные бумаги, включенные Банком России в ломбардный список и, соответственно, доступные для предоставления в качестве обеспечения с выделением активных активов. К активам с ограниченной возможностью использования в качестве обеспечения могут быть отнесены прочие еврооблигации крупнейших российских эмитентов нефтегазового сектора; их объем составлял 781 120 тыс. руб. При этом фактически данные активы по состоянию на 1 января 2015 года в обеспечение не передавались. </w:t>
      </w:r>
    </w:p>
    <w:p w:rsidR="00970300" w:rsidRPr="00052F2E" w:rsidRDefault="00970300" w:rsidP="00AD5225">
      <w:pPr>
        <w:pStyle w:val="HTML"/>
        <w:ind w:firstLine="540"/>
        <w:jc w:val="both"/>
        <w:rPr>
          <w:rFonts w:ascii="Arial" w:hAnsi="Arial" w:cs="Arial"/>
          <w:color w:val="auto"/>
          <w:sz w:val="18"/>
          <w:szCs w:val="18"/>
        </w:rPr>
      </w:pPr>
    </w:p>
    <w:p w:rsidR="00970300" w:rsidRPr="00052F2E" w:rsidRDefault="00970300" w:rsidP="00AD5225">
      <w:pPr>
        <w:pStyle w:val="HTML"/>
        <w:jc w:val="both"/>
        <w:rPr>
          <w:rFonts w:ascii="Arial" w:hAnsi="Arial" w:cs="Arial"/>
          <w:color w:val="auto"/>
          <w:sz w:val="18"/>
          <w:szCs w:val="18"/>
        </w:rPr>
      </w:pPr>
      <w:r w:rsidRPr="00052F2E">
        <w:rPr>
          <w:rFonts w:ascii="Arial" w:hAnsi="Arial" w:cs="Arial"/>
          <w:color w:val="auto"/>
          <w:sz w:val="18"/>
          <w:szCs w:val="18"/>
        </w:rPr>
        <w:t xml:space="preserve">В целом, система управления кредитным риском позволяет своевременно и эффективно идентифицировать, количественно оценивать, регулировать и контролировать принимаемые Банком кредитные риски. </w:t>
      </w:r>
    </w:p>
    <w:p w:rsidR="00970300" w:rsidRPr="00052F2E" w:rsidRDefault="00970300" w:rsidP="00AD5225">
      <w:pPr>
        <w:pStyle w:val="HTML"/>
        <w:jc w:val="both"/>
        <w:rPr>
          <w:rFonts w:ascii="Arial" w:hAnsi="Arial" w:cs="Arial"/>
          <w:b/>
          <w:color w:val="auto"/>
          <w:sz w:val="18"/>
          <w:szCs w:val="18"/>
        </w:rPr>
      </w:pPr>
      <w:r w:rsidRPr="00052F2E">
        <w:rPr>
          <w:rFonts w:ascii="Arial" w:hAnsi="Arial" w:cs="Arial"/>
          <w:b/>
          <w:color w:val="auto"/>
          <w:sz w:val="18"/>
          <w:szCs w:val="18"/>
        </w:rPr>
        <w:t>Рыночный риск</w:t>
      </w:r>
    </w:p>
    <w:p w:rsidR="00970300" w:rsidRPr="00052F2E" w:rsidRDefault="00970300" w:rsidP="00AD5225">
      <w:pPr>
        <w:pStyle w:val="HTML"/>
        <w:jc w:val="both"/>
        <w:rPr>
          <w:rFonts w:ascii="Arial" w:hAnsi="Arial" w:cs="Arial"/>
          <w:color w:val="auto"/>
          <w:sz w:val="18"/>
          <w:szCs w:val="18"/>
        </w:rPr>
      </w:pPr>
      <w:r w:rsidRPr="00052F2E">
        <w:rPr>
          <w:rFonts w:ascii="Arial" w:hAnsi="Arial" w:cs="Arial"/>
          <w:color w:val="auto"/>
          <w:sz w:val="18"/>
          <w:szCs w:val="18"/>
        </w:rPr>
        <w:t xml:space="preserve">Рыночный риск включает в себя процентный, фондовый, а также валютный риски. Основными источниками данного риска являются вложения Банка в долговые и долевые ценные бумаги, производные финансовые инструменты, а также несоответствие структуры активов и пассивов в разрезе сроков до погашения и валют. </w:t>
      </w:r>
      <w:r w:rsidRPr="00052F2E">
        <w:rPr>
          <w:rFonts w:ascii="Arial" w:hAnsi="Arial" w:cs="Arial"/>
          <w:color w:val="auto"/>
          <w:sz w:val="18"/>
          <w:szCs w:val="18"/>
        </w:rPr>
        <w:lastRenderedPageBreak/>
        <w:t>Банк не формирует портфели финансовых активов, предназначенных для продажи и / или удерживаемых до погашения.</w:t>
      </w:r>
    </w:p>
    <w:p w:rsidR="00970300" w:rsidRPr="00052F2E" w:rsidRDefault="00970300" w:rsidP="00AD5225">
      <w:pPr>
        <w:pStyle w:val="HTML"/>
        <w:jc w:val="both"/>
        <w:rPr>
          <w:rFonts w:ascii="Arial" w:hAnsi="Arial" w:cs="Arial"/>
          <w:b/>
          <w:color w:val="auto"/>
          <w:sz w:val="18"/>
          <w:szCs w:val="18"/>
        </w:rPr>
      </w:pPr>
    </w:p>
    <w:p w:rsidR="00970300" w:rsidRPr="00052F2E" w:rsidRDefault="00970300" w:rsidP="00AD5225">
      <w:pPr>
        <w:pStyle w:val="HTML"/>
        <w:jc w:val="both"/>
        <w:rPr>
          <w:rFonts w:ascii="Arial" w:hAnsi="Arial" w:cs="Arial"/>
          <w:b/>
          <w:color w:val="auto"/>
          <w:sz w:val="18"/>
          <w:szCs w:val="18"/>
        </w:rPr>
      </w:pPr>
      <w:r w:rsidRPr="00052F2E">
        <w:rPr>
          <w:rFonts w:ascii="Arial" w:hAnsi="Arial" w:cs="Arial"/>
          <w:b/>
          <w:color w:val="auto"/>
          <w:sz w:val="18"/>
          <w:szCs w:val="18"/>
        </w:rPr>
        <w:t>Процентный риск.</w:t>
      </w:r>
    </w:p>
    <w:p w:rsidR="00987B02" w:rsidRDefault="00970300" w:rsidP="00AD5225">
      <w:pPr>
        <w:pStyle w:val="HTML"/>
        <w:jc w:val="both"/>
        <w:rPr>
          <w:rFonts w:ascii="Arial" w:hAnsi="Arial" w:cs="Arial"/>
          <w:color w:val="auto"/>
          <w:sz w:val="18"/>
          <w:szCs w:val="18"/>
        </w:rPr>
      </w:pPr>
      <w:r w:rsidRPr="00052F2E">
        <w:rPr>
          <w:rFonts w:ascii="Arial" w:hAnsi="Arial" w:cs="Arial"/>
          <w:color w:val="auto"/>
          <w:sz w:val="18"/>
          <w:szCs w:val="18"/>
        </w:rPr>
        <w:t>Банк ведет взвешенную политику в части размещения денежных средств в долговые ценные бумаги (облигации) крупнейших российских эмитентов финансового и корпоративного сектора и их дочерних компаний, руководствуясь принципом оптимизации соотношения принимаемых рисков и ожидаемой доходности. В структуре портфеля процентному риску (в рамках определения данного вида риска, данного в нормативных документах ЦБ РФ), на 1 января 2015 го</w:t>
      </w:r>
      <w:r w:rsidR="00987B02">
        <w:rPr>
          <w:rFonts w:ascii="Arial" w:hAnsi="Arial" w:cs="Arial"/>
          <w:color w:val="auto"/>
          <w:sz w:val="18"/>
          <w:szCs w:val="18"/>
        </w:rPr>
        <w:t>да подвержены только облигации.</w:t>
      </w:r>
    </w:p>
    <w:p w:rsidR="00987B02" w:rsidRDefault="00987B02" w:rsidP="00AD5225">
      <w:pPr>
        <w:pStyle w:val="HTML"/>
        <w:jc w:val="both"/>
        <w:rPr>
          <w:rFonts w:ascii="Arial" w:hAnsi="Arial" w:cs="Arial"/>
          <w:color w:val="auto"/>
          <w:sz w:val="18"/>
          <w:szCs w:val="18"/>
        </w:rPr>
      </w:pPr>
    </w:p>
    <w:p w:rsidR="00987B02" w:rsidRPr="00987B02" w:rsidRDefault="00987B02" w:rsidP="00AD5225">
      <w:pPr>
        <w:pStyle w:val="HTML"/>
        <w:jc w:val="both"/>
        <w:rPr>
          <w:rFonts w:ascii="Arial" w:hAnsi="Arial" w:cs="Arial"/>
          <w:b/>
          <w:color w:val="auto"/>
          <w:sz w:val="18"/>
          <w:szCs w:val="18"/>
        </w:rPr>
      </w:pPr>
      <w:r w:rsidRPr="00987B02">
        <w:rPr>
          <w:rFonts w:ascii="Arial" w:hAnsi="Arial" w:cs="Arial"/>
          <w:b/>
          <w:color w:val="auto"/>
          <w:sz w:val="18"/>
          <w:szCs w:val="18"/>
        </w:rPr>
        <w:t>Объем активов, подверженных (в соответствии с требованиями ЦБ РФ) процентным рыночным рискам</w:t>
      </w:r>
      <w:r>
        <w:rPr>
          <w:rFonts w:ascii="Arial" w:hAnsi="Arial" w:cs="Arial"/>
          <w:b/>
          <w:color w:val="auto"/>
          <w:sz w:val="18"/>
          <w:szCs w:val="18"/>
        </w:rPr>
        <w:t>:</w:t>
      </w:r>
    </w:p>
    <w:p w:rsidR="00970300" w:rsidRPr="00052F2E" w:rsidRDefault="00970300" w:rsidP="00AD5225">
      <w:pPr>
        <w:pStyle w:val="HTML"/>
        <w:rPr>
          <w:rFonts w:ascii="Arial" w:hAnsi="Arial" w:cs="Arial"/>
          <w:color w:val="auto"/>
          <w:sz w:val="16"/>
          <w:szCs w:val="16"/>
        </w:rPr>
      </w:pPr>
      <w:r w:rsidRPr="00052F2E">
        <w:rPr>
          <w:rFonts w:ascii="Arial" w:hAnsi="Arial" w:cs="Arial"/>
          <w:color w:val="auto"/>
          <w:sz w:val="16"/>
          <w:szCs w:val="16"/>
        </w:rPr>
        <w:tab/>
      </w:r>
      <w:r w:rsidRPr="00052F2E">
        <w:rPr>
          <w:rFonts w:ascii="Arial" w:hAnsi="Arial" w:cs="Arial"/>
          <w:color w:val="auto"/>
          <w:sz w:val="16"/>
          <w:szCs w:val="16"/>
        </w:rPr>
        <w:tab/>
      </w:r>
      <w:r w:rsidRPr="00052F2E">
        <w:rPr>
          <w:rFonts w:ascii="Arial" w:hAnsi="Arial" w:cs="Arial"/>
          <w:color w:val="auto"/>
          <w:sz w:val="16"/>
          <w:szCs w:val="16"/>
        </w:rPr>
        <w:tab/>
      </w:r>
      <w:r w:rsidRPr="00052F2E">
        <w:rPr>
          <w:rFonts w:ascii="Arial" w:hAnsi="Arial" w:cs="Arial"/>
          <w:color w:val="auto"/>
          <w:sz w:val="16"/>
          <w:szCs w:val="16"/>
        </w:rPr>
        <w:tab/>
      </w:r>
    </w:p>
    <w:tbl>
      <w:tblPr>
        <w:tblW w:w="9446" w:type="dxa"/>
        <w:jc w:val="center"/>
        <w:tblLook w:val="04A0" w:firstRow="1" w:lastRow="0" w:firstColumn="1" w:lastColumn="0" w:noHBand="0" w:noVBand="1"/>
      </w:tblPr>
      <w:tblGrid>
        <w:gridCol w:w="2999"/>
        <w:gridCol w:w="1911"/>
        <w:gridCol w:w="1701"/>
        <w:gridCol w:w="2835"/>
      </w:tblGrid>
      <w:tr w:rsidR="00970300" w:rsidRPr="00CC0AE5" w:rsidTr="00CF11C6">
        <w:trPr>
          <w:trHeight w:val="57"/>
          <w:jc w:val="center"/>
        </w:trPr>
        <w:tc>
          <w:tcPr>
            <w:tcW w:w="2999" w:type="dxa"/>
            <w:tcBorders>
              <w:top w:val="single" w:sz="4" w:space="0" w:color="auto"/>
              <w:bottom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
                <w:sz w:val="16"/>
                <w:szCs w:val="16"/>
                <w:lang w:val="ru-RU" w:eastAsia="ru-RU"/>
              </w:rPr>
            </w:pPr>
          </w:p>
          <w:p w:rsidR="00970300" w:rsidRPr="00052F2E" w:rsidRDefault="00970300" w:rsidP="00AD5225">
            <w:pPr>
              <w:overflowPunct/>
              <w:autoSpaceDE/>
              <w:autoSpaceDN/>
              <w:adjustRightInd/>
              <w:jc w:val="center"/>
              <w:textAlignment w:val="auto"/>
              <w:rPr>
                <w:rFonts w:cs="Arial"/>
                <w:b/>
                <w:sz w:val="16"/>
                <w:szCs w:val="16"/>
                <w:lang w:val="ru-RU" w:eastAsia="ru-RU"/>
              </w:rPr>
            </w:pPr>
          </w:p>
          <w:p w:rsidR="00970300" w:rsidRPr="00052F2E" w:rsidRDefault="00970300" w:rsidP="00AD5225">
            <w:pPr>
              <w:overflowPunct/>
              <w:autoSpaceDE/>
              <w:autoSpaceDN/>
              <w:adjustRightInd/>
              <w:textAlignment w:val="auto"/>
              <w:rPr>
                <w:rFonts w:cs="Arial"/>
                <w:b/>
                <w:sz w:val="16"/>
                <w:szCs w:val="16"/>
                <w:lang w:val="ru-RU" w:eastAsia="ru-RU"/>
              </w:rPr>
            </w:pPr>
            <w:r w:rsidRPr="00052F2E">
              <w:rPr>
                <w:rFonts w:cs="Arial"/>
                <w:b/>
                <w:sz w:val="16"/>
                <w:szCs w:val="16"/>
                <w:lang w:val="ru-RU" w:eastAsia="ru-RU"/>
              </w:rPr>
              <w:t>Процентный риск</w:t>
            </w:r>
          </w:p>
        </w:tc>
        <w:tc>
          <w:tcPr>
            <w:tcW w:w="1911" w:type="dxa"/>
            <w:tcBorders>
              <w:top w:val="single" w:sz="4" w:space="0" w:color="auto"/>
              <w:bottom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
                <w:sz w:val="16"/>
                <w:szCs w:val="16"/>
                <w:lang w:val="ru-RU" w:eastAsia="ru-RU"/>
              </w:rPr>
            </w:pPr>
          </w:p>
          <w:p w:rsidR="00970300" w:rsidRPr="00052F2E" w:rsidRDefault="00970300" w:rsidP="00AD5225">
            <w:pPr>
              <w:overflowPunct/>
              <w:autoSpaceDE/>
              <w:autoSpaceDN/>
              <w:adjustRightInd/>
              <w:jc w:val="center"/>
              <w:textAlignment w:val="auto"/>
              <w:rPr>
                <w:rFonts w:cs="Arial"/>
                <w:b/>
                <w:sz w:val="16"/>
                <w:szCs w:val="16"/>
                <w:lang w:val="ru-RU" w:eastAsia="ru-RU"/>
              </w:rPr>
            </w:pPr>
          </w:p>
          <w:p w:rsidR="00970300" w:rsidRPr="00052F2E" w:rsidRDefault="00970300" w:rsidP="00AD522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Объем требований</w:t>
            </w:r>
          </w:p>
        </w:tc>
        <w:tc>
          <w:tcPr>
            <w:tcW w:w="1701" w:type="dxa"/>
            <w:tcBorders>
              <w:top w:val="single" w:sz="4" w:space="0" w:color="auto"/>
              <w:bottom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
                <w:sz w:val="16"/>
                <w:szCs w:val="16"/>
                <w:lang w:val="ru-RU" w:eastAsia="ru-RU"/>
              </w:rPr>
            </w:pPr>
          </w:p>
          <w:p w:rsidR="00970300" w:rsidRPr="00052F2E" w:rsidRDefault="00970300" w:rsidP="00AD5225">
            <w:pPr>
              <w:overflowPunct/>
              <w:autoSpaceDE/>
              <w:autoSpaceDN/>
              <w:adjustRightInd/>
              <w:jc w:val="center"/>
              <w:textAlignment w:val="auto"/>
              <w:rPr>
                <w:rFonts w:cs="Arial"/>
                <w:b/>
                <w:sz w:val="16"/>
                <w:szCs w:val="16"/>
                <w:lang w:val="ru-RU" w:eastAsia="ru-RU"/>
              </w:rPr>
            </w:pPr>
          </w:p>
          <w:p w:rsidR="00970300" w:rsidRPr="00052F2E" w:rsidRDefault="00970300" w:rsidP="00AD522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Уровень риска</w:t>
            </w:r>
          </w:p>
        </w:tc>
        <w:tc>
          <w:tcPr>
            <w:tcW w:w="2835" w:type="dxa"/>
            <w:tcBorders>
              <w:top w:val="single" w:sz="4" w:space="0" w:color="auto"/>
              <w:bottom w:val="single" w:sz="4" w:space="0" w:color="auto"/>
            </w:tcBorders>
            <w:shd w:val="clear" w:color="auto" w:fill="auto"/>
            <w:vAlign w:val="center"/>
            <w:hideMark/>
          </w:tcPr>
          <w:p w:rsidR="00970300" w:rsidRPr="00052F2E" w:rsidRDefault="00970300" w:rsidP="00AD522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Требования к капиталу (после применения повышающих коэффициентов)</w:t>
            </w:r>
          </w:p>
        </w:tc>
      </w:tr>
      <w:tr w:rsidR="00970300" w:rsidRPr="00052F2E" w:rsidTr="007B6670">
        <w:trPr>
          <w:trHeight w:val="57"/>
          <w:jc w:val="center"/>
        </w:trPr>
        <w:tc>
          <w:tcPr>
            <w:tcW w:w="2999" w:type="dxa"/>
            <w:shd w:val="clear" w:color="auto" w:fill="auto"/>
            <w:noWrap/>
            <w:vAlign w:val="center"/>
          </w:tcPr>
          <w:p w:rsidR="00970300" w:rsidRPr="00052F2E" w:rsidRDefault="00970300" w:rsidP="00C77076">
            <w:pPr>
              <w:overflowPunct/>
              <w:autoSpaceDE/>
              <w:autoSpaceDN/>
              <w:adjustRightInd/>
              <w:textAlignment w:val="auto"/>
              <w:rPr>
                <w:rFonts w:cs="Arial"/>
                <w:b/>
                <w:sz w:val="16"/>
                <w:szCs w:val="16"/>
                <w:lang w:val="ru-RU" w:eastAsia="ru-RU"/>
              </w:rPr>
            </w:pPr>
          </w:p>
        </w:tc>
        <w:tc>
          <w:tcPr>
            <w:tcW w:w="6447" w:type="dxa"/>
            <w:gridSpan w:val="3"/>
            <w:tcBorders>
              <w:bottom w:val="single" w:sz="4" w:space="0" w:color="auto"/>
            </w:tcBorders>
            <w:shd w:val="clear" w:color="auto" w:fill="auto"/>
            <w:vAlign w:val="center"/>
          </w:tcPr>
          <w:p w:rsidR="00970300" w:rsidRPr="00052F2E" w:rsidRDefault="00970300" w:rsidP="00AD5225">
            <w:pPr>
              <w:overflowPunct/>
              <w:autoSpaceDE/>
              <w:autoSpaceDN/>
              <w:adjustRightInd/>
              <w:ind w:firstLineChars="100" w:firstLine="161"/>
              <w:jc w:val="center"/>
              <w:textAlignment w:val="auto"/>
              <w:rPr>
                <w:rFonts w:cs="Arial"/>
                <w:b/>
                <w:sz w:val="16"/>
                <w:szCs w:val="16"/>
                <w:lang w:val="ru-RU" w:eastAsia="ru-RU"/>
              </w:rPr>
            </w:pPr>
          </w:p>
          <w:p w:rsidR="00970300" w:rsidRPr="00052F2E" w:rsidRDefault="006B6744" w:rsidP="00AD5225">
            <w:pPr>
              <w:overflowPunct/>
              <w:autoSpaceDE/>
              <w:autoSpaceDN/>
              <w:adjustRightInd/>
              <w:ind w:firstLineChars="100" w:firstLine="161"/>
              <w:jc w:val="center"/>
              <w:textAlignment w:val="auto"/>
              <w:rPr>
                <w:rFonts w:cs="Arial"/>
                <w:b/>
                <w:sz w:val="16"/>
                <w:szCs w:val="16"/>
                <w:lang w:val="ru-RU" w:eastAsia="ru-RU"/>
              </w:rPr>
            </w:pPr>
            <w:r w:rsidRPr="00052F2E">
              <w:rPr>
                <w:rFonts w:cs="Arial"/>
                <w:b/>
                <w:bCs/>
                <w:sz w:val="16"/>
                <w:szCs w:val="18"/>
                <w:lang w:val="ru-RU" w:eastAsia="ru-RU"/>
              </w:rPr>
              <w:t>на</w:t>
            </w:r>
            <w:r w:rsidRPr="00052F2E">
              <w:rPr>
                <w:rFonts w:cs="Arial"/>
                <w:b/>
                <w:sz w:val="16"/>
                <w:szCs w:val="16"/>
                <w:lang w:val="ru-RU" w:eastAsia="ru-RU"/>
              </w:rPr>
              <w:t xml:space="preserve"> 0</w:t>
            </w:r>
            <w:r w:rsidRPr="00052F2E">
              <w:rPr>
                <w:rFonts w:cs="Arial"/>
                <w:b/>
                <w:bCs/>
                <w:sz w:val="16"/>
                <w:szCs w:val="16"/>
                <w:lang w:val="ru-RU" w:eastAsia="ru-RU"/>
              </w:rPr>
              <w:t>1.01.2014</w:t>
            </w:r>
          </w:p>
        </w:tc>
      </w:tr>
      <w:tr w:rsidR="00970300" w:rsidRPr="00052F2E" w:rsidTr="007B6670">
        <w:trPr>
          <w:trHeight w:val="347"/>
          <w:jc w:val="center"/>
        </w:trPr>
        <w:tc>
          <w:tcPr>
            <w:tcW w:w="2999" w:type="dxa"/>
            <w:shd w:val="clear" w:color="auto" w:fill="auto"/>
            <w:noWrap/>
            <w:vAlign w:val="center"/>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долговые ценные бумаги</w:t>
            </w:r>
          </w:p>
        </w:tc>
        <w:tc>
          <w:tcPr>
            <w:tcW w:w="1911" w:type="dxa"/>
            <w:tcBorders>
              <w:top w:val="single" w:sz="4" w:space="0" w:color="auto"/>
            </w:tcBorders>
            <w:shd w:val="clear" w:color="auto" w:fill="auto"/>
            <w:noWrap/>
            <w:vAlign w:val="center"/>
          </w:tcPr>
          <w:p w:rsidR="00970300" w:rsidRPr="00052F2E" w:rsidRDefault="00970300" w:rsidP="00AD5225">
            <w:pPr>
              <w:ind w:firstLineChars="100" w:firstLine="160"/>
              <w:jc w:val="center"/>
              <w:rPr>
                <w:rFonts w:cs="Arial"/>
                <w:sz w:val="16"/>
                <w:szCs w:val="16"/>
                <w:lang w:val="ru-RU"/>
              </w:rPr>
            </w:pPr>
            <w:r w:rsidRPr="00052F2E">
              <w:rPr>
                <w:rFonts w:cs="Arial"/>
                <w:sz w:val="16"/>
                <w:szCs w:val="16"/>
                <w:lang w:val="ru-RU"/>
              </w:rPr>
              <w:t>2 776 237</w:t>
            </w:r>
          </w:p>
        </w:tc>
        <w:tc>
          <w:tcPr>
            <w:tcW w:w="1701" w:type="dxa"/>
            <w:tcBorders>
              <w:top w:val="single" w:sz="4" w:space="0" w:color="auto"/>
            </w:tcBorders>
            <w:shd w:val="clear" w:color="auto" w:fill="auto"/>
            <w:noWrap/>
            <w:vAlign w:val="center"/>
          </w:tcPr>
          <w:p w:rsidR="00970300" w:rsidRPr="00052F2E" w:rsidRDefault="00970300" w:rsidP="00AD5225">
            <w:pPr>
              <w:ind w:firstLineChars="100" w:firstLine="160"/>
              <w:jc w:val="center"/>
              <w:rPr>
                <w:rFonts w:cs="Arial"/>
                <w:sz w:val="16"/>
                <w:szCs w:val="16"/>
                <w:lang w:val="ru-RU"/>
              </w:rPr>
            </w:pPr>
            <w:r w:rsidRPr="00052F2E">
              <w:rPr>
                <w:rFonts w:cs="Arial"/>
                <w:sz w:val="16"/>
                <w:szCs w:val="16"/>
                <w:lang w:val="ru-RU"/>
              </w:rPr>
              <w:t>343 463</w:t>
            </w:r>
          </w:p>
        </w:tc>
        <w:tc>
          <w:tcPr>
            <w:tcW w:w="2835" w:type="dxa"/>
            <w:tcBorders>
              <w:top w:val="single" w:sz="4" w:space="0" w:color="auto"/>
            </w:tcBorders>
            <w:shd w:val="clear" w:color="auto" w:fill="auto"/>
            <w:noWrap/>
            <w:vAlign w:val="center"/>
          </w:tcPr>
          <w:p w:rsidR="00970300" w:rsidRPr="00052F2E" w:rsidRDefault="00970300" w:rsidP="00AD5225">
            <w:pPr>
              <w:ind w:firstLineChars="100" w:firstLine="160"/>
              <w:jc w:val="center"/>
              <w:rPr>
                <w:rFonts w:cs="Arial"/>
                <w:sz w:val="16"/>
                <w:szCs w:val="16"/>
                <w:lang w:val="ru-RU"/>
              </w:rPr>
            </w:pPr>
            <w:r w:rsidRPr="00052F2E">
              <w:rPr>
                <w:rFonts w:cs="Arial"/>
                <w:sz w:val="16"/>
                <w:szCs w:val="16"/>
                <w:lang w:val="ru-RU"/>
              </w:rPr>
              <w:t>4 293 286</w:t>
            </w:r>
          </w:p>
        </w:tc>
      </w:tr>
      <w:tr w:rsidR="00970300" w:rsidRPr="00052F2E" w:rsidTr="00C77076">
        <w:trPr>
          <w:trHeight w:val="433"/>
          <w:jc w:val="center"/>
        </w:trPr>
        <w:tc>
          <w:tcPr>
            <w:tcW w:w="2999" w:type="dxa"/>
            <w:shd w:val="clear" w:color="auto" w:fill="auto"/>
            <w:noWrap/>
            <w:vAlign w:val="center"/>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ПФИ, базисным активом которых являются долговые ценные бумаги</w:t>
            </w:r>
          </w:p>
        </w:tc>
        <w:tc>
          <w:tcPr>
            <w:tcW w:w="1911" w:type="dxa"/>
            <w:shd w:val="clear" w:color="auto" w:fill="auto"/>
            <w:noWrap/>
            <w:vAlign w:val="center"/>
          </w:tcPr>
          <w:p w:rsidR="00970300" w:rsidRPr="00052F2E" w:rsidRDefault="00970300" w:rsidP="00AD5225">
            <w:pPr>
              <w:ind w:firstLineChars="100" w:firstLine="160"/>
              <w:jc w:val="center"/>
              <w:rPr>
                <w:rFonts w:cs="Arial"/>
                <w:sz w:val="16"/>
                <w:szCs w:val="16"/>
                <w:lang w:val="ru-RU"/>
              </w:rPr>
            </w:pPr>
          </w:p>
          <w:p w:rsidR="00970300" w:rsidRPr="00052F2E" w:rsidRDefault="00970300" w:rsidP="00AD5225">
            <w:pPr>
              <w:ind w:firstLineChars="100" w:firstLine="160"/>
              <w:jc w:val="center"/>
              <w:rPr>
                <w:rFonts w:cs="Arial"/>
                <w:sz w:val="16"/>
                <w:szCs w:val="16"/>
                <w:lang w:val="ru-RU"/>
              </w:rPr>
            </w:pPr>
            <w:r w:rsidRPr="00052F2E">
              <w:rPr>
                <w:rFonts w:cs="Arial"/>
                <w:sz w:val="16"/>
                <w:szCs w:val="16"/>
                <w:lang w:val="ru-RU"/>
              </w:rPr>
              <w:t>20 210</w:t>
            </w:r>
          </w:p>
        </w:tc>
        <w:tc>
          <w:tcPr>
            <w:tcW w:w="1701" w:type="dxa"/>
            <w:shd w:val="clear" w:color="auto" w:fill="auto"/>
            <w:noWrap/>
            <w:vAlign w:val="center"/>
          </w:tcPr>
          <w:p w:rsidR="00970300" w:rsidRPr="00052F2E" w:rsidRDefault="00970300" w:rsidP="00AD5225">
            <w:pPr>
              <w:ind w:firstLineChars="100" w:firstLine="160"/>
              <w:jc w:val="center"/>
              <w:rPr>
                <w:rFonts w:cs="Arial"/>
                <w:sz w:val="16"/>
                <w:szCs w:val="16"/>
                <w:lang w:val="ru-RU"/>
              </w:rPr>
            </w:pPr>
          </w:p>
          <w:p w:rsidR="00970300" w:rsidRPr="00052F2E" w:rsidRDefault="00970300" w:rsidP="00AD5225">
            <w:pPr>
              <w:ind w:firstLineChars="100" w:firstLine="160"/>
              <w:jc w:val="center"/>
              <w:rPr>
                <w:rFonts w:cs="Arial"/>
                <w:sz w:val="16"/>
                <w:szCs w:val="16"/>
                <w:lang w:val="ru-RU"/>
              </w:rPr>
            </w:pPr>
            <w:r w:rsidRPr="00052F2E">
              <w:rPr>
                <w:rFonts w:cs="Arial"/>
                <w:sz w:val="16"/>
                <w:szCs w:val="16"/>
                <w:lang w:val="ru-RU"/>
              </w:rPr>
              <w:t>-</w:t>
            </w:r>
          </w:p>
        </w:tc>
        <w:tc>
          <w:tcPr>
            <w:tcW w:w="2835" w:type="dxa"/>
            <w:shd w:val="clear" w:color="auto" w:fill="auto"/>
            <w:noWrap/>
            <w:vAlign w:val="center"/>
          </w:tcPr>
          <w:p w:rsidR="00970300" w:rsidRPr="00052F2E" w:rsidRDefault="00970300" w:rsidP="00AD5225">
            <w:pPr>
              <w:ind w:firstLineChars="100" w:firstLine="160"/>
              <w:jc w:val="center"/>
              <w:rPr>
                <w:rFonts w:cs="Arial"/>
                <w:sz w:val="16"/>
                <w:szCs w:val="16"/>
                <w:lang w:val="ru-RU"/>
              </w:rPr>
            </w:pPr>
          </w:p>
          <w:p w:rsidR="00970300" w:rsidRPr="00052F2E" w:rsidRDefault="00970300" w:rsidP="00AD5225">
            <w:pPr>
              <w:ind w:firstLineChars="100" w:firstLine="160"/>
              <w:jc w:val="center"/>
              <w:rPr>
                <w:rFonts w:cs="Arial"/>
                <w:sz w:val="16"/>
                <w:szCs w:val="16"/>
                <w:lang w:val="ru-RU"/>
              </w:rPr>
            </w:pPr>
            <w:r w:rsidRPr="00052F2E">
              <w:rPr>
                <w:rFonts w:cs="Arial"/>
                <w:sz w:val="16"/>
                <w:szCs w:val="16"/>
                <w:lang w:val="ru-RU"/>
              </w:rPr>
              <w:t>-</w:t>
            </w:r>
          </w:p>
        </w:tc>
      </w:tr>
      <w:tr w:rsidR="00970300" w:rsidRPr="00052F2E" w:rsidTr="00C77076">
        <w:trPr>
          <w:trHeight w:val="426"/>
          <w:jc w:val="center"/>
        </w:trPr>
        <w:tc>
          <w:tcPr>
            <w:tcW w:w="2999" w:type="dxa"/>
            <w:tcBorders>
              <w:bottom w:val="single" w:sz="4" w:space="0" w:color="auto"/>
            </w:tcBorders>
            <w:shd w:val="clear" w:color="auto" w:fill="auto"/>
            <w:noWrap/>
            <w:vAlign w:val="center"/>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ПФИ, базисным активом которых являются иностранная валюта</w:t>
            </w:r>
          </w:p>
        </w:tc>
        <w:tc>
          <w:tcPr>
            <w:tcW w:w="1911" w:type="dxa"/>
            <w:tcBorders>
              <w:bottom w:val="single" w:sz="4" w:space="0" w:color="auto"/>
            </w:tcBorders>
            <w:shd w:val="clear" w:color="auto" w:fill="auto"/>
            <w:noWrap/>
            <w:vAlign w:val="center"/>
          </w:tcPr>
          <w:p w:rsidR="00970300" w:rsidRPr="00052F2E" w:rsidRDefault="00970300" w:rsidP="00AD5225">
            <w:pPr>
              <w:ind w:firstLineChars="100" w:firstLine="160"/>
              <w:jc w:val="center"/>
              <w:rPr>
                <w:rFonts w:cs="Arial"/>
                <w:sz w:val="16"/>
                <w:szCs w:val="16"/>
                <w:lang w:val="ru-RU"/>
              </w:rPr>
            </w:pPr>
          </w:p>
          <w:p w:rsidR="00970300" w:rsidRPr="00052F2E" w:rsidRDefault="00970300" w:rsidP="00AD5225">
            <w:pPr>
              <w:ind w:firstLineChars="100" w:firstLine="160"/>
              <w:jc w:val="center"/>
              <w:rPr>
                <w:rFonts w:cs="Arial"/>
                <w:sz w:val="16"/>
                <w:szCs w:val="16"/>
                <w:lang w:val="ru-RU"/>
              </w:rPr>
            </w:pPr>
            <w:r w:rsidRPr="00052F2E">
              <w:rPr>
                <w:rFonts w:cs="Arial"/>
                <w:sz w:val="16"/>
                <w:szCs w:val="16"/>
                <w:lang w:val="ru-RU"/>
              </w:rPr>
              <w:t>15 546</w:t>
            </w:r>
          </w:p>
        </w:tc>
        <w:tc>
          <w:tcPr>
            <w:tcW w:w="1701" w:type="dxa"/>
            <w:tcBorders>
              <w:bottom w:val="single" w:sz="4" w:space="0" w:color="auto"/>
            </w:tcBorders>
            <w:shd w:val="clear" w:color="auto" w:fill="auto"/>
            <w:noWrap/>
            <w:vAlign w:val="center"/>
          </w:tcPr>
          <w:p w:rsidR="00970300" w:rsidRPr="00052F2E" w:rsidRDefault="00970300" w:rsidP="00AD5225">
            <w:pPr>
              <w:ind w:firstLineChars="100" w:firstLine="160"/>
              <w:jc w:val="center"/>
              <w:rPr>
                <w:rFonts w:cs="Arial"/>
                <w:sz w:val="16"/>
                <w:szCs w:val="16"/>
                <w:lang w:val="ru-RU"/>
              </w:rPr>
            </w:pPr>
          </w:p>
          <w:p w:rsidR="00970300" w:rsidRPr="00052F2E" w:rsidRDefault="00970300" w:rsidP="00AD5225">
            <w:pPr>
              <w:ind w:firstLineChars="100" w:firstLine="160"/>
              <w:jc w:val="center"/>
              <w:rPr>
                <w:rFonts w:cs="Arial"/>
                <w:sz w:val="16"/>
                <w:szCs w:val="16"/>
                <w:lang w:val="ru-RU"/>
              </w:rPr>
            </w:pPr>
            <w:r w:rsidRPr="00052F2E">
              <w:rPr>
                <w:rFonts w:cs="Arial"/>
                <w:sz w:val="16"/>
                <w:szCs w:val="16"/>
                <w:lang w:val="ru-RU"/>
              </w:rPr>
              <w:t>-</w:t>
            </w:r>
          </w:p>
        </w:tc>
        <w:tc>
          <w:tcPr>
            <w:tcW w:w="2835" w:type="dxa"/>
            <w:tcBorders>
              <w:bottom w:val="single" w:sz="4" w:space="0" w:color="auto"/>
            </w:tcBorders>
            <w:shd w:val="clear" w:color="auto" w:fill="auto"/>
            <w:noWrap/>
            <w:vAlign w:val="center"/>
          </w:tcPr>
          <w:p w:rsidR="00970300" w:rsidRPr="00052F2E" w:rsidRDefault="00970300" w:rsidP="00AD5225">
            <w:pPr>
              <w:ind w:firstLineChars="100" w:firstLine="160"/>
              <w:jc w:val="center"/>
              <w:rPr>
                <w:rFonts w:cs="Arial"/>
                <w:sz w:val="16"/>
                <w:szCs w:val="16"/>
                <w:lang w:val="ru-RU"/>
              </w:rPr>
            </w:pPr>
          </w:p>
          <w:p w:rsidR="00970300" w:rsidRPr="00052F2E" w:rsidRDefault="00970300" w:rsidP="00AD5225">
            <w:pPr>
              <w:ind w:firstLineChars="100" w:firstLine="160"/>
              <w:jc w:val="center"/>
              <w:rPr>
                <w:rFonts w:cs="Arial"/>
                <w:sz w:val="16"/>
                <w:szCs w:val="16"/>
                <w:lang w:val="ru-RU"/>
              </w:rPr>
            </w:pPr>
            <w:r w:rsidRPr="00052F2E">
              <w:rPr>
                <w:rFonts w:cs="Arial"/>
                <w:sz w:val="16"/>
                <w:szCs w:val="16"/>
                <w:lang w:val="ru-RU"/>
              </w:rPr>
              <w:t>-</w:t>
            </w:r>
          </w:p>
        </w:tc>
      </w:tr>
      <w:tr w:rsidR="00C77076" w:rsidRPr="00052F2E" w:rsidTr="00437EE9">
        <w:trPr>
          <w:trHeight w:val="57"/>
          <w:jc w:val="center"/>
        </w:trPr>
        <w:tc>
          <w:tcPr>
            <w:tcW w:w="2999" w:type="dxa"/>
            <w:tcBorders>
              <w:top w:val="single" w:sz="4" w:space="0" w:color="auto"/>
            </w:tcBorders>
            <w:shd w:val="clear" w:color="auto" w:fill="auto"/>
            <w:noWrap/>
            <w:vAlign w:val="center"/>
          </w:tcPr>
          <w:p w:rsidR="00C77076" w:rsidRPr="00052F2E" w:rsidRDefault="00C77076" w:rsidP="00437EE9">
            <w:pPr>
              <w:overflowPunct/>
              <w:autoSpaceDE/>
              <w:autoSpaceDN/>
              <w:adjustRightInd/>
              <w:jc w:val="center"/>
              <w:textAlignment w:val="auto"/>
              <w:rPr>
                <w:rFonts w:cs="Arial"/>
                <w:b/>
                <w:sz w:val="16"/>
                <w:szCs w:val="16"/>
                <w:lang w:val="ru-RU" w:eastAsia="ru-RU"/>
              </w:rPr>
            </w:pPr>
          </w:p>
        </w:tc>
        <w:tc>
          <w:tcPr>
            <w:tcW w:w="6447" w:type="dxa"/>
            <w:gridSpan w:val="3"/>
            <w:tcBorders>
              <w:top w:val="single" w:sz="4" w:space="0" w:color="auto"/>
              <w:bottom w:val="single" w:sz="4" w:space="0" w:color="auto"/>
            </w:tcBorders>
            <w:shd w:val="clear" w:color="auto" w:fill="auto"/>
            <w:vAlign w:val="center"/>
          </w:tcPr>
          <w:p w:rsidR="00C77076" w:rsidRPr="00052F2E" w:rsidRDefault="00C77076" w:rsidP="00437EE9">
            <w:pPr>
              <w:overflowPunct/>
              <w:autoSpaceDE/>
              <w:autoSpaceDN/>
              <w:adjustRightInd/>
              <w:jc w:val="center"/>
              <w:textAlignment w:val="auto"/>
              <w:rPr>
                <w:rFonts w:cs="Arial"/>
                <w:b/>
                <w:sz w:val="16"/>
                <w:szCs w:val="16"/>
                <w:lang w:val="ru-RU" w:eastAsia="ru-RU"/>
              </w:rPr>
            </w:pPr>
          </w:p>
          <w:p w:rsidR="00C77076" w:rsidRPr="00052F2E" w:rsidRDefault="00C77076" w:rsidP="00437EE9">
            <w:pPr>
              <w:overflowPunct/>
              <w:autoSpaceDE/>
              <w:autoSpaceDN/>
              <w:adjustRightInd/>
              <w:jc w:val="center"/>
              <w:textAlignment w:val="auto"/>
              <w:rPr>
                <w:rFonts w:cs="Arial"/>
                <w:b/>
                <w:sz w:val="16"/>
                <w:szCs w:val="16"/>
                <w:lang w:val="ru-RU" w:eastAsia="ru-RU"/>
              </w:rPr>
            </w:pPr>
            <w:r w:rsidRPr="00052F2E">
              <w:rPr>
                <w:rFonts w:cs="Arial"/>
                <w:b/>
                <w:bCs/>
                <w:sz w:val="16"/>
                <w:szCs w:val="18"/>
                <w:lang w:val="ru-RU" w:eastAsia="ru-RU"/>
              </w:rPr>
              <w:t xml:space="preserve">    на</w:t>
            </w:r>
            <w:r w:rsidRPr="00052F2E">
              <w:rPr>
                <w:rFonts w:cs="Arial"/>
                <w:b/>
                <w:sz w:val="16"/>
                <w:szCs w:val="16"/>
                <w:lang w:val="ru-RU" w:eastAsia="ru-RU"/>
              </w:rPr>
              <w:t xml:space="preserve"> 0</w:t>
            </w:r>
            <w:r w:rsidRPr="00052F2E">
              <w:rPr>
                <w:rFonts w:cs="Arial"/>
                <w:b/>
                <w:bCs/>
                <w:sz w:val="16"/>
                <w:szCs w:val="16"/>
                <w:lang w:val="ru-RU" w:eastAsia="ru-RU"/>
              </w:rPr>
              <w:t>1.01.2015</w:t>
            </w:r>
          </w:p>
        </w:tc>
      </w:tr>
      <w:tr w:rsidR="00C77076" w:rsidRPr="00052F2E" w:rsidTr="00C77076">
        <w:trPr>
          <w:trHeight w:val="57"/>
          <w:jc w:val="center"/>
        </w:trPr>
        <w:tc>
          <w:tcPr>
            <w:tcW w:w="2999" w:type="dxa"/>
            <w:tcBorders>
              <w:bottom w:val="double" w:sz="4" w:space="0" w:color="auto"/>
            </w:tcBorders>
            <w:shd w:val="clear" w:color="auto" w:fill="auto"/>
            <w:noWrap/>
            <w:vAlign w:val="center"/>
            <w:hideMark/>
          </w:tcPr>
          <w:p w:rsidR="00C77076" w:rsidRPr="00052F2E" w:rsidRDefault="00C77076" w:rsidP="00437EE9">
            <w:pPr>
              <w:overflowPunct/>
              <w:autoSpaceDE/>
              <w:autoSpaceDN/>
              <w:adjustRightInd/>
              <w:textAlignment w:val="auto"/>
              <w:rPr>
                <w:rFonts w:cs="Arial"/>
                <w:sz w:val="16"/>
                <w:szCs w:val="16"/>
                <w:lang w:val="ru-RU" w:eastAsia="ru-RU"/>
              </w:rPr>
            </w:pPr>
            <w:r w:rsidRPr="00052F2E">
              <w:rPr>
                <w:rFonts w:cs="Arial"/>
                <w:sz w:val="16"/>
                <w:szCs w:val="16"/>
                <w:lang w:val="ru-RU" w:eastAsia="ru-RU"/>
              </w:rPr>
              <w:t>долговые ценные бумаги (по текущей (справедливой) стоимости)</w:t>
            </w:r>
          </w:p>
        </w:tc>
        <w:tc>
          <w:tcPr>
            <w:tcW w:w="1911" w:type="dxa"/>
            <w:tcBorders>
              <w:top w:val="single" w:sz="4" w:space="0" w:color="auto"/>
              <w:bottom w:val="double" w:sz="4" w:space="0" w:color="auto"/>
            </w:tcBorders>
            <w:shd w:val="clear" w:color="auto" w:fill="auto"/>
            <w:noWrap/>
            <w:vAlign w:val="center"/>
            <w:hideMark/>
          </w:tcPr>
          <w:p w:rsidR="00C77076" w:rsidRPr="00052F2E" w:rsidRDefault="00C77076" w:rsidP="00437EE9">
            <w:pPr>
              <w:ind w:firstLineChars="100" w:firstLine="160"/>
              <w:jc w:val="center"/>
              <w:rPr>
                <w:rFonts w:cs="Arial"/>
                <w:sz w:val="16"/>
                <w:szCs w:val="16"/>
                <w:lang w:val="ru-RU"/>
              </w:rPr>
            </w:pPr>
          </w:p>
          <w:p w:rsidR="00C77076" w:rsidRPr="00052F2E" w:rsidRDefault="00C77076" w:rsidP="00437EE9">
            <w:pPr>
              <w:ind w:firstLineChars="100" w:firstLine="160"/>
              <w:jc w:val="center"/>
              <w:rPr>
                <w:rFonts w:cs="Arial"/>
                <w:sz w:val="16"/>
                <w:szCs w:val="16"/>
                <w:lang w:val="ru-RU"/>
              </w:rPr>
            </w:pPr>
            <w:r w:rsidRPr="00052F2E">
              <w:rPr>
                <w:rFonts w:cs="Arial"/>
                <w:sz w:val="16"/>
                <w:szCs w:val="16"/>
                <w:lang w:val="ru-RU"/>
              </w:rPr>
              <w:t>3 761 406</w:t>
            </w:r>
          </w:p>
        </w:tc>
        <w:tc>
          <w:tcPr>
            <w:tcW w:w="1701" w:type="dxa"/>
            <w:tcBorders>
              <w:top w:val="single" w:sz="4" w:space="0" w:color="auto"/>
              <w:bottom w:val="double" w:sz="4" w:space="0" w:color="auto"/>
            </w:tcBorders>
            <w:shd w:val="clear" w:color="auto" w:fill="auto"/>
            <w:noWrap/>
            <w:vAlign w:val="center"/>
            <w:hideMark/>
          </w:tcPr>
          <w:p w:rsidR="00C77076" w:rsidRPr="00052F2E" w:rsidRDefault="00C77076" w:rsidP="00437EE9">
            <w:pPr>
              <w:ind w:firstLineChars="100" w:firstLine="160"/>
              <w:jc w:val="center"/>
              <w:rPr>
                <w:rFonts w:cs="Arial"/>
                <w:sz w:val="16"/>
                <w:szCs w:val="16"/>
                <w:lang w:val="ru-RU"/>
              </w:rPr>
            </w:pPr>
          </w:p>
          <w:p w:rsidR="00C77076" w:rsidRPr="00052F2E" w:rsidRDefault="00C77076" w:rsidP="00437EE9">
            <w:pPr>
              <w:ind w:firstLineChars="100" w:firstLine="160"/>
              <w:jc w:val="center"/>
              <w:rPr>
                <w:rFonts w:cs="Arial"/>
                <w:sz w:val="16"/>
                <w:szCs w:val="16"/>
                <w:lang w:val="ru-RU"/>
              </w:rPr>
            </w:pPr>
            <w:r w:rsidRPr="00052F2E">
              <w:rPr>
                <w:rFonts w:cs="Arial"/>
                <w:sz w:val="16"/>
                <w:szCs w:val="16"/>
                <w:lang w:val="ru-RU"/>
              </w:rPr>
              <w:t>276 533</w:t>
            </w:r>
          </w:p>
        </w:tc>
        <w:tc>
          <w:tcPr>
            <w:tcW w:w="2835" w:type="dxa"/>
            <w:tcBorders>
              <w:top w:val="single" w:sz="4" w:space="0" w:color="auto"/>
              <w:bottom w:val="double" w:sz="4" w:space="0" w:color="auto"/>
            </w:tcBorders>
            <w:shd w:val="clear" w:color="auto" w:fill="auto"/>
            <w:noWrap/>
            <w:vAlign w:val="center"/>
            <w:hideMark/>
          </w:tcPr>
          <w:p w:rsidR="00C77076" w:rsidRPr="00052F2E" w:rsidRDefault="00C77076" w:rsidP="00437EE9">
            <w:pPr>
              <w:ind w:firstLineChars="100" w:firstLine="160"/>
              <w:jc w:val="center"/>
              <w:rPr>
                <w:rFonts w:cs="Arial"/>
                <w:sz w:val="16"/>
                <w:szCs w:val="16"/>
                <w:lang w:val="ru-RU"/>
              </w:rPr>
            </w:pPr>
          </w:p>
          <w:p w:rsidR="00C77076" w:rsidRPr="00052F2E" w:rsidRDefault="00C77076" w:rsidP="00437EE9">
            <w:pPr>
              <w:ind w:firstLineChars="100" w:firstLine="160"/>
              <w:jc w:val="center"/>
              <w:rPr>
                <w:rFonts w:cs="Arial"/>
                <w:sz w:val="16"/>
                <w:szCs w:val="16"/>
                <w:lang w:val="ru-RU"/>
              </w:rPr>
            </w:pPr>
            <w:r w:rsidRPr="00052F2E">
              <w:rPr>
                <w:rFonts w:cs="Arial"/>
                <w:sz w:val="16"/>
                <w:szCs w:val="16"/>
                <w:lang w:val="ru-RU"/>
              </w:rPr>
              <w:t>3 456 663</w:t>
            </w:r>
          </w:p>
        </w:tc>
      </w:tr>
    </w:tbl>
    <w:p w:rsidR="00970300" w:rsidRPr="00052F2E" w:rsidRDefault="00970300" w:rsidP="00AD5225">
      <w:pPr>
        <w:pStyle w:val="HTML"/>
        <w:jc w:val="both"/>
        <w:rPr>
          <w:rFonts w:ascii="Arial" w:hAnsi="Arial" w:cs="Arial"/>
          <w:color w:val="auto"/>
          <w:sz w:val="18"/>
          <w:szCs w:val="18"/>
        </w:rPr>
      </w:pPr>
    </w:p>
    <w:p w:rsidR="00970300" w:rsidRPr="00052F2E" w:rsidRDefault="00970300" w:rsidP="00AD5225">
      <w:pPr>
        <w:pStyle w:val="HTML"/>
        <w:jc w:val="both"/>
        <w:rPr>
          <w:rFonts w:ascii="Arial" w:hAnsi="Arial" w:cs="Arial"/>
          <w:color w:val="auto"/>
          <w:sz w:val="18"/>
          <w:szCs w:val="18"/>
        </w:rPr>
      </w:pPr>
      <w:r w:rsidRPr="00052F2E">
        <w:rPr>
          <w:rFonts w:ascii="Arial" w:hAnsi="Arial" w:cs="Arial"/>
          <w:color w:val="auto"/>
          <w:sz w:val="18"/>
          <w:szCs w:val="18"/>
        </w:rPr>
        <w:t>Доля долговых ценных бумаг, включаемых в расчет процентного риска, номинированных в валюте, отличной от Российского рубля, составляет порядка 33% (еврооблигации крупнейших российских эмитентов нефтегазового сектора).</w:t>
      </w:r>
    </w:p>
    <w:p w:rsidR="00970300" w:rsidRPr="00052F2E" w:rsidRDefault="00970300" w:rsidP="00AD5225">
      <w:pPr>
        <w:pStyle w:val="HTML"/>
        <w:jc w:val="both"/>
        <w:rPr>
          <w:rFonts w:ascii="Arial" w:hAnsi="Arial" w:cs="Arial"/>
          <w:color w:val="auto"/>
          <w:sz w:val="18"/>
          <w:szCs w:val="18"/>
        </w:rPr>
      </w:pPr>
      <w:r w:rsidRPr="00052F2E">
        <w:rPr>
          <w:rFonts w:ascii="Arial" w:hAnsi="Arial" w:cs="Arial"/>
          <w:color w:val="auto"/>
          <w:sz w:val="18"/>
          <w:szCs w:val="18"/>
        </w:rPr>
        <w:t>В силу малого значения дюрации по подавляющей доле долговых ценных бумаг, имевшихся на балансе Банка по состоянию на 1 января 2015 года, сформированный портфель характеризуется низкой чувствительности стоимости долговых ценных бумаг к изменениям процентных ставок.</w:t>
      </w:r>
    </w:p>
    <w:p w:rsidR="00970300" w:rsidRDefault="00970300" w:rsidP="00AD5225">
      <w:pPr>
        <w:pStyle w:val="HTML"/>
        <w:jc w:val="both"/>
        <w:rPr>
          <w:rFonts w:ascii="Arial" w:hAnsi="Arial" w:cs="Arial"/>
          <w:color w:val="auto"/>
          <w:sz w:val="18"/>
          <w:szCs w:val="18"/>
        </w:rPr>
      </w:pPr>
      <w:r w:rsidRPr="00052F2E">
        <w:rPr>
          <w:rFonts w:ascii="Arial" w:hAnsi="Arial" w:cs="Arial"/>
          <w:color w:val="auto"/>
          <w:sz w:val="18"/>
          <w:szCs w:val="18"/>
        </w:rPr>
        <w:t>Основным источником процентного риска несовпадение сроков погашения активов, пассивов и внебалансовых требований и обязательств по инструментам с фиксированной процентной ставкой. Изменение чувствительности финансового результата и капитала к изменению процентных ставок, рассчитанное по принципу составления формы отчетности ЦБ РФ 0409127 "Сведения о риске процентной став</w:t>
      </w:r>
      <w:r w:rsidR="00987B02">
        <w:rPr>
          <w:rFonts w:ascii="Arial" w:hAnsi="Arial" w:cs="Arial"/>
          <w:color w:val="auto"/>
          <w:sz w:val="18"/>
          <w:szCs w:val="18"/>
        </w:rPr>
        <w:t>ки"</w:t>
      </w:r>
      <w:r w:rsidRPr="00052F2E">
        <w:rPr>
          <w:rFonts w:ascii="Arial" w:hAnsi="Arial" w:cs="Arial"/>
          <w:color w:val="auto"/>
          <w:sz w:val="18"/>
          <w:szCs w:val="18"/>
        </w:rPr>
        <w:t>.</w:t>
      </w:r>
    </w:p>
    <w:p w:rsidR="00987B02" w:rsidRDefault="00987B02" w:rsidP="00AD5225">
      <w:pPr>
        <w:pStyle w:val="HTML"/>
        <w:jc w:val="both"/>
        <w:rPr>
          <w:rFonts w:ascii="Arial" w:hAnsi="Arial" w:cs="Arial"/>
          <w:color w:val="auto"/>
          <w:sz w:val="18"/>
          <w:szCs w:val="18"/>
        </w:rPr>
      </w:pPr>
    </w:p>
    <w:p w:rsidR="00987B02" w:rsidRPr="00987B02" w:rsidRDefault="00987B02" w:rsidP="00AD5225">
      <w:pPr>
        <w:pStyle w:val="HTML"/>
        <w:jc w:val="both"/>
        <w:rPr>
          <w:rFonts w:ascii="Arial" w:hAnsi="Arial" w:cs="Arial"/>
          <w:b/>
          <w:color w:val="auto"/>
          <w:sz w:val="18"/>
          <w:szCs w:val="18"/>
        </w:rPr>
      </w:pPr>
      <w:r w:rsidRPr="00987B02">
        <w:rPr>
          <w:rFonts w:ascii="Arial" w:hAnsi="Arial" w:cs="Arial"/>
          <w:b/>
          <w:color w:val="auto"/>
          <w:sz w:val="18"/>
          <w:szCs w:val="18"/>
        </w:rPr>
        <w:t>Изменение чувствительности финансового результата и капитала к изменению процентных ставок к процентному риску</w:t>
      </w:r>
      <w:r>
        <w:rPr>
          <w:rFonts w:ascii="Arial" w:hAnsi="Arial" w:cs="Arial"/>
          <w:b/>
          <w:color w:val="auto"/>
          <w:sz w:val="18"/>
          <w:szCs w:val="18"/>
        </w:rPr>
        <w:t>:</w:t>
      </w:r>
    </w:p>
    <w:p w:rsidR="00970300" w:rsidRPr="00987B02" w:rsidRDefault="00970300" w:rsidP="00AD5225">
      <w:pPr>
        <w:pStyle w:val="HTML"/>
        <w:jc w:val="both"/>
        <w:rPr>
          <w:rFonts w:ascii="Arial" w:hAnsi="Arial" w:cs="Arial"/>
          <w:b/>
          <w:color w:val="auto"/>
          <w:sz w:val="18"/>
          <w:szCs w:val="18"/>
        </w:rPr>
      </w:pPr>
      <w:r w:rsidRPr="00987B02">
        <w:rPr>
          <w:rFonts w:ascii="Arial" w:hAnsi="Arial" w:cs="Arial"/>
          <w:b/>
          <w:color w:val="auto"/>
          <w:sz w:val="16"/>
          <w:szCs w:val="16"/>
        </w:rPr>
        <w:tab/>
      </w:r>
      <w:r w:rsidRPr="00987B02">
        <w:rPr>
          <w:rFonts w:ascii="Arial" w:hAnsi="Arial" w:cs="Arial"/>
          <w:b/>
          <w:color w:val="auto"/>
          <w:sz w:val="16"/>
          <w:szCs w:val="16"/>
        </w:rPr>
        <w:tab/>
      </w:r>
      <w:r w:rsidRPr="00987B02">
        <w:rPr>
          <w:rFonts w:ascii="Arial" w:hAnsi="Arial" w:cs="Arial"/>
          <w:b/>
          <w:color w:val="auto"/>
          <w:sz w:val="16"/>
          <w:szCs w:val="16"/>
        </w:rPr>
        <w:tab/>
      </w:r>
    </w:p>
    <w:tbl>
      <w:tblPr>
        <w:tblW w:w="9381" w:type="dxa"/>
        <w:jc w:val="center"/>
        <w:tblLook w:val="04A0" w:firstRow="1" w:lastRow="0" w:firstColumn="1" w:lastColumn="0" w:noHBand="0" w:noVBand="1"/>
      </w:tblPr>
      <w:tblGrid>
        <w:gridCol w:w="3569"/>
        <w:gridCol w:w="2835"/>
        <w:gridCol w:w="2977"/>
      </w:tblGrid>
      <w:tr w:rsidR="00970300" w:rsidRPr="00052F2E" w:rsidTr="00CA46F7">
        <w:trPr>
          <w:trHeight w:val="393"/>
          <w:jc w:val="center"/>
        </w:trPr>
        <w:tc>
          <w:tcPr>
            <w:tcW w:w="3569" w:type="dxa"/>
            <w:tcBorders>
              <w:top w:val="single" w:sz="4" w:space="0" w:color="auto"/>
              <w:bottom w:val="single" w:sz="4" w:space="0" w:color="auto"/>
            </w:tcBorders>
            <w:shd w:val="clear" w:color="auto" w:fill="auto"/>
            <w:noWrap/>
            <w:vAlign w:val="center"/>
            <w:hideMark/>
          </w:tcPr>
          <w:p w:rsidR="00970300" w:rsidRPr="00052F2E" w:rsidRDefault="00970300" w:rsidP="00AD5225">
            <w:pPr>
              <w:overflowPunct/>
              <w:autoSpaceDE/>
              <w:autoSpaceDN/>
              <w:adjustRightInd/>
              <w:jc w:val="both"/>
              <w:textAlignment w:val="auto"/>
              <w:rPr>
                <w:rFonts w:cs="Arial"/>
                <w:b/>
                <w:sz w:val="16"/>
                <w:szCs w:val="16"/>
                <w:lang w:val="ru-RU" w:eastAsia="ru-RU"/>
              </w:rPr>
            </w:pPr>
          </w:p>
          <w:p w:rsidR="00970300" w:rsidRPr="00052F2E" w:rsidRDefault="00970300" w:rsidP="00AD5225">
            <w:pPr>
              <w:overflowPunct/>
              <w:autoSpaceDE/>
              <w:autoSpaceDN/>
              <w:adjustRightInd/>
              <w:jc w:val="both"/>
              <w:textAlignment w:val="auto"/>
              <w:rPr>
                <w:rFonts w:cs="Arial"/>
                <w:b/>
                <w:sz w:val="16"/>
                <w:szCs w:val="16"/>
                <w:lang w:val="ru-RU" w:eastAsia="ru-RU"/>
              </w:rPr>
            </w:pPr>
            <w:r w:rsidRPr="00052F2E">
              <w:rPr>
                <w:rFonts w:cs="Arial"/>
                <w:b/>
                <w:sz w:val="16"/>
                <w:szCs w:val="16"/>
                <w:lang w:val="ru-RU" w:eastAsia="ru-RU"/>
              </w:rPr>
              <w:t>Сценарий реализации процентного риска</w:t>
            </w:r>
          </w:p>
        </w:tc>
        <w:tc>
          <w:tcPr>
            <w:tcW w:w="2835" w:type="dxa"/>
            <w:tcBorders>
              <w:top w:val="single" w:sz="4" w:space="0" w:color="auto"/>
              <w:bottom w:val="single" w:sz="4" w:space="0" w:color="auto"/>
            </w:tcBorders>
            <w:shd w:val="clear" w:color="auto" w:fill="auto"/>
            <w:noWrap/>
            <w:vAlign w:val="center"/>
            <w:hideMark/>
          </w:tcPr>
          <w:p w:rsidR="00970300" w:rsidRPr="00052F2E" w:rsidRDefault="00970300" w:rsidP="00CA46F7">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 xml:space="preserve">Чувствительность результата / капитала </w:t>
            </w:r>
            <w:r w:rsidR="00B3259B" w:rsidRPr="00052F2E">
              <w:rPr>
                <w:rFonts w:cs="Arial"/>
                <w:b/>
                <w:bCs/>
                <w:sz w:val="16"/>
                <w:szCs w:val="18"/>
                <w:lang w:val="ru-RU" w:eastAsia="ru-RU"/>
              </w:rPr>
              <w:t>на</w:t>
            </w:r>
            <w:r w:rsidR="00B3259B" w:rsidRPr="00052F2E">
              <w:rPr>
                <w:rFonts w:cs="Arial"/>
                <w:b/>
                <w:sz w:val="16"/>
                <w:szCs w:val="16"/>
                <w:lang w:val="ru-RU" w:eastAsia="ru-RU"/>
              </w:rPr>
              <w:t xml:space="preserve"> 0</w:t>
            </w:r>
            <w:r w:rsidR="00B3259B" w:rsidRPr="00052F2E">
              <w:rPr>
                <w:rFonts w:cs="Arial"/>
                <w:b/>
                <w:bCs/>
                <w:sz w:val="16"/>
                <w:szCs w:val="16"/>
                <w:lang w:val="ru-RU" w:eastAsia="ru-RU"/>
              </w:rPr>
              <w:t>1.01.2014</w:t>
            </w:r>
          </w:p>
        </w:tc>
        <w:tc>
          <w:tcPr>
            <w:tcW w:w="2977" w:type="dxa"/>
            <w:tcBorders>
              <w:top w:val="single" w:sz="4" w:space="0" w:color="auto"/>
              <w:bottom w:val="single" w:sz="4" w:space="0" w:color="auto"/>
            </w:tcBorders>
            <w:shd w:val="clear" w:color="auto" w:fill="auto"/>
            <w:noWrap/>
            <w:vAlign w:val="center"/>
            <w:hideMark/>
          </w:tcPr>
          <w:p w:rsidR="00970300" w:rsidRPr="00052F2E" w:rsidRDefault="00970300" w:rsidP="00CA46F7">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 xml:space="preserve">Чувствительность результата/ капитала </w:t>
            </w:r>
            <w:r w:rsidR="00B3259B" w:rsidRPr="00052F2E">
              <w:rPr>
                <w:rFonts w:cs="Arial"/>
                <w:b/>
                <w:bCs/>
                <w:sz w:val="16"/>
                <w:szCs w:val="18"/>
                <w:lang w:val="ru-RU" w:eastAsia="ru-RU"/>
              </w:rPr>
              <w:t>на</w:t>
            </w:r>
            <w:r w:rsidR="00B3259B" w:rsidRPr="00052F2E">
              <w:rPr>
                <w:rFonts w:cs="Arial"/>
                <w:b/>
                <w:sz w:val="16"/>
                <w:szCs w:val="16"/>
                <w:lang w:val="ru-RU" w:eastAsia="ru-RU"/>
              </w:rPr>
              <w:t xml:space="preserve"> 0</w:t>
            </w:r>
            <w:r w:rsidR="00B3259B" w:rsidRPr="00052F2E">
              <w:rPr>
                <w:rFonts w:cs="Arial"/>
                <w:b/>
                <w:bCs/>
                <w:sz w:val="16"/>
                <w:szCs w:val="16"/>
                <w:lang w:val="ru-RU" w:eastAsia="ru-RU"/>
              </w:rPr>
              <w:t>1.01.2015</w:t>
            </w:r>
          </w:p>
        </w:tc>
      </w:tr>
      <w:tr w:rsidR="00970300" w:rsidRPr="00052F2E" w:rsidTr="007B6670">
        <w:trPr>
          <w:trHeight w:val="57"/>
          <w:jc w:val="center"/>
        </w:trPr>
        <w:tc>
          <w:tcPr>
            <w:tcW w:w="3569" w:type="dxa"/>
            <w:tcBorders>
              <w:top w:val="single" w:sz="4" w:space="0" w:color="auto"/>
            </w:tcBorders>
            <w:shd w:val="clear" w:color="auto" w:fill="auto"/>
            <w:noWrap/>
            <w:vAlign w:val="center"/>
          </w:tcPr>
          <w:p w:rsidR="00970300" w:rsidRPr="00052F2E" w:rsidRDefault="00970300" w:rsidP="00AD5225">
            <w:pPr>
              <w:overflowPunct/>
              <w:autoSpaceDE/>
              <w:autoSpaceDN/>
              <w:adjustRightInd/>
              <w:jc w:val="center"/>
              <w:textAlignment w:val="auto"/>
              <w:rPr>
                <w:rFonts w:cs="Arial"/>
                <w:b/>
                <w:sz w:val="16"/>
                <w:szCs w:val="16"/>
                <w:lang w:val="ru-RU" w:eastAsia="ru-RU"/>
              </w:rPr>
            </w:pPr>
          </w:p>
        </w:tc>
        <w:tc>
          <w:tcPr>
            <w:tcW w:w="5812" w:type="dxa"/>
            <w:gridSpan w:val="2"/>
            <w:tcBorders>
              <w:top w:val="single" w:sz="4" w:space="0" w:color="auto"/>
              <w:bottom w:val="single" w:sz="4" w:space="0" w:color="auto"/>
            </w:tcBorders>
            <w:shd w:val="clear" w:color="auto" w:fill="auto"/>
            <w:vAlign w:val="center"/>
          </w:tcPr>
          <w:p w:rsidR="00970300" w:rsidRPr="00052F2E" w:rsidRDefault="00970300" w:rsidP="00AD5225">
            <w:pPr>
              <w:overflowPunct/>
              <w:autoSpaceDE/>
              <w:autoSpaceDN/>
              <w:adjustRightInd/>
              <w:jc w:val="center"/>
              <w:textAlignment w:val="auto"/>
              <w:rPr>
                <w:rFonts w:cs="Arial"/>
                <w:b/>
                <w:sz w:val="16"/>
                <w:szCs w:val="16"/>
                <w:lang w:val="ru-RU" w:eastAsia="ru-RU"/>
              </w:rPr>
            </w:pPr>
          </w:p>
          <w:p w:rsidR="00970300" w:rsidRPr="00052F2E" w:rsidRDefault="00970300" w:rsidP="00AD522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Российский рубль</w:t>
            </w:r>
          </w:p>
        </w:tc>
      </w:tr>
      <w:tr w:rsidR="00970300" w:rsidRPr="00052F2E" w:rsidTr="007B6670">
        <w:trPr>
          <w:trHeight w:val="57"/>
          <w:jc w:val="center"/>
        </w:trPr>
        <w:tc>
          <w:tcPr>
            <w:tcW w:w="3569" w:type="dxa"/>
            <w:shd w:val="clear" w:color="auto" w:fill="auto"/>
            <w:noWrap/>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Увеличение процентных ставок на 100 б.п.</w:t>
            </w:r>
          </w:p>
        </w:tc>
        <w:tc>
          <w:tcPr>
            <w:tcW w:w="2835" w:type="dxa"/>
            <w:tcBorders>
              <w:top w:val="single" w:sz="4" w:space="0" w:color="auto"/>
            </w:tcBorders>
            <w:shd w:val="clear" w:color="auto" w:fill="auto"/>
            <w:noWrap/>
            <w:vAlign w:val="center"/>
          </w:tcPr>
          <w:p w:rsidR="00970300" w:rsidRPr="00052F2E" w:rsidRDefault="00970300" w:rsidP="00AD5225">
            <w:pPr>
              <w:ind w:firstLineChars="100" w:firstLine="160"/>
              <w:jc w:val="center"/>
              <w:rPr>
                <w:rFonts w:cs="Arial"/>
                <w:sz w:val="16"/>
                <w:szCs w:val="16"/>
                <w:lang w:val="ru-RU"/>
              </w:rPr>
            </w:pPr>
            <w:r w:rsidRPr="00052F2E">
              <w:rPr>
                <w:rFonts w:cs="Arial"/>
                <w:sz w:val="16"/>
                <w:szCs w:val="16"/>
                <w:lang w:val="ru-RU"/>
              </w:rPr>
              <w:t>(15 846)</w:t>
            </w:r>
          </w:p>
        </w:tc>
        <w:tc>
          <w:tcPr>
            <w:tcW w:w="2977" w:type="dxa"/>
            <w:tcBorders>
              <w:top w:val="single" w:sz="4" w:space="0" w:color="auto"/>
            </w:tcBorders>
            <w:shd w:val="clear" w:color="auto" w:fill="auto"/>
            <w:noWrap/>
            <w:vAlign w:val="center"/>
          </w:tcPr>
          <w:p w:rsidR="00970300" w:rsidRPr="00052F2E" w:rsidRDefault="00970300" w:rsidP="00AD5225">
            <w:pPr>
              <w:ind w:firstLineChars="100" w:firstLine="160"/>
              <w:jc w:val="center"/>
              <w:rPr>
                <w:rFonts w:cs="Arial"/>
                <w:sz w:val="16"/>
                <w:szCs w:val="16"/>
                <w:lang w:val="ru-RU"/>
              </w:rPr>
            </w:pPr>
            <w:r w:rsidRPr="00052F2E">
              <w:rPr>
                <w:rFonts w:cs="Arial"/>
                <w:sz w:val="16"/>
                <w:szCs w:val="16"/>
                <w:lang w:val="ru-RU"/>
              </w:rPr>
              <w:t>(9 397)</w:t>
            </w:r>
          </w:p>
        </w:tc>
      </w:tr>
      <w:tr w:rsidR="00970300" w:rsidRPr="00052F2E" w:rsidTr="007B6670">
        <w:trPr>
          <w:trHeight w:val="57"/>
          <w:jc w:val="center"/>
        </w:trPr>
        <w:tc>
          <w:tcPr>
            <w:tcW w:w="3569" w:type="dxa"/>
            <w:shd w:val="clear" w:color="auto" w:fill="auto"/>
            <w:noWrap/>
            <w:vAlign w:val="center"/>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Уменьшение процентных ставок на 100 б.п.</w:t>
            </w:r>
          </w:p>
        </w:tc>
        <w:tc>
          <w:tcPr>
            <w:tcW w:w="2835" w:type="dxa"/>
            <w:shd w:val="clear" w:color="auto" w:fill="auto"/>
            <w:noWrap/>
            <w:vAlign w:val="center"/>
          </w:tcPr>
          <w:p w:rsidR="00970300" w:rsidRPr="00052F2E" w:rsidRDefault="00970300" w:rsidP="00AD5225">
            <w:pPr>
              <w:ind w:firstLineChars="100" w:firstLine="160"/>
              <w:jc w:val="center"/>
              <w:rPr>
                <w:rFonts w:cs="Arial"/>
                <w:sz w:val="16"/>
                <w:szCs w:val="16"/>
                <w:lang w:val="ru-RU"/>
              </w:rPr>
            </w:pPr>
            <w:r w:rsidRPr="00052F2E">
              <w:rPr>
                <w:rFonts w:cs="Arial"/>
                <w:sz w:val="16"/>
                <w:szCs w:val="16"/>
                <w:lang w:val="ru-RU"/>
              </w:rPr>
              <w:t>15 846</w:t>
            </w:r>
          </w:p>
        </w:tc>
        <w:tc>
          <w:tcPr>
            <w:tcW w:w="2977" w:type="dxa"/>
            <w:shd w:val="clear" w:color="auto" w:fill="auto"/>
            <w:noWrap/>
            <w:vAlign w:val="center"/>
          </w:tcPr>
          <w:p w:rsidR="00970300" w:rsidRPr="00052F2E" w:rsidRDefault="00970300" w:rsidP="00AD5225">
            <w:pPr>
              <w:ind w:firstLineChars="100" w:firstLine="160"/>
              <w:jc w:val="center"/>
              <w:rPr>
                <w:rFonts w:cs="Arial"/>
                <w:sz w:val="16"/>
                <w:szCs w:val="16"/>
                <w:lang w:val="ru-RU"/>
              </w:rPr>
            </w:pPr>
            <w:r w:rsidRPr="00052F2E">
              <w:rPr>
                <w:rFonts w:cs="Arial"/>
                <w:sz w:val="16"/>
                <w:szCs w:val="16"/>
                <w:lang w:val="ru-RU"/>
              </w:rPr>
              <w:t>9 397</w:t>
            </w:r>
          </w:p>
        </w:tc>
      </w:tr>
      <w:tr w:rsidR="00970300" w:rsidRPr="00052F2E" w:rsidTr="007B6670">
        <w:trPr>
          <w:trHeight w:val="57"/>
          <w:jc w:val="center"/>
        </w:trPr>
        <w:tc>
          <w:tcPr>
            <w:tcW w:w="3569" w:type="dxa"/>
            <w:shd w:val="clear" w:color="auto" w:fill="auto"/>
            <w:noWrap/>
            <w:vAlign w:val="center"/>
          </w:tcPr>
          <w:p w:rsidR="00970300" w:rsidRPr="00052F2E" w:rsidRDefault="00970300" w:rsidP="00AD5225">
            <w:pPr>
              <w:overflowPunct/>
              <w:autoSpaceDE/>
              <w:autoSpaceDN/>
              <w:adjustRightInd/>
              <w:ind w:firstLineChars="100" w:firstLine="161"/>
              <w:jc w:val="center"/>
              <w:textAlignment w:val="auto"/>
              <w:rPr>
                <w:rFonts w:cs="Arial"/>
                <w:b/>
                <w:sz w:val="16"/>
                <w:szCs w:val="16"/>
                <w:lang w:val="ru-RU" w:eastAsia="ru-RU"/>
              </w:rPr>
            </w:pPr>
          </w:p>
        </w:tc>
        <w:tc>
          <w:tcPr>
            <w:tcW w:w="5812" w:type="dxa"/>
            <w:gridSpan w:val="2"/>
            <w:tcBorders>
              <w:bottom w:val="single" w:sz="4" w:space="0" w:color="auto"/>
            </w:tcBorders>
            <w:shd w:val="clear" w:color="auto" w:fill="auto"/>
            <w:vAlign w:val="center"/>
          </w:tcPr>
          <w:p w:rsidR="00970300" w:rsidRPr="00052F2E" w:rsidRDefault="00970300" w:rsidP="00AD5225">
            <w:pPr>
              <w:overflowPunct/>
              <w:autoSpaceDE/>
              <w:autoSpaceDN/>
              <w:adjustRightInd/>
              <w:ind w:firstLineChars="100" w:firstLine="161"/>
              <w:jc w:val="center"/>
              <w:textAlignment w:val="auto"/>
              <w:rPr>
                <w:rFonts w:cs="Arial"/>
                <w:b/>
                <w:sz w:val="16"/>
                <w:szCs w:val="16"/>
                <w:lang w:val="ru-RU" w:eastAsia="ru-RU"/>
              </w:rPr>
            </w:pPr>
          </w:p>
          <w:p w:rsidR="00970300" w:rsidRPr="00052F2E" w:rsidRDefault="00970300" w:rsidP="00AD5225">
            <w:pPr>
              <w:overflowPunct/>
              <w:autoSpaceDE/>
              <w:autoSpaceDN/>
              <w:adjustRightInd/>
              <w:ind w:firstLineChars="100" w:firstLine="161"/>
              <w:jc w:val="center"/>
              <w:textAlignment w:val="auto"/>
              <w:rPr>
                <w:rFonts w:cs="Arial"/>
                <w:b/>
                <w:sz w:val="16"/>
                <w:szCs w:val="16"/>
                <w:lang w:val="ru-RU" w:eastAsia="ru-RU"/>
              </w:rPr>
            </w:pPr>
            <w:r w:rsidRPr="00052F2E">
              <w:rPr>
                <w:rFonts w:cs="Arial"/>
                <w:b/>
                <w:sz w:val="16"/>
                <w:szCs w:val="16"/>
                <w:lang w:val="ru-RU" w:eastAsia="ru-RU"/>
              </w:rPr>
              <w:t>Доллар США</w:t>
            </w:r>
          </w:p>
        </w:tc>
      </w:tr>
      <w:tr w:rsidR="00970300" w:rsidRPr="00052F2E" w:rsidTr="007B6670">
        <w:trPr>
          <w:trHeight w:val="57"/>
          <w:jc w:val="center"/>
        </w:trPr>
        <w:tc>
          <w:tcPr>
            <w:tcW w:w="3569" w:type="dxa"/>
            <w:shd w:val="clear" w:color="auto" w:fill="auto"/>
            <w:noWrap/>
            <w:vAlign w:val="center"/>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Увеличение процентных ставок на 100 б.п.</w:t>
            </w:r>
          </w:p>
        </w:tc>
        <w:tc>
          <w:tcPr>
            <w:tcW w:w="2835" w:type="dxa"/>
            <w:tcBorders>
              <w:top w:val="single" w:sz="4" w:space="0" w:color="auto"/>
            </w:tcBorders>
            <w:shd w:val="clear" w:color="auto" w:fill="auto"/>
            <w:noWrap/>
            <w:vAlign w:val="center"/>
          </w:tcPr>
          <w:p w:rsidR="00970300" w:rsidRPr="00052F2E" w:rsidRDefault="00970300" w:rsidP="00AD5225">
            <w:pPr>
              <w:ind w:firstLineChars="100" w:firstLine="160"/>
              <w:jc w:val="center"/>
              <w:rPr>
                <w:rFonts w:cs="Arial"/>
                <w:sz w:val="16"/>
                <w:szCs w:val="16"/>
                <w:lang w:val="ru-RU"/>
              </w:rPr>
            </w:pPr>
            <w:r w:rsidRPr="00052F2E">
              <w:rPr>
                <w:rFonts w:cs="Arial"/>
                <w:sz w:val="16"/>
                <w:szCs w:val="16"/>
                <w:lang w:val="ru-RU"/>
              </w:rPr>
              <w:t>(23 420)</w:t>
            </w:r>
          </w:p>
        </w:tc>
        <w:tc>
          <w:tcPr>
            <w:tcW w:w="2977" w:type="dxa"/>
            <w:tcBorders>
              <w:top w:val="single" w:sz="4" w:space="0" w:color="auto"/>
            </w:tcBorders>
            <w:shd w:val="clear" w:color="auto" w:fill="auto"/>
            <w:noWrap/>
            <w:vAlign w:val="center"/>
          </w:tcPr>
          <w:p w:rsidR="00970300" w:rsidRPr="00052F2E" w:rsidRDefault="00970300" w:rsidP="00AD5225">
            <w:pPr>
              <w:ind w:firstLineChars="100" w:firstLine="160"/>
              <w:jc w:val="center"/>
              <w:rPr>
                <w:rFonts w:cs="Arial"/>
                <w:sz w:val="16"/>
                <w:szCs w:val="16"/>
                <w:lang w:val="ru-RU"/>
              </w:rPr>
            </w:pPr>
            <w:r w:rsidRPr="00052F2E">
              <w:rPr>
                <w:rFonts w:cs="Arial"/>
                <w:sz w:val="16"/>
                <w:szCs w:val="16"/>
                <w:lang w:val="ru-RU"/>
              </w:rPr>
              <w:t>(4 554)</w:t>
            </w:r>
          </w:p>
        </w:tc>
      </w:tr>
      <w:tr w:rsidR="00970300" w:rsidRPr="00052F2E" w:rsidTr="007B6670">
        <w:trPr>
          <w:trHeight w:val="57"/>
          <w:jc w:val="center"/>
        </w:trPr>
        <w:tc>
          <w:tcPr>
            <w:tcW w:w="3569" w:type="dxa"/>
            <w:shd w:val="clear" w:color="auto" w:fill="auto"/>
            <w:noWrap/>
            <w:vAlign w:val="center"/>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Уменьшение процентных ставок на 100 б.п.</w:t>
            </w:r>
          </w:p>
        </w:tc>
        <w:tc>
          <w:tcPr>
            <w:tcW w:w="2835" w:type="dxa"/>
            <w:shd w:val="clear" w:color="auto" w:fill="auto"/>
            <w:noWrap/>
            <w:vAlign w:val="center"/>
          </w:tcPr>
          <w:p w:rsidR="00970300" w:rsidRPr="00052F2E" w:rsidRDefault="00970300" w:rsidP="00AD5225">
            <w:pPr>
              <w:ind w:firstLineChars="100" w:firstLine="160"/>
              <w:jc w:val="center"/>
              <w:rPr>
                <w:rFonts w:cs="Arial"/>
                <w:sz w:val="16"/>
                <w:szCs w:val="16"/>
                <w:lang w:val="ru-RU"/>
              </w:rPr>
            </w:pPr>
            <w:r w:rsidRPr="00052F2E">
              <w:rPr>
                <w:rFonts w:cs="Arial"/>
                <w:sz w:val="16"/>
                <w:szCs w:val="16"/>
                <w:lang w:val="ru-RU"/>
              </w:rPr>
              <w:t>23 420</w:t>
            </w:r>
          </w:p>
        </w:tc>
        <w:tc>
          <w:tcPr>
            <w:tcW w:w="2977" w:type="dxa"/>
            <w:shd w:val="clear" w:color="auto" w:fill="auto"/>
            <w:noWrap/>
            <w:vAlign w:val="center"/>
          </w:tcPr>
          <w:p w:rsidR="00970300" w:rsidRPr="00052F2E" w:rsidRDefault="00970300" w:rsidP="00AD5225">
            <w:pPr>
              <w:ind w:firstLineChars="100" w:firstLine="160"/>
              <w:jc w:val="center"/>
              <w:rPr>
                <w:rFonts w:cs="Arial"/>
                <w:sz w:val="16"/>
                <w:szCs w:val="16"/>
                <w:lang w:val="ru-RU"/>
              </w:rPr>
            </w:pPr>
            <w:r w:rsidRPr="00052F2E">
              <w:rPr>
                <w:rFonts w:cs="Arial"/>
                <w:sz w:val="16"/>
                <w:szCs w:val="16"/>
                <w:lang w:val="ru-RU"/>
              </w:rPr>
              <w:t>4 554</w:t>
            </w:r>
          </w:p>
        </w:tc>
      </w:tr>
      <w:tr w:rsidR="00970300" w:rsidRPr="00052F2E" w:rsidTr="007B6670">
        <w:trPr>
          <w:trHeight w:val="57"/>
          <w:jc w:val="center"/>
        </w:trPr>
        <w:tc>
          <w:tcPr>
            <w:tcW w:w="3569" w:type="dxa"/>
            <w:shd w:val="clear" w:color="auto" w:fill="auto"/>
            <w:noWrap/>
            <w:vAlign w:val="center"/>
          </w:tcPr>
          <w:p w:rsidR="00970300" w:rsidRPr="00052F2E" w:rsidRDefault="00970300" w:rsidP="00AD5225">
            <w:pPr>
              <w:ind w:firstLineChars="100" w:firstLine="160"/>
              <w:jc w:val="center"/>
              <w:rPr>
                <w:rFonts w:cs="Arial"/>
                <w:sz w:val="16"/>
                <w:szCs w:val="16"/>
                <w:lang w:val="ru-RU"/>
              </w:rPr>
            </w:pPr>
          </w:p>
        </w:tc>
        <w:tc>
          <w:tcPr>
            <w:tcW w:w="5812" w:type="dxa"/>
            <w:gridSpan w:val="2"/>
            <w:tcBorders>
              <w:bottom w:val="single" w:sz="4" w:space="0" w:color="auto"/>
            </w:tcBorders>
            <w:shd w:val="clear" w:color="auto" w:fill="auto"/>
            <w:vAlign w:val="center"/>
          </w:tcPr>
          <w:p w:rsidR="00970300" w:rsidRPr="00052F2E" w:rsidRDefault="00970300" w:rsidP="00AD5225">
            <w:pPr>
              <w:ind w:firstLineChars="100" w:firstLine="161"/>
              <w:jc w:val="center"/>
              <w:rPr>
                <w:rFonts w:cs="Arial"/>
                <w:b/>
                <w:sz w:val="16"/>
                <w:szCs w:val="16"/>
                <w:lang w:val="ru-RU" w:eastAsia="ru-RU"/>
              </w:rPr>
            </w:pPr>
          </w:p>
          <w:p w:rsidR="00970300" w:rsidRPr="00052F2E" w:rsidRDefault="00970300" w:rsidP="00AD5225">
            <w:pPr>
              <w:ind w:firstLineChars="100" w:firstLine="161"/>
              <w:jc w:val="center"/>
              <w:rPr>
                <w:rFonts w:cs="Arial"/>
                <w:sz w:val="16"/>
                <w:szCs w:val="16"/>
                <w:lang w:val="ru-RU"/>
              </w:rPr>
            </w:pPr>
            <w:r w:rsidRPr="00052F2E">
              <w:rPr>
                <w:rFonts w:cs="Arial"/>
                <w:b/>
                <w:sz w:val="16"/>
                <w:szCs w:val="16"/>
                <w:lang w:val="ru-RU" w:eastAsia="ru-RU"/>
              </w:rPr>
              <w:t>ЕВРО</w:t>
            </w:r>
          </w:p>
        </w:tc>
      </w:tr>
      <w:tr w:rsidR="00970300" w:rsidRPr="00052F2E" w:rsidTr="007B6670">
        <w:trPr>
          <w:trHeight w:val="57"/>
          <w:jc w:val="center"/>
        </w:trPr>
        <w:tc>
          <w:tcPr>
            <w:tcW w:w="3569" w:type="dxa"/>
            <w:shd w:val="clear" w:color="auto" w:fill="auto"/>
            <w:noWrap/>
            <w:vAlign w:val="center"/>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Увеличение процентных ставок на 100 б.п.</w:t>
            </w:r>
          </w:p>
        </w:tc>
        <w:tc>
          <w:tcPr>
            <w:tcW w:w="2835" w:type="dxa"/>
            <w:tcBorders>
              <w:top w:val="single" w:sz="4" w:space="0" w:color="auto"/>
            </w:tcBorders>
            <w:shd w:val="clear" w:color="auto" w:fill="auto"/>
            <w:noWrap/>
            <w:vAlign w:val="center"/>
          </w:tcPr>
          <w:p w:rsidR="00970300" w:rsidRPr="00052F2E" w:rsidRDefault="00970300" w:rsidP="00AD5225">
            <w:pPr>
              <w:ind w:firstLineChars="100" w:firstLine="160"/>
              <w:jc w:val="center"/>
              <w:rPr>
                <w:rFonts w:cs="Arial"/>
                <w:sz w:val="16"/>
                <w:szCs w:val="16"/>
                <w:lang w:val="ru-RU"/>
              </w:rPr>
            </w:pPr>
            <w:r w:rsidRPr="00052F2E">
              <w:rPr>
                <w:rFonts w:cs="Arial"/>
                <w:sz w:val="16"/>
                <w:szCs w:val="16"/>
                <w:lang w:val="ru-RU"/>
              </w:rPr>
              <w:t>--</w:t>
            </w:r>
          </w:p>
        </w:tc>
        <w:tc>
          <w:tcPr>
            <w:tcW w:w="2977" w:type="dxa"/>
            <w:tcBorders>
              <w:top w:val="single" w:sz="4" w:space="0" w:color="auto"/>
            </w:tcBorders>
            <w:shd w:val="clear" w:color="auto" w:fill="auto"/>
            <w:noWrap/>
            <w:vAlign w:val="center"/>
          </w:tcPr>
          <w:p w:rsidR="00970300" w:rsidRPr="00052F2E" w:rsidRDefault="00970300" w:rsidP="00AD5225">
            <w:pPr>
              <w:ind w:firstLineChars="100" w:firstLine="160"/>
              <w:jc w:val="center"/>
              <w:rPr>
                <w:rFonts w:cs="Arial"/>
                <w:sz w:val="16"/>
                <w:szCs w:val="16"/>
                <w:lang w:val="ru-RU"/>
              </w:rPr>
            </w:pPr>
            <w:r w:rsidRPr="00052F2E">
              <w:rPr>
                <w:rFonts w:cs="Arial"/>
                <w:sz w:val="16"/>
                <w:szCs w:val="16"/>
                <w:lang w:val="ru-RU"/>
              </w:rPr>
              <w:t>(1 048)</w:t>
            </w:r>
          </w:p>
        </w:tc>
      </w:tr>
      <w:tr w:rsidR="00970300" w:rsidRPr="00052F2E" w:rsidTr="007B6670">
        <w:trPr>
          <w:trHeight w:val="57"/>
          <w:jc w:val="center"/>
        </w:trPr>
        <w:tc>
          <w:tcPr>
            <w:tcW w:w="3569" w:type="dxa"/>
            <w:tcBorders>
              <w:bottom w:val="double" w:sz="4" w:space="0" w:color="auto"/>
            </w:tcBorders>
            <w:shd w:val="clear" w:color="auto" w:fill="auto"/>
            <w:noWrap/>
            <w:vAlign w:val="center"/>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Уменьшение процентных ставок на 100 б.п.</w:t>
            </w:r>
          </w:p>
        </w:tc>
        <w:tc>
          <w:tcPr>
            <w:tcW w:w="2835" w:type="dxa"/>
            <w:tcBorders>
              <w:bottom w:val="double" w:sz="4" w:space="0" w:color="auto"/>
            </w:tcBorders>
            <w:shd w:val="clear" w:color="auto" w:fill="auto"/>
            <w:noWrap/>
            <w:vAlign w:val="center"/>
          </w:tcPr>
          <w:p w:rsidR="00970300" w:rsidRPr="00052F2E" w:rsidRDefault="00970300" w:rsidP="00AD5225">
            <w:pPr>
              <w:ind w:firstLineChars="100" w:firstLine="160"/>
              <w:jc w:val="center"/>
              <w:rPr>
                <w:rFonts w:cs="Arial"/>
                <w:sz w:val="16"/>
                <w:szCs w:val="16"/>
                <w:lang w:val="ru-RU"/>
              </w:rPr>
            </w:pPr>
            <w:r w:rsidRPr="00052F2E">
              <w:rPr>
                <w:rFonts w:cs="Arial"/>
                <w:sz w:val="16"/>
                <w:szCs w:val="16"/>
                <w:lang w:val="ru-RU"/>
              </w:rPr>
              <w:t>--</w:t>
            </w:r>
          </w:p>
        </w:tc>
        <w:tc>
          <w:tcPr>
            <w:tcW w:w="2977" w:type="dxa"/>
            <w:tcBorders>
              <w:bottom w:val="double" w:sz="4" w:space="0" w:color="auto"/>
            </w:tcBorders>
            <w:shd w:val="clear" w:color="auto" w:fill="auto"/>
            <w:noWrap/>
            <w:vAlign w:val="center"/>
          </w:tcPr>
          <w:p w:rsidR="00970300" w:rsidRPr="00052F2E" w:rsidRDefault="00970300" w:rsidP="00AD5225">
            <w:pPr>
              <w:ind w:firstLineChars="100" w:firstLine="160"/>
              <w:jc w:val="center"/>
              <w:rPr>
                <w:rFonts w:cs="Arial"/>
                <w:sz w:val="16"/>
                <w:szCs w:val="16"/>
                <w:lang w:val="ru-RU"/>
              </w:rPr>
            </w:pPr>
            <w:r w:rsidRPr="00052F2E">
              <w:rPr>
                <w:rFonts w:cs="Arial"/>
                <w:sz w:val="16"/>
                <w:szCs w:val="16"/>
                <w:lang w:val="ru-RU"/>
              </w:rPr>
              <w:t>1 048</w:t>
            </w:r>
          </w:p>
        </w:tc>
      </w:tr>
    </w:tbl>
    <w:p w:rsidR="00970300" w:rsidRPr="00052F2E" w:rsidRDefault="00970300" w:rsidP="00AD5225">
      <w:pPr>
        <w:jc w:val="both"/>
        <w:rPr>
          <w:rFonts w:cs="Arial"/>
          <w:b/>
          <w:szCs w:val="18"/>
          <w:lang w:val="ru-RU"/>
        </w:rPr>
      </w:pPr>
    </w:p>
    <w:p w:rsidR="00970300" w:rsidRPr="00052F2E" w:rsidRDefault="00970300" w:rsidP="00AD5225">
      <w:pPr>
        <w:jc w:val="both"/>
        <w:rPr>
          <w:rFonts w:cs="Arial"/>
          <w:b/>
          <w:szCs w:val="18"/>
          <w:lang w:val="ru-RU"/>
        </w:rPr>
      </w:pPr>
      <w:r w:rsidRPr="00052F2E">
        <w:rPr>
          <w:rFonts w:cs="Arial"/>
          <w:b/>
          <w:szCs w:val="18"/>
          <w:lang w:val="ru-RU"/>
        </w:rPr>
        <w:t>Валютный риск.</w:t>
      </w:r>
    </w:p>
    <w:p w:rsidR="00970300" w:rsidRPr="00052F2E" w:rsidRDefault="00970300" w:rsidP="00AD5225">
      <w:pPr>
        <w:jc w:val="both"/>
        <w:rPr>
          <w:rFonts w:cs="Arial"/>
          <w:szCs w:val="18"/>
          <w:lang w:val="ru-RU"/>
        </w:rPr>
      </w:pPr>
      <w:r w:rsidRPr="00052F2E">
        <w:rPr>
          <w:rFonts w:cs="Arial"/>
          <w:szCs w:val="18"/>
          <w:lang w:val="ru-RU"/>
        </w:rPr>
        <w:t>Основным методом управления валютными рисками в Банке является установление на ежеквартальной основе лимитов на валютные операции. Кроме того, установлены структурные лимиты (совокупная величина ссудной задолженности юридических и физических лиц) и лимиты на контрагентов (банки резиденты и нерезиденты). Все операции и сделки с валютными ценностями, по которым Банк несет риски, выполняются в строгом соответствии с установленными лимитами. В своей деятельности, связанной с регулированием размера валютных рисков, Банк неукоснительно выполняет требования, определенные Центральным Банком Российской Федерации; факты превышения внешних и внутренних лимитов открытых валютных позиций в 2014 году не допускались.</w:t>
      </w:r>
    </w:p>
    <w:p w:rsidR="00970300" w:rsidRDefault="00B165A2" w:rsidP="00AD5225">
      <w:pPr>
        <w:jc w:val="both"/>
        <w:rPr>
          <w:rFonts w:cs="Arial"/>
          <w:szCs w:val="18"/>
          <w:lang w:val="ru-RU"/>
        </w:rPr>
      </w:pPr>
      <w:r>
        <w:rPr>
          <w:rFonts w:cs="Arial"/>
          <w:szCs w:val="18"/>
          <w:lang w:val="ru-RU"/>
        </w:rPr>
        <w:t>И</w:t>
      </w:r>
      <w:r w:rsidR="00970300" w:rsidRPr="00052F2E">
        <w:rPr>
          <w:rFonts w:cs="Arial"/>
          <w:szCs w:val="18"/>
          <w:lang w:val="ru-RU"/>
        </w:rPr>
        <w:t>зменение чувствительности финансового результата и капитала Банка к изменению курсов иностранных валют (при неизменности всех прочих факторов).</w:t>
      </w:r>
    </w:p>
    <w:p w:rsidR="00B165A2" w:rsidRPr="00B165A2" w:rsidRDefault="00B165A2" w:rsidP="00AD5225">
      <w:pPr>
        <w:jc w:val="both"/>
        <w:rPr>
          <w:rFonts w:cs="Arial"/>
          <w:b/>
          <w:szCs w:val="18"/>
          <w:lang w:val="ru-RU"/>
        </w:rPr>
      </w:pPr>
      <w:r w:rsidRPr="00B165A2">
        <w:rPr>
          <w:rFonts w:cs="Arial"/>
          <w:b/>
          <w:szCs w:val="18"/>
          <w:lang w:val="ru-RU"/>
        </w:rPr>
        <w:lastRenderedPageBreak/>
        <w:t>Изменение чувствительности финансового результата и капитала к валютному риску</w:t>
      </w:r>
      <w:r>
        <w:rPr>
          <w:rFonts w:cs="Arial"/>
          <w:b/>
          <w:szCs w:val="18"/>
          <w:lang w:val="ru-RU"/>
        </w:rPr>
        <w:t>:</w:t>
      </w:r>
    </w:p>
    <w:p w:rsidR="00970300" w:rsidRPr="00052F2E" w:rsidRDefault="00970300" w:rsidP="00AD5225">
      <w:pPr>
        <w:pStyle w:val="HTML"/>
        <w:rPr>
          <w:rFonts w:ascii="Arial" w:hAnsi="Arial" w:cs="Arial"/>
          <w:color w:val="auto"/>
          <w:sz w:val="16"/>
          <w:szCs w:val="16"/>
        </w:rPr>
      </w:pPr>
      <w:r w:rsidRPr="00052F2E">
        <w:rPr>
          <w:rFonts w:ascii="Arial" w:hAnsi="Arial" w:cs="Arial"/>
          <w:color w:val="auto"/>
          <w:sz w:val="16"/>
          <w:szCs w:val="16"/>
        </w:rPr>
        <w:tab/>
      </w:r>
      <w:r w:rsidRPr="00052F2E">
        <w:rPr>
          <w:rFonts w:ascii="Arial" w:hAnsi="Arial" w:cs="Arial"/>
          <w:color w:val="auto"/>
          <w:sz w:val="16"/>
          <w:szCs w:val="16"/>
        </w:rPr>
        <w:tab/>
      </w:r>
      <w:r w:rsidRPr="00052F2E">
        <w:rPr>
          <w:rFonts w:ascii="Arial" w:hAnsi="Arial" w:cs="Arial"/>
          <w:color w:val="auto"/>
          <w:sz w:val="16"/>
          <w:szCs w:val="16"/>
        </w:rPr>
        <w:tab/>
      </w:r>
    </w:p>
    <w:tbl>
      <w:tblPr>
        <w:tblW w:w="9387" w:type="dxa"/>
        <w:jc w:val="center"/>
        <w:tblLook w:val="04A0" w:firstRow="1" w:lastRow="0" w:firstColumn="1" w:lastColumn="0" w:noHBand="0" w:noVBand="1"/>
      </w:tblPr>
      <w:tblGrid>
        <w:gridCol w:w="3008"/>
        <w:gridCol w:w="3402"/>
        <w:gridCol w:w="2977"/>
      </w:tblGrid>
      <w:tr w:rsidR="00970300" w:rsidRPr="00052F2E" w:rsidTr="00CF11C6">
        <w:trPr>
          <w:trHeight w:val="57"/>
          <w:tblHeader/>
          <w:jc w:val="center"/>
        </w:trPr>
        <w:tc>
          <w:tcPr>
            <w:tcW w:w="3008" w:type="dxa"/>
            <w:tcBorders>
              <w:top w:val="single" w:sz="4" w:space="0" w:color="auto"/>
              <w:bottom w:val="single" w:sz="4" w:space="0" w:color="auto"/>
            </w:tcBorders>
            <w:shd w:val="clear" w:color="auto" w:fill="auto"/>
            <w:noWrap/>
            <w:vAlign w:val="center"/>
            <w:hideMark/>
          </w:tcPr>
          <w:p w:rsidR="00970300" w:rsidRPr="00052F2E" w:rsidRDefault="00970300" w:rsidP="00AD5225">
            <w:pPr>
              <w:overflowPunct/>
              <w:autoSpaceDE/>
              <w:autoSpaceDN/>
              <w:adjustRightInd/>
              <w:textAlignment w:val="auto"/>
              <w:rPr>
                <w:rFonts w:cs="Arial"/>
                <w:b/>
                <w:sz w:val="16"/>
                <w:szCs w:val="16"/>
                <w:lang w:val="ru-RU" w:eastAsia="ru-RU"/>
              </w:rPr>
            </w:pPr>
            <w:r w:rsidRPr="00052F2E">
              <w:rPr>
                <w:rFonts w:cs="Arial"/>
                <w:b/>
                <w:sz w:val="16"/>
                <w:szCs w:val="16"/>
                <w:lang w:val="ru-RU" w:eastAsia="ru-RU"/>
              </w:rPr>
              <w:t>Валютный риск (изменение курса иностранной валюты по отношению к российскому рублю)</w:t>
            </w:r>
          </w:p>
        </w:tc>
        <w:tc>
          <w:tcPr>
            <w:tcW w:w="3402" w:type="dxa"/>
            <w:tcBorders>
              <w:top w:val="single" w:sz="4" w:space="0" w:color="auto"/>
              <w:bottom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
                <w:sz w:val="16"/>
                <w:szCs w:val="16"/>
                <w:lang w:val="ru-RU" w:eastAsia="ru-RU"/>
              </w:rPr>
            </w:pPr>
          </w:p>
          <w:p w:rsidR="00970300" w:rsidRPr="00052F2E" w:rsidRDefault="00970300" w:rsidP="00AD522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Чувствительность</w:t>
            </w:r>
          </w:p>
          <w:p w:rsidR="00970300" w:rsidRPr="00052F2E" w:rsidRDefault="00B3259B" w:rsidP="00AD5225">
            <w:pPr>
              <w:overflowPunct/>
              <w:autoSpaceDE/>
              <w:autoSpaceDN/>
              <w:adjustRightInd/>
              <w:jc w:val="center"/>
              <w:textAlignment w:val="auto"/>
              <w:rPr>
                <w:rFonts w:cs="Arial"/>
                <w:b/>
                <w:sz w:val="16"/>
                <w:szCs w:val="16"/>
                <w:lang w:val="ru-RU" w:eastAsia="ru-RU"/>
              </w:rPr>
            </w:pPr>
            <w:r w:rsidRPr="00052F2E">
              <w:rPr>
                <w:rFonts w:cs="Arial"/>
                <w:b/>
                <w:bCs/>
                <w:sz w:val="16"/>
                <w:szCs w:val="18"/>
                <w:lang w:val="ru-RU" w:eastAsia="ru-RU"/>
              </w:rPr>
              <w:t>на</w:t>
            </w:r>
            <w:r w:rsidRPr="00052F2E">
              <w:rPr>
                <w:rFonts w:cs="Arial"/>
                <w:b/>
                <w:sz w:val="16"/>
                <w:szCs w:val="16"/>
                <w:lang w:val="ru-RU" w:eastAsia="ru-RU"/>
              </w:rPr>
              <w:t xml:space="preserve"> 0</w:t>
            </w:r>
            <w:r w:rsidRPr="00052F2E">
              <w:rPr>
                <w:rFonts w:cs="Arial"/>
                <w:b/>
                <w:bCs/>
                <w:sz w:val="16"/>
                <w:szCs w:val="16"/>
                <w:lang w:val="ru-RU" w:eastAsia="ru-RU"/>
              </w:rPr>
              <w:t>1.01.2014</w:t>
            </w:r>
          </w:p>
        </w:tc>
        <w:tc>
          <w:tcPr>
            <w:tcW w:w="2977" w:type="dxa"/>
            <w:tcBorders>
              <w:top w:val="single" w:sz="4" w:space="0" w:color="auto"/>
              <w:bottom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
                <w:sz w:val="16"/>
                <w:szCs w:val="16"/>
                <w:lang w:val="ru-RU" w:eastAsia="ru-RU"/>
              </w:rPr>
            </w:pPr>
          </w:p>
          <w:p w:rsidR="00970300" w:rsidRPr="00052F2E" w:rsidRDefault="00970300" w:rsidP="00AD522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Чувствительность</w:t>
            </w:r>
          </w:p>
          <w:p w:rsidR="00970300" w:rsidRPr="00052F2E" w:rsidRDefault="00B3259B" w:rsidP="00AD5225">
            <w:pPr>
              <w:overflowPunct/>
              <w:autoSpaceDE/>
              <w:autoSpaceDN/>
              <w:adjustRightInd/>
              <w:jc w:val="center"/>
              <w:textAlignment w:val="auto"/>
              <w:rPr>
                <w:rFonts w:cs="Arial"/>
                <w:b/>
                <w:sz w:val="16"/>
                <w:szCs w:val="16"/>
                <w:lang w:val="ru-RU" w:eastAsia="ru-RU"/>
              </w:rPr>
            </w:pPr>
            <w:r w:rsidRPr="00052F2E">
              <w:rPr>
                <w:rFonts w:cs="Arial"/>
                <w:b/>
                <w:bCs/>
                <w:sz w:val="16"/>
                <w:szCs w:val="18"/>
                <w:lang w:val="ru-RU" w:eastAsia="ru-RU"/>
              </w:rPr>
              <w:t>на</w:t>
            </w:r>
            <w:r w:rsidRPr="00052F2E">
              <w:rPr>
                <w:rFonts w:cs="Arial"/>
                <w:b/>
                <w:sz w:val="16"/>
                <w:szCs w:val="16"/>
                <w:lang w:val="ru-RU" w:eastAsia="ru-RU"/>
              </w:rPr>
              <w:t xml:space="preserve"> 0</w:t>
            </w:r>
            <w:r w:rsidRPr="00052F2E">
              <w:rPr>
                <w:rFonts w:cs="Arial"/>
                <w:b/>
                <w:bCs/>
                <w:sz w:val="16"/>
                <w:szCs w:val="16"/>
                <w:lang w:val="ru-RU" w:eastAsia="ru-RU"/>
              </w:rPr>
              <w:t>1.01.2015</w:t>
            </w:r>
          </w:p>
        </w:tc>
      </w:tr>
      <w:tr w:rsidR="00970300" w:rsidRPr="00052F2E" w:rsidTr="007B6670">
        <w:trPr>
          <w:trHeight w:val="57"/>
          <w:jc w:val="center"/>
        </w:trPr>
        <w:tc>
          <w:tcPr>
            <w:tcW w:w="3008" w:type="dxa"/>
            <w:tcBorders>
              <w:top w:val="single" w:sz="4" w:space="0" w:color="auto"/>
            </w:tcBorders>
            <w:shd w:val="clear" w:color="auto" w:fill="auto"/>
            <w:noWrap/>
            <w:vAlign w:val="center"/>
          </w:tcPr>
          <w:p w:rsidR="00970300" w:rsidRPr="00052F2E" w:rsidRDefault="00970300" w:rsidP="00AD5225">
            <w:pPr>
              <w:overflowPunct/>
              <w:autoSpaceDE/>
              <w:autoSpaceDN/>
              <w:adjustRightInd/>
              <w:jc w:val="center"/>
              <w:textAlignment w:val="auto"/>
              <w:rPr>
                <w:rFonts w:cs="Arial"/>
                <w:b/>
                <w:sz w:val="16"/>
                <w:szCs w:val="16"/>
                <w:lang w:val="ru-RU" w:eastAsia="ru-RU"/>
              </w:rPr>
            </w:pPr>
          </w:p>
        </w:tc>
        <w:tc>
          <w:tcPr>
            <w:tcW w:w="6379" w:type="dxa"/>
            <w:gridSpan w:val="2"/>
            <w:tcBorders>
              <w:top w:val="single" w:sz="4" w:space="0" w:color="auto"/>
              <w:bottom w:val="single" w:sz="4" w:space="0" w:color="auto"/>
            </w:tcBorders>
            <w:shd w:val="clear" w:color="auto" w:fill="auto"/>
            <w:vAlign w:val="center"/>
          </w:tcPr>
          <w:p w:rsidR="00970300" w:rsidRPr="00052F2E" w:rsidRDefault="00970300" w:rsidP="00AD5225">
            <w:pPr>
              <w:overflowPunct/>
              <w:autoSpaceDE/>
              <w:autoSpaceDN/>
              <w:adjustRightInd/>
              <w:jc w:val="center"/>
              <w:textAlignment w:val="auto"/>
              <w:rPr>
                <w:rFonts w:cs="Arial"/>
                <w:b/>
                <w:sz w:val="16"/>
                <w:szCs w:val="16"/>
                <w:lang w:val="ru-RU" w:eastAsia="ru-RU"/>
              </w:rPr>
            </w:pPr>
          </w:p>
          <w:p w:rsidR="00970300" w:rsidRPr="00052F2E" w:rsidRDefault="00970300" w:rsidP="00AD522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Доллар США</w:t>
            </w:r>
          </w:p>
        </w:tc>
      </w:tr>
      <w:tr w:rsidR="00970300" w:rsidRPr="00052F2E" w:rsidTr="007B6670">
        <w:trPr>
          <w:trHeight w:val="214"/>
          <w:jc w:val="center"/>
        </w:trPr>
        <w:tc>
          <w:tcPr>
            <w:tcW w:w="3008" w:type="dxa"/>
            <w:shd w:val="clear" w:color="auto" w:fill="auto"/>
            <w:noWrap/>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Увеличение курса на 10%</w:t>
            </w:r>
          </w:p>
        </w:tc>
        <w:tc>
          <w:tcPr>
            <w:tcW w:w="3402" w:type="dxa"/>
            <w:tcBorders>
              <w:top w:val="single" w:sz="4" w:space="0" w:color="auto"/>
            </w:tcBorders>
            <w:shd w:val="clear" w:color="auto" w:fill="auto"/>
            <w:noWrap/>
            <w:vAlign w:val="center"/>
          </w:tcPr>
          <w:p w:rsidR="00970300" w:rsidRPr="00052F2E" w:rsidRDefault="00970300" w:rsidP="00AD5225">
            <w:pPr>
              <w:ind w:firstLineChars="100" w:firstLine="160"/>
              <w:jc w:val="center"/>
              <w:rPr>
                <w:rFonts w:cs="Arial"/>
                <w:sz w:val="16"/>
                <w:szCs w:val="16"/>
                <w:lang w:val="ru-RU"/>
              </w:rPr>
            </w:pPr>
            <w:r w:rsidRPr="00052F2E">
              <w:rPr>
                <w:rFonts w:cs="Arial"/>
                <w:sz w:val="16"/>
                <w:szCs w:val="16"/>
                <w:lang w:val="ru-RU"/>
              </w:rPr>
              <w:t>15 637</w:t>
            </w:r>
          </w:p>
        </w:tc>
        <w:tc>
          <w:tcPr>
            <w:tcW w:w="2977" w:type="dxa"/>
            <w:tcBorders>
              <w:top w:val="single" w:sz="4" w:space="0" w:color="auto"/>
            </w:tcBorders>
            <w:shd w:val="clear" w:color="auto" w:fill="auto"/>
            <w:noWrap/>
            <w:vAlign w:val="center"/>
          </w:tcPr>
          <w:p w:rsidR="00970300" w:rsidRPr="00052F2E" w:rsidRDefault="00970300" w:rsidP="00AD5225">
            <w:pPr>
              <w:ind w:firstLineChars="100" w:firstLine="160"/>
              <w:jc w:val="center"/>
              <w:rPr>
                <w:rFonts w:cs="Arial"/>
                <w:sz w:val="16"/>
                <w:szCs w:val="16"/>
                <w:lang w:val="ru-RU"/>
              </w:rPr>
            </w:pPr>
            <w:r w:rsidRPr="00052F2E">
              <w:rPr>
                <w:rFonts w:cs="Arial"/>
                <w:sz w:val="16"/>
                <w:szCs w:val="16"/>
                <w:lang w:val="ru-RU"/>
              </w:rPr>
              <w:t>15 611</w:t>
            </w:r>
          </w:p>
        </w:tc>
      </w:tr>
      <w:tr w:rsidR="00970300" w:rsidRPr="00052F2E" w:rsidTr="007B6670">
        <w:trPr>
          <w:trHeight w:val="57"/>
          <w:jc w:val="center"/>
        </w:trPr>
        <w:tc>
          <w:tcPr>
            <w:tcW w:w="3008" w:type="dxa"/>
            <w:shd w:val="clear" w:color="auto" w:fill="auto"/>
            <w:noWrap/>
            <w:vAlign w:val="center"/>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Уменьшение курса на 10%</w:t>
            </w:r>
          </w:p>
        </w:tc>
        <w:tc>
          <w:tcPr>
            <w:tcW w:w="3402" w:type="dxa"/>
            <w:shd w:val="clear" w:color="auto" w:fill="auto"/>
            <w:noWrap/>
            <w:vAlign w:val="center"/>
          </w:tcPr>
          <w:p w:rsidR="00970300" w:rsidRPr="00052F2E" w:rsidRDefault="00970300" w:rsidP="00AD5225">
            <w:pPr>
              <w:ind w:firstLineChars="100" w:firstLine="160"/>
              <w:jc w:val="center"/>
              <w:rPr>
                <w:rFonts w:cs="Arial"/>
                <w:sz w:val="16"/>
                <w:szCs w:val="16"/>
                <w:lang w:val="ru-RU"/>
              </w:rPr>
            </w:pPr>
            <w:r w:rsidRPr="00052F2E">
              <w:rPr>
                <w:rFonts w:cs="Arial"/>
                <w:sz w:val="16"/>
                <w:szCs w:val="16"/>
                <w:lang w:val="ru-RU"/>
              </w:rPr>
              <w:t>(15 637)</w:t>
            </w:r>
          </w:p>
        </w:tc>
        <w:tc>
          <w:tcPr>
            <w:tcW w:w="2977" w:type="dxa"/>
            <w:shd w:val="clear" w:color="auto" w:fill="auto"/>
            <w:noWrap/>
            <w:vAlign w:val="center"/>
          </w:tcPr>
          <w:p w:rsidR="00970300" w:rsidRPr="00052F2E" w:rsidRDefault="00970300" w:rsidP="00AD5225">
            <w:pPr>
              <w:ind w:firstLineChars="100" w:firstLine="160"/>
              <w:jc w:val="center"/>
              <w:rPr>
                <w:rFonts w:cs="Arial"/>
                <w:sz w:val="16"/>
                <w:szCs w:val="16"/>
                <w:lang w:val="ru-RU"/>
              </w:rPr>
            </w:pPr>
            <w:r w:rsidRPr="00052F2E">
              <w:rPr>
                <w:rFonts w:cs="Arial"/>
                <w:sz w:val="16"/>
                <w:szCs w:val="16"/>
                <w:lang w:val="ru-RU"/>
              </w:rPr>
              <w:t>(15 611)</w:t>
            </w:r>
          </w:p>
        </w:tc>
      </w:tr>
      <w:tr w:rsidR="00970300" w:rsidRPr="00052F2E" w:rsidTr="007B6670">
        <w:trPr>
          <w:trHeight w:val="57"/>
          <w:jc w:val="center"/>
        </w:trPr>
        <w:tc>
          <w:tcPr>
            <w:tcW w:w="3008" w:type="dxa"/>
            <w:shd w:val="clear" w:color="auto" w:fill="auto"/>
            <w:noWrap/>
            <w:vAlign w:val="center"/>
          </w:tcPr>
          <w:p w:rsidR="00970300" w:rsidRPr="00052F2E" w:rsidRDefault="00970300" w:rsidP="00AD5225">
            <w:pPr>
              <w:overflowPunct/>
              <w:autoSpaceDE/>
              <w:autoSpaceDN/>
              <w:adjustRightInd/>
              <w:ind w:firstLineChars="100" w:firstLine="161"/>
              <w:jc w:val="center"/>
              <w:textAlignment w:val="auto"/>
              <w:rPr>
                <w:rFonts w:cs="Arial"/>
                <w:b/>
                <w:sz w:val="16"/>
                <w:szCs w:val="16"/>
                <w:lang w:val="ru-RU" w:eastAsia="ru-RU"/>
              </w:rPr>
            </w:pPr>
          </w:p>
        </w:tc>
        <w:tc>
          <w:tcPr>
            <w:tcW w:w="6379" w:type="dxa"/>
            <w:gridSpan w:val="2"/>
            <w:tcBorders>
              <w:bottom w:val="single" w:sz="4" w:space="0" w:color="auto"/>
            </w:tcBorders>
            <w:shd w:val="clear" w:color="auto" w:fill="auto"/>
            <w:vAlign w:val="center"/>
          </w:tcPr>
          <w:p w:rsidR="00970300" w:rsidRPr="00052F2E" w:rsidRDefault="00970300" w:rsidP="00AD5225">
            <w:pPr>
              <w:overflowPunct/>
              <w:autoSpaceDE/>
              <w:autoSpaceDN/>
              <w:adjustRightInd/>
              <w:ind w:firstLineChars="100" w:firstLine="161"/>
              <w:jc w:val="center"/>
              <w:textAlignment w:val="auto"/>
              <w:rPr>
                <w:rFonts w:cs="Arial"/>
                <w:b/>
                <w:sz w:val="16"/>
                <w:szCs w:val="16"/>
                <w:lang w:val="ru-RU" w:eastAsia="ru-RU"/>
              </w:rPr>
            </w:pPr>
          </w:p>
          <w:p w:rsidR="00970300" w:rsidRPr="00052F2E" w:rsidRDefault="00970300" w:rsidP="00AD5225">
            <w:pPr>
              <w:overflowPunct/>
              <w:autoSpaceDE/>
              <w:autoSpaceDN/>
              <w:adjustRightInd/>
              <w:ind w:firstLineChars="100" w:firstLine="161"/>
              <w:jc w:val="center"/>
              <w:textAlignment w:val="auto"/>
              <w:rPr>
                <w:rFonts w:cs="Arial"/>
                <w:b/>
                <w:sz w:val="16"/>
                <w:szCs w:val="16"/>
                <w:lang w:val="ru-RU" w:eastAsia="ru-RU"/>
              </w:rPr>
            </w:pPr>
            <w:r w:rsidRPr="00052F2E">
              <w:rPr>
                <w:rFonts w:cs="Arial"/>
                <w:b/>
                <w:sz w:val="16"/>
                <w:szCs w:val="16"/>
                <w:lang w:val="ru-RU" w:eastAsia="ru-RU"/>
              </w:rPr>
              <w:t>Евро</w:t>
            </w:r>
          </w:p>
        </w:tc>
      </w:tr>
      <w:tr w:rsidR="00970300" w:rsidRPr="00052F2E" w:rsidTr="007B6670">
        <w:trPr>
          <w:trHeight w:val="57"/>
          <w:jc w:val="center"/>
        </w:trPr>
        <w:tc>
          <w:tcPr>
            <w:tcW w:w="3008" w:type="dxa"/>
            <w:shd w:val="clear" w:color="auto" w:fill="auto"/>
            <w:noWrap/>
            <w:vAlign w:val="center"/>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Увеличение курса на 10%</w:t>
            </w:r>
          </w:p>
        </w:tc>
        <w:tc>
          <w:tcPr>
            <w:tcW w:w="3402" w:type="dxa"/>
            <w:shd w:val="clear" w:color="auto" w:fill="auto"/>
            <w:noWrap/>
            <w:vAlign w:val="center"/>
          </w:tcPr>
          <w:p w:rsidR="00970300" w:rsidRPr="00052F2E" w:rsidRDefault="00970300" w:rsidP="00AD5225">
            <w:pPr>
              <w:ind w:firstLineChars="100" w:firstLine="160"/>
              <w:jc w:val="center"/>
              <w:rPr>
                <w:rFonts w:cs="Arial"/>
                <w:sz w:val="16"/>
                <w:szCs w:val="16"/>
                <w:lang w:val="ru-RU"/>
              </w:rPr>
            </w:pPr>
            <w:r w:rsidRPr="00052F2E">
              <w:rPr>
                <w:rFonts w:cs="Arial"/>
                <w:sz w:val="16"/>
                <w:szCs w:val="16"/>
                <w:lang w:val="ru-RU"/>
              </w:rPr>
              <w:t>(221)</w:t>
            </w:r>
          </w:p>
        </w:tc>
        <w:tc>
          <w:tcPr>
            <w:tcW w:w="2977" w:type="dxa"/>
            <w:shd w:val="clear" w:color="auto" w:fill="auto"/>
            <w:noWrap/>
            <w:vAlign w:val="center"/>
          </w:tcPr>
          <w:p w:rsidR="00970300" w:rsidRPr="00052F2E" w:rsidRDefault="00970300" w:rsidP="00AD5225">
            <w:pPr>
              <w:ind w:firstLineChars="100" w:firstLine="160"/>
              <w:jc w:val="center"/>
              <w:rPr>
                <w:rFonts w:cs="Arial"/>
                <w:sz w:val="16"/>
                <w:szCs w:val="16"/>
                <w:lang w:val="ru-RU"/>
              </w:rPr>
            </w:pPr>
            <w:r w:rsidRPr="00052F2E">
              <w:rPr>
                <w:rFonts w:cs="Arial"/>
                <w:sz w:val="16"/>
                <w:szCs w:val="16"/>
                <w:lang w:val="ru-RU"/>
              </w:rPr>
              <w:t>(684)</w:t>
            </w:r>
          </w:p>
        </w:tc>
      </w:tr>
      <w:tr w:rsidR="00970300" w:rsidRPr="00052F2E" w:rsidTr="007B6670">
        <w:trPr>
          <w:trHeight w:val="57"/>
          <w:jc w:val="center"/>
        </w:trPr>
        <w:tc>
          <w:tcPr>
            <w:tcW w:w="3008" w:type="dxa"/>
            <w:shd w:val="clear" w:color="auto" w:fill="auto"/>
            <w:noWrap/>
            <w:vAlign w:val="center"/>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Уменьшение курса на 10%</w:t>
            </w:r>
          </w:p>
        </w:tc>
        <w:tc>
          <w:tcPr>
            <w:tcW w:w="3402" w:type="dxa"/>
            <w:shd w:val="clear" w:color="auto" w:fill="auto"/>
            <w:noWrap/>
            <w:vAlign w:val="center"/>
          </w:tcPr>
          <w:p w:rsidR="00970300" w:rsidRPr="00052F2E" w:rsidRDefault="00970300" w:rsidP="00AD5225">
            <w:pPr>
              <w:ind w:firstLineChars="100" w:firstLine="160"/>
              <w:jc w:val="center"/>
              <w:rPr>
                <w:rFonts w:cs="Arial"/>
                <w:sz w:val="16"/>
                <w:szCs w:val="16"/>
                <w:lang w:val="ru-RU"/>
              </w:rPr>
            </w:pPr>
            <w:r w:rsidRPr="00052F2E">
              <w:rPr>
                <w:rFonts w:cs="Arial"/>
                <w:sz w:val="16"/>
                <w:szCs w:val="16"/>
                <w:lang w:val="ru-RU"/>
              </w:rPr>
              <w:t>221</w:t>
            </w:r>
          </w:p>
        </w:tc>
        <w:tc>
          <w:tcPr>
            <w:tcW w:w="2977" w:type="dxa"/>
            <w:shd w:val="clear" w:color="auto" w:fill="auto"/>
            <w:noWrap/>
            <w:vAlign w:val="center"/>
          </w:tcPr>
          <w:p w:rsidR="00970300" w:rsidRPr="00052F2E" w:rsidRDefault="00970300" w:rsidP="00AD5225">
            <w:pPr>
              <w:ind w:firstLineChars="100" w:firstLine="160"/>
              <w:jc w:val="center"/>
              <w:rPr>
                <w:rFonts w:cs="Arial"/>
                <w:sz w:val="16"/>
                <w:szCs w:val="16"/>
                <w:lang w:val="ru-RU"/>
              </w:rPr>
            </w:pPr>
            <w:r w:rsidRPr="00052F2E">
              <w:rPr>
                <w:rFonts w:cs="Arial"/>
                <w:sz w:val="16"/>
                <w:szCs w:val="16"/>
                <w:lang w:val="ru-RU"/>
              </w:rPr>
              <w:t>684</w:t>
            </w:r>
          </w:p>
        </w:tc>
      </w:tr>
      <w:tr w:rsidR="00970300" w:rsidRPr="00052F2E" w:rsidTr="007B6670">
        <w:trPr>
          <w:trHeight w:val="57"/>
          <w:jc w:val="center"/>
        </w:trPr>
        <w:tc>
          <w:tcPr>
            <w:tcW w:w="3008" w:type="dxa"/>
            <w:shd w:val="clear" w:color="auto" w:fill="auto"/>
            <w:noWrap/>
            <w:vAlign w:val="center"/>
          </w:tcPr>
          <w:p w:rsidR="00970300" w:rsidRPr="00052F2E" w:rsidRDefault="00970300" w:rsidP="00AD5225">
            <w:pPr>
              <w:ind w:firstLineChars="100" w:firstLine="160"/>
              <w:jc w:val="center"/>
              <w:rPr>
                <w:rFonts w:cs="Arial"/>
                <w:sz w:val="16"/>
                <w:szCs w:val="16"/>
                <w:lang w:val="ru-RU"/>
              </w:rPr>
            </w:pPr>
          </w:p>
        </w:tc>
        <w:tc>
          <w:tcPr>
            <w:tcW w:w="6379" w:type="dxa"/>
            <w:gridSpan w:val="2"/>
            <w:tcBorders>
              <w:bottom w:val="single" w:sz="4" w:space="0" w:color="auto"/>
            </w:tcBorders>
            <w:shd w:val="clear" w:color="auto" w:fill="auto"/>
            <w:vAlign w:val="center"/>
          </w:tcPr>
          <w:p w:rsidR="00970300" w:rsidRPr="00052F2E" w:rsidRDefault="00970300" w:rsidP="00AD5225">
            <w:pPr>
              <w:ind w:firstLineChars="100" w:firstLine="161"/>
              <w:jc w:val="center"/>
              <w:rPr>
                <w:rFonts w:cs="Arial"/>
                <w:b/>
                <w:sz w:val="16"/>
                <w:szCs w:val="16"/>
                <w:lang w:val="ru-RU" w:eastAsia="ru-RU"/>
              </w:rPr>
            </w:pPr>
          </w:p>
          <w:p w:rsidR="00970300" w:rsidRPr="00052F2E" w:rsidRDefault="00970300" w:rsidP="00AD5225">
            <w:pPr>
              <w:ind w:firstLineChars="100" w:firstLine="161"/>
              <w:jc w:val="center"/>
              <w:rPr>
                <w:rFonts w:cs="Arial"/>
                <w:sz w:val="16"/>
                <w:szCs w:val="16"/>
                <w:lang w:val="ru-RU"/>
              </w:rPr>
            </w:pPr>
            <w:r w:rsidRPr="00052F2E">
              <w:rPr>
                <w:rFonts w:cs="Arial"/>
                <w:b/>
                <w:sz w:val="16"/>
                <w:szCs w:val="16"/>
                <w:lang w:val="ru-RU" w:eastAsia="ru-RU"/>
              </w:rPr>
              <w:t>Фунт стерлингов</w:t>
            </w:r>
          </w:p>
        </w:tc>
      </w:tr>
      <w:tr w:rsidR="00970300" w:rsidRPr="00052F2E" w:rsidTr="007B6670">
        <w:trPr>
          <w:trHeight w:val="57"/>
          <w:jc w:val="center"/>
        </w:trPr>
        <w:tc>
          <w:tcPr>
            <w:tcW w:w="3008" w:type="dxa"/>
            <w:shd w:val="clear" w:color="auto" w:fill="auto"/>
            <w:noWrap/>
            <w:vAlign w:val="center"/>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Увеличение курса на 10%</w:t>
            </w:r>
          </w:p>
        </w:tc>
        <w:tc>
          <w:tcPr>
            <w:tcW w:w="3402" w:type="dxa"/>
            <w:tcBorders>
              <w:top w:val="single" w:sz="4" w:space="0" w:color="auto"/>
            </w:tcBorders>
            <w:shd w:val="clear" w:color="auto" w:fill="auto"/>
            <w:noWrap/>
            <w:vAlign w:val="center"/>
          </w:tcPr>
          <w:p w:rsidR="00970300" w:rsidRPr="00052F2E" w:rsidRDefault="00970300" w:rsidP="00AD5225">
            <w:pPr>
              <w:ind w:firstLineChars="100" w:firstLine="160"/>
              <w:jc w:val="center"/>
              <w:rPr>
                <w:rFonts w:cs="Arial"/>
                <w:sz w:val="16"/>
                <w:szCs w:val="16"/>
                <w:lang w:val="ru-RU"/>
              </w:rPr>
            </w:pPr>
            <w:r w:rsidRPr="00052F2E">
              <w:rPr>
                <w:rFonts w:cs="Arial"/>
                <w:sz w:val="16"/>
                <w:szCs w:val="16"/>
                <w:lang w:val="ru-RU"/>
              </w:rPr>
              <w:t>491</w:t>
            </w:r>
          </w:p>
        </w:tc>
        <w:tc>
          <w:tcPr>
            <w:tcW w:w="2977" w:type="dxa"/>
            <w:tcBorders>
              <w:top w:val="single" w:sz="4" w:space="0" w:color="auto"/>
            </w:tcBorders>
            <w:shd w:val="clear" w:color="auto" w:fill="auto"/>
            <w:noWrap/>
            <w:vAlign w:val="center"/>
          </w:tcPr>
          <w:p w:rsidR="00970300" w:rsidRPr="00052F2E" w:rsidRDefault="00970300" w:rsidP="00AD5225">
            <w:pPr>
              <w:ind w:firstLineChars="100" w:firstLine="160"/>
              <w:jc w:val="center"/>
              <w:rPr>
                <w:rFonts w:cs="Arial"/>
                <w:sz w:val="16"/>
                <w:szCs w:val="16"/>
                <w:lang w:val="ru-RU"/>
              </w:rPr>
            </w:pPr>
            <w:r w:rsidRPr="00052F2E">
              <w:rPr>
                <w:rFonts w:cs="Arial"/>
                <w:sz w:val="16"/>
                <w:szCs w:val="16"/>
                <w:lang w:val="ru-RU"/>
              </w:rPr>
              <w:t>788</w:t>
            </w:r>
          </w:p>
        </w:tc>
      </w:tr>
      <w:tr w:rsidR="00970300" w:rsidRPr="00052F2E" w:rsidTr="007B6670">
        <w:trPr>
          <w:trHeight w:val="57"/>
          <w:jc w:val="center"/>
        </w:trPr>
        <w:tc>
          <w:tcPr>
            <w:tcW w:w="3008" w:type="dxa"/>
            <w:shd w:val="clear" w:color="auto" w:fill="auto"/>
            <w:noWrap/>
            <w:vAlign w:val="center"/>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Уменьшение курса на 10%</w:t>
            </w:r>
          </w:p>
        </w:tc>
        <w:tc>
          <w:tcPr>
            <w:tcW w:w="3402" w:type="dxa"/>
            <w:shd w:val="clear" w:color="auto" w:fill="auto"/>
            <w:noWrap/>
            <w:vAlign w:val="center"/>
          </w:tcPr>
          <w:p w:rsidR="00970300" w:rsidRPr="00052F2E" w:rsidRDefault="00970300" w:rsidP="00AD5225">
            <w:pPr>
              <w:ind w:firstLineChars="100" w:firstLine="160"/>
              <w:jc w:val="center"/>
              <w:rPr>
                <w:rFonts w:cs="Arial"/>
                <w:sz w:val="16"/>
                <w:szCs w:val="16"/>
                <w:lang w:val="ru-RU"/>
              </w:rPr>
            </w:pPr>
            <w:r w:rsidRPr="00052F2E">
              <w:rPr>
                <w:rFonts w:cs="Arial"/>
                <w:sz w:val="16"/>
                <w:szCs w:val="16"/>
                <w:lang w:val="ru-RU"/>
              </w:rPr>
              <w:t>(491)</w:t>
            </w:r>
          </w:p>
        </w:tc>
        <w:tc>
          <w:tcPr>
            <w:tcW w:w="2977" w:type="dxa"/>
            <w:shd w:val="clear" w:color="auto" w:fill="auto"/>
            <w:noWrap/>
            <w:vAlign w:val="center"/>
          </w:tcPr>
          <w:p w:rsidR="00970300" w:rsidRPr="00052F2E" w:rsidRDefault="00970300" w:rsidP="00AD5225">
            <w:pPr>
              <w:ind w:firstLineChars="100" w:firstLine="160"/>
              <w:jc w:val="center"/>
              <w:rPr>
                <w:rFonts w:cs="Arial"/>
                <w:sz w:val="16"/>
                <w:szCs w:val="16"/>
                <w:lang w:val="ru-RU"/>
              </w:rPr>
            </w:pPr>
            <w:r w:rsidRPr="00052F2E">
              <w:rPr>
                <w:rFonts w:cs="Arial"/>
                <w:sz w:val="16"/>
                <w:szCs w:val="16"/>
                <w:lang w:val="ru-RU"/>
              </w:rPr>
              <w:t>(788)</w:t>
            </w:r>
          </w:p>
        </w:tc>
      </w:tr>
      <w:tr w:rsidR="00970300" w:rsidRPr="00052F2E" w:rsidTr="007B6670">
        <w:trPr>
          <w:trHeight w:val="57"/>
          <w:jc w:val="center"/>
        </w:trPr>
        <w:tc>
          <w:tcPr>
            <w:tcW w:w="3008" w:type="dxa"/>
            <w:shd w:val="clear" w:color="auto" w:fill="auto"/>
            <w:noWrap/>
            <w:vAlign w:val="center"/>
          </w:tcPr>
          <w:p w:rsidR="00970300" w:rsidRPr="00052F2E" w:rsidRDefault="00970300" w:rsidP="00AD5225">
            <w:pPr>
              <w:ind w:firstLineChars="100" w:firstLine="160"/>
              <w:jc w:val="center"/>
              <w:rPr>
                <w:rFonts w:cs="Arial"/>
                <w:sz w:val="16"/>
                <w:szCs w:val="16"/>
                <w:lang w:val="ru-RU"/>
              </w:rPr>
            </w:pPr>
          </w:p>
        </w:tc>
        <w:tc>
          <w:tcPr>
            <w:tcW w:w="6379" w:type="dxa"/>
            <w:gridSpan w:val="2"/>
            <w:tcBorders>
              <w:bottom w:val="single" w:sz="4" w:space="0" w:color="auto"/>
            </w:tcBorders>
            <w:shd w:val="clear" w:color="auto" w:fill="auto"/>
            <w:vAlign w:val="center"/>
          </w:tcPr>
          <w:p w:rsidR="00970300" w:rsidRPr="00052F2E" w:rsidRDefault="00970300" w:rsidP="00AD5225">
            <w:pPr>
              <w:ind w:firstLineChars="100" w:firstLine="161"/>
              <w:jc w:val="center"/>
              <w:rPr>
                <w:rFonts w:cs="Arial"/>
                <w:b/>
                <w:sz w:val="16"/>
                <w:szCs w:val="16"/>
                <w:lang w:val="ru-RU" w:eastAsia="ru-RU"/>
              </w:rPr>
            </w:pPr>
          </w:p>
          <w:p w:rsidR="00970300" w:rsidRPr="00052F2E" w:rsidRDefault="00970300" w:rsidP="00AD5225">
            <w:pPr>
              <w:ind w:firstLineChars="100" w:firstLine="161"/>
              <w:jc w:val="center"/>
              <w:rPr>
                <w:rFonts w:cs="Arial"/>
                <w:sz w:val="16"/>
                <w:szCs w:val="16"/>
                <w:lang w:val="ru-RU"/>
              </w:rPr>
            </w:pPr>
            <w:r w:rsidRPr="00052F2E">
              <w:rPr>
                <w:rFonts w:cs="Arial"/>
                <w:b/>
                <w:sz w:val="16"/>
                <w:szCs w:val="16"/>
                <w:lang w:val="ru-RU" w:eastAsia="ru-RU"/>
              </w:rPr>
              <w:t>Швейцарский франк</w:t>
            </w:r>
          </w:p>
        </w:tc>
      </w:tr>
      <w:tr w:rsidR="00970300" w:rsidRPr="00052F2E" w:rsidTr="007B6670">
        <w:trPr>
          <w:trHeight w:val="57"/>
          <w:jc w:val="center"/>
        </w:trPr>
        <w:tc>
          <w:tcPr>
            <w:tcW w:w="3008" w:type="dxa"/>
            <w:shd w:val="clear" w:color="auto" w:fill="auto"/>
            <w:noWrap/>
            <w:vAlign w:val="center"/>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Увеличение курса на 10%</w:t>
            </w:r>
          </w:p>
        </w:tc>
        <w:tc>
          <w:tcPr>
            <w:tcW w:w="3402" w:type="dxa"/>
            <w:tcBorders>
              <w:top w:val="single" w:sz="4" w:space="0" w:color="auto"/>
            </w:tcBorders>
            <w:shd w:val="clear" w:color="auto" w:fill="auto"/>
            <w:noWrap/>
            <w:vAlign w:val="center"/>
          </w:tcPr>
          <w:p w:rsidR="00970300" w:rsidRPr="00052F2E" w:rsidRDefault="00970300" w:rsidP="00AD5225">
            <w:pPr>
              <w:ind w:firstLineChars="100" w:firstLine="160"/>
              <w:jc w:val="center"/>
              <w:rPr>
                <w:rFonts w:cs="Arial"/>
                <w:sz w:val="16"/>
                <w:szCs w:val="16"/>
                <w:lang w:val="ru-RU"/>
              </w:rPr>
            </w:pPr>
            <w:r w:rsidRPr="00052F2E">
              <w:rPr>
                <w:rFonts w:cs="Arial"/>
                <w:sz w:val="16"/>
                <w:szCs w:val="16"/>
                <w:lang w:val="ru-RU"/>
              </w:rPr>
              <w:t>261</w:t>
            </w:r>
          </w:p>
        </w:tc>
        <w:tc>
          <w:tcPr>
            <w:tcW w:w="2977" w:type="dxa"/>
            <w:tcBorders>
              <w:top w:val="single" w:sz="4" w:space="0" w:color="auto"/>
            </w:tcBorders>
            <w:shd w:val="clear" w:color="auto" w:fill="auto"/>
            <w:noWrap/>
            <w:vAlign w:val="center"/>
          </w:tcPr>
          <w:p w:rsidR="00970300" w:rsidRPr="00052F2E" w:rsidRDefault="00970300" w:rsidP="00AD5225">
            <w:pPr>
              <w:ind w:firstLineChars="100" w:firstLine="160"/>
              <w:jc w:val="center"/>
              <w:rPr>
                <w:rFonts w:cs="Arial"/>
                <w:sz w:val="16"/>
                <w:szCs w:val="16"/>
                <w:lang w:val="ru-RU"/>
              </w:rPr>
            </w:pPr>
            <w:r w:rsidRPr="00052F2E">
              <w:rPr>
                <w:rFonts w:cs="Arial"/>
                <w:sz w:val="16"/>
                <w:szCs w:val="16"/>
                <w:lang w:val="ru-RU"/>
              </w:rPr>
              <w:t>576</w:t>
            </w:r>
          </w:p>
        </w:tc>
      </w:tr>
      <w:tr w:rsidR="00970300" w:rsidRPr="00052F2E" w:rsidTr="007B6670">
        <w:trPr>
          <w:trHeight w:val="57"/>
          <w:jc w:val="center"/>
        </w:trPr>
        <w:tc>
          <w:tcPr>
            <w:tcW w:w="3008" w:type="dxa"/>
            <w:tcBorders>
              <w:bottom w:val="double" w:sz="4" w:space="0" w:color="auto"/>
            </w:tcBorders>
            <w:shd w:val="clear" w:color="auto" w:fill="auto"/>
            <w:noWrap/>
            <w:vAlign w:val="center"/>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Уменьшение курса на 10%</w:t>
            </w:r>
          </w:p>
        </w:tc>
        <w:tc>
          <w:tcPr>
            <w:tcW w:w="3402" w:type="dxa"/>
            <w:tcBorders>
              <w:bottom w:val="double" w:sz="4" w:space="0" w:color="auto"/>
            </w:tcBorders>
            <w:shd w:val="clear" w:color="auto" w:fill="auto"/>
            <w:noWrap/>
            <w:vAlign w:val="center"/>
          </w:tcPr>
          <w:p w:rsidR="00970300" w:rsidRPr="00052F2E" w:rsidRDefault="00970300" w:rsidP="00AD5225">
            <w:pPr>
              <w:ind w:firstLineChars="100" w:firstLine="160"/>
              <w:jc w:val="center"/>
              <w:rPr>
                <w:rFonts w:cs="Arial"/>
                <w:sz w:val="16"/>
                <w:szCs w:val="16"/>
                <w:lang w:val="ru-RU"/>
              </w:rPr>
            </w:pPr>
            <w:r w:rsidRPr="00052F2E">
              <w:rPr>
                <w:rFonts w:cs="Arial"/>
                <w:sz w:val="16"/>
                <w:szCs w:val="16"/>
                <w:lang w:val="ru-RU"/>
              </w:rPr>
              <w:t>(261)</w:t>
            </w:r>
          </w:p>
        </w:tc>
        <w:tc>
          <w:tcPr>
            <w:tcW w:w="2977" w:type="dxa"/>
            <w:tcBorders>
              <w:bottom w:val="double" w:sz="4" w:space="0" w:color="auto"/>
            </w:tcBorders>
            <w:shd w:val="clear" w:color="auto" w:fill="auto"/>
            <w:noWrap/>
            <w:vAlign w:val="center"/>
          </w:tcPr>
          <w:p w:rsidR="00970300" w:rsidRPr="00052F2E" w:rsidRDefault="00970300" w:rsidP="00AD5225">
            <w:pPr>
              <w:ind w:firstLineChars="100" w:firstLine="160"/>
              <w:jc w:val="center"/>
              <w:rPr>
                <w:rFonts w:cs="Arial"/>
                <w:sz w:val="16"/>
                <w:szCs w:val="16"/>
                <w:lang w:val="ru-RU"/>
              </w:rPr>
            </w:pPr>
            <w:r w:rsidRPr="00052F2E">
              <w:rPr>
                <w:rFonts w:cs="Arial"/>
                <w:sz w:val="16"/>
                <w:szCs w:val="16"/>
                <w:lang w:val="ru-RU"/>
              </w:rPr>
              <w:t>(576)</w:t>
            </w:r>
          </w:p>
        </w:tc>
      </w:tr>
    </w:tbl>
    <w:p w:rsidR="00970300" w:rsidRPr="00052F2E" w:rsidRDefault="00970300" w:rsidP="00AD5225">
      <w:pPr>
        <w:pStyle w:val="HTML"/>
        <w:jc w:val="both"/>
        <w:rPr>
          <w:rFonts w:ascii="Arial" w:hAnsi="Arial" w:cs="Arial"/>
          <w:b/>
          <w:color w:val="auto"/>
          <w:sz w:val="18"/>
          <w:szCs w:val="18"/>
        </w:rPr>
      </w:pPr>
    </w:p>
    <w:p w:rsidR="00970300" w:rsidRPr="00052F2E" w:rsidRDefault="00970300" w:rsidP="00AD5225">
      <w:pPr>
        <w:pStyle w:val="HTML"/>
        <w:jc w:val="both"/>
        <w:rPr>
          <w:rFonts w:ascii="Arial" w:hAnsi="Arial" w:cs="Arial"/>
          <w:b/>
          <w:color w:val="auto"/>
          <w:sz w:val="18"/>
          <w:szCs w:val="18"/>
        </w:rPr>
      </w:pPr>
      <w:r w:rsidRPr="00052F2E">
        <w:rPr>
          <w:rFonts w:ascii="Arial" w:hAnsi="Arial" w:cs="Arial"/>
          <w:b/>
          <w:color w:val="auto"/>
          <w:sz w:val="18"/>
          <w:szCs w:val="18"/>
        </w:rPr>
        <w:t>Фондовый риск.</w:t>
      </w:r>
    </w:p>
    <w:p w:rsidR="00970300" w:rsidRPr="00052F2E" w:rsidRDefault="00970300" w:rsidP="00AD5225">
      <w:pPr>
        <w:pStyle w:val="HTML"/>
        <w:jc w:val="both"/>
        <w:rPr>
          <w:rFonts w:ascii="Arial" w:hAnsi="Arial" w:cs="Arial"/>
          <w:color w:val="auto"/>
          <w:sz w:val="18"/>
          <w:szCs w:val="18"/>
        </w:rPr>
      </w:pPr>
      <w:r w:rsidRPr="00052F2E">
        <w:rPr>
          <w:rFonts w:ascii="Arial" w:hAnsi="Arial" w:cs="Arial"/>
          <w:color w:val="auto"/>
          <w:sz w:val="18"/>
          <w:szCs w:val="18"/>
        </w:rPr>
        <w:t>В рамках повышения эффективности деятельности на фондовых рынках Банком в 2014 году велась активная работа на зарубежных рынках производных финансовых инструментов. При этом вместо отдельных акций использовались производные инструменты, отслеживающие индексы отраслей американской экономики и фондовые индексы отдельных стран и позволяющие с очень незначительными издержками инвестировать не в отдельные компании, а в целые отрасли и страны. Четко выстроенная система лимитов, оперативного контроля открытых позиций позволяла обеспечивать принятый Банком риск на приемлемом, заранее определенном уровне.</w:t>
      </w:r>
    </w:p>
    <w:p w:rsidR="00970300" w:rsidRDefault="00B165A2" w:rsidP="00AD5225">
      <w:pPr>
        <w:pStyle w:val="HTML"/>
        <w:jc w:val="both"/>
        <w:rPr>
          <w:rFonts w:ascii="Arial" w:hAnsi="Arial" w:cs="Arial"/>
          <w:color w:val="auto"/>
          <w:sz w:val="18"/>
          <w:szCs w:val="18"/>
        </w:rPr>
      </w:pPr>
      <w:r>
        <w:rPr>
          <w:rFonts w:ascii="Arial" w:hAnsi="Arial" w:cs="Arial"/>
          <w:color w:val="auto"/>
          <w:sz w:val="18"/>
          <w:szCs w:val="18"/>
        </w:rPr>
        <w:t>И</w:t>
      </w:r>
      <w:r w:rsidR="00970300" w:rsidRPr="00052F2E">
        <w:rPr>
          <w:rFonts w:ascii="Arial" w:hAnsi="Arial" w:cs="Arial"/>
          <w:color w:val="auto"/>
          <w:sz w:val="18"/>
          <w:szCs w:val="18"/>
        </w:rPr>
        <w:t>зменение чувствительности финансового результата и капитала Банка к системному изменению стоимости акций (индексов цен на акции).</w:t>
      </w:r>
    </w:p>
    <w:p w:rsidR="00B165A2" w:rsidRDefault="00B165A2" w:rsidP="00AD5225">
      <w:pPr>
        <w:pStyle w:val="HTML"/>
        <w:jc w:val="both"/>
        <w:rPr>
          <w:rFonts w:ascii="Arial" w:hAnsi="Arial" w:cs="Arial"/>
          <w:color w:val="auto"/>
          <w:sz w:val="18"/>
          <w:szCs w:val="18"/>
        </w:rPr>
      </w:pPr>
    </w:p>
    <w:p w:rsidR="00B165A2" w:rsidRPr="00B165A2" w:rsidRDefault="00B165A2" w:rsidP="00AD5225">
      <w:pPr>
        <w:pStyle w:val="HTML"/>
        <w:jc w:val="both"/>
        <w:rPr>
          <w:rFonts w:ascii="Arial" w:hAnsi="Arial" w:cs="Arial"/>
          <w:b/>
          <w:color w:val="auto"/>
          <w:sz w:val="18"/>
          <w:szCs w:val="18"/>
        </w:rPr>
      </w:pPr>
      <w:r w:rsidRPr="00B165A2">
        <w:rPr>
          <w:rFonts w:ascii="Arial" w:hAnsi="Arial" w:cs="Arial"/>
          <w:b/>
          <w:color w:val="auto"/>
          <w:sz w:val="18"/>
          <w:szCs w:val="18"/>
        </w:rPr>
        <w:t>Изменение чувствительности финансового результата и капитала к фондовому риску</w:t>
      </w:r>
      <w:r>
        <w:rPr>
          <w:rFonts w:ascii="Arial" w:hAnsi="Arial" w:cs="Arial"/>
          <w:b/>
          <w:color w:val="auto"/>
          <w:sz w:val="18"/>
          <w:szCs w:val="18"/>
        </w:rPr>
        <w:t>:</w:t>
      </w:r>
    </w:p>
    <w:p w:rsidR="00970300" w:rsidRPr="00052F2E" w:rsidRDefault="00970300" w:rsidP="00AD5225">
      <w:pPr>
        <w:pStyle w:val="HTML"/>
        <w:ind w:firstLine="709"/>
        <w:jc w:val="right"/>
        <w:rPr>
          <w:rFonts w:ascii="Arial" w:hAnsi="Arial" w:cs="Arial"/>
          <w:color w:val="auto"/>
          <w:sz w:val="16"/>
          <w:szCs w:val="16"/>
        </w:rPr>
      </w:pPr>
      <w:r w:rsidRPr="00052F2E">
        <w:rPr>
          <w:rFonts w:ascii="Arial" w:hAnsi="Arial" w:cs="Arial"/>
          <w:color w:val="auto"/>
          <w:sz w:val="16"/>
          <w:szCs w:val="16"/>
        </w:rPr>
        <w:tab/>
      </w:r>
      <w:r w:rsidRPr="00052F2E">
        <w:rPr>
          <w:rFonts w:ascii="Arial" w:hAnsi="Arial" w:cs="Arial"/>
          <w:color w:val="auto"/>
          <w:sz w:val="16"/>
          <w:szCs w:val="16"/>
        </w:rPr>
        <w:tab/>
      </w:r>
      <w:r w:rsidRPr="00052F2E">
        <w:rPr>
          <w:rFonts w:ascii="Arial" w:hAnsi="Arial" w:cs="Arial"/>
          <w:color w:val="auto"/>
          <w:sz w:val="16"/>
          <w:szCs w:val="16"/>
        </w:rPr>
        <w:tab/>
      </w:r>
      <w:r w:rsidRPr="00052F2E">
        <w:rPr>
          <w:rFonts w:ascii="Arial" w:hAnsi="Arial" w:cs="Arial"/>
          <w:color w:val="auto"/>
          <w:sz w:val="16"/>
          <w:szCs w:val="16"/>
        </w:rPr>
        <w:tab/>
      </w:r>
      <w:r w:rsidRPr="00052F2E">
        <w:rPr>
          <w:rFonts w:ascii="Arial" w:hAnsi="Arial" w:cs="Arial"/>
          <w:color w:val="auto"/>
          <w:sz w:val="16"/>
          <w:szCs w:val="16"/>
        </w:rPr>
        <w:tab/>
      </w:r>
    </w:p>
    <w:tbl>
      <w:tblPr>
        <w:tblW w:w="9335" w:type="dxa"/>
        <w:jc w:val="center"/>
        <w:tblLook w:val="04A0" w:firstRow="1" w:lastRow="0" w:firstColumn="1" w:lastColumn="0" w:noHBand="0" w:noVBand="1"/>
      </w:tblPr>
      <w:tblGrid>
        <w:gridCol w:w="3250"/>
        <w:gridCol w:w="3300"/>
        <w:gridCol w:w="2785"/>
      </w:tblGrid>
      <w:tr w:rsidR="00970300" w:rsidRPr="00052F2E" w:rsidTr="00CA46F7">
        <w:trPr>
          <w:trHeight w:val="246"/>
          <w:jc w:val="center"/>
        </w:trPr>
        <w:tc>
          <w:tcPr>
            <w:tcW w:w="3250" w:type="dxa"/>
            <w:tcBorders>
              <w:top w:val="single" w:sz="4" w:space="0" w:color="auto"/>
              <w:bottom w:val="single" w:sz="4" w:space="0" w:color="auto"/>
            </w:tcBorders>
            <w:shd w:val="clear" w:color="auto" w:fill="auto"/>
            <w:noWrap/>
            <w:vAlign w:val="center"/>
            <w:hideMark/>
          </w:tcPr>
          <w:p w:rsidR="00CA46F7" w:rsidRDefault="00CA46F7" w:rsidP="00CA46F7">
            <w:pPr>
              <w:overflowPunct/>
              <w:autoSpaceDE/>
              <w:autoSpaceDN/>
              <w:adjustRightInd/>
              <w:jc w:val="center"/>
              <w:textAlignment w:val="auto"/>
              <w:rPr>
                <w:rFonts w:cs="Arial"/>
                <w:b/>
                <w:sz w:val="16"/>
                <w:szCs w:val="16"/>
                <w:lang w:val="ru-RU" w:eastAsia="ru-RU"/>
              </w:rPr>
            </w:pPr>
          </w:p>
          <w:p w:rsidR="00970300" w:rsidRPr="00052F2E" w:rsidRDefault="00970300" w:rsidP="00CA46F7">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Фондовый риск</w:t>
            </w:r>
          </w:p>
        </w:tc>
        <w:tc>
          <w:tcPr>
            <w:tcW w:w="3300" w:type="dxa"/>
            <w:tcBorders>
              <w:top w:val="single" w:sz="4" w:space="0" w:color="auto"/>
              <w:bottom w:val="single" w:sz="4" w:space="0" w:color="auto"/>
            </w:tcBorders>
            <w:shd w:val="clear" w:color="auto" w:fill="auto"/>
            <w:noWrap/>
            <w:vAlign w:val="center"/>
            <w:hideMark/>
          </w:tcPr>
          <w:p w:rsidR="00970300" w:rsidRPr="00052F2E" w:rsidRDefault="00970300" w:rsidP="00CA46F7">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Чувствительность</w:t>
            </w:r>
          </w:p>
          <w:p w:rsidR="00970300" w:rsidRPr="00052F2E" w:rsidRDefault="00B3259B" w:rsidP="00CA46F7">
            <w:pPr>
              <w:overflowPunct/>
              <w:autoSpaceDE/>
              <w:autoSpaceDN/>
              <w:adjustRightInd/>
              <w:jc w:val="center"/>
              <w:textAlignment w:val="auto"/>
              <w:rPr>
                <w:rFonts w:cs="Arial"/>
                <w:b/>
                <w:sz w:val="16"/>
                <w:szCs w:val="16"/>
                <w:lang w:val="ru-RU" w:eastAsia="ru-RU"/>
              </w:rPr>
            </w:pPr>
            <w:r w:rsidRPr="00052F2E">
              <w:rPr>
                <w:rFonts w:cs="Arial"/>
                <w:b/>
                <w:bCs/>
                <w:sz w:val="16"/>
                <w:szCs w:val="18"/>
                <w:lang w:val="ru-RU" w:eastAsia="ru-RU"/>
              </w:rPr>
              <w:t>на</w:t>
            </w:r>
            <w:r w:rsidRPr="00052F2E">
              <w:rPr>
                <w:rFonts w:cs="Arial"/>
                <w:b/>
                <w:sz w:val="16"/>
                <w:szCs w:val="16"/>
                <w:lang w:val="ru-RU" w:eastAsia="ru-RU"/>
              </w:rPr>
              <w:t xml:space="preserve"> 0</w:t>
            </w:r>
            <w:r w:rsidRPr="00052F2E">
              <w:rPr>
                <w:rFonts w:cs="Arial"/>
                <w:b/>
                <w:bCs/>
                <w:sz w:val="16"/>
                <w:szCs w:val="16"/>
                <w:lang w:val="ru-RU" w:eastAsia="ru-RU"/>
              </w:rPr>
              <w:t>1.01.2014</w:t>
            </w:r>
          </w:p>
        </w:tc>
        <w:tc>
          <w:tcPr>
            <w:tcW w:w="2785" w:type="dxa"/>
            <w:tcBorders>
              <w:top w:val="single" w:sz="4" w:space="0" w:color="auto"/>
              <w:bottom w:val="single" w:sz="4" w:space="0" w:color="auto"/>
            </w:tcBorders>
            <w:shd w:val="clear" w:color="auto" w:fill="auto"/>
            <w:noWrap/>
            <w:vAlign w:val="center"/>
            <w:hideMark/>
          </w:tcPr>
          <w:p w:rsidR="00970300" w:rsidRPr="00052F2E" w:rsidRDefault="00970300" w:rsidP="00CA46F7">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Чувствительность</w:t>
            </w:r>
          </w:p>
          <w:p w:rsidR="00970300" w:rsidRPr="00052F2E" w:rsidRDefault="00B3259B" w:rsidP="00CA46F7">
            <w:pPr>
              <w:overflowPunct/>
              <w:autoSpaceDE/>
              <w:autoSpaceDN/>
              <w:adjustRightInd/>
              <w:jc w:val="center"/>
              <w:textAlignment w:val="auto"/>
              <w:rPr>
                <w:rFonts w:cs="Arial"/>
                <w:b/>
                <w:sz w:val="16"/>
                <w:szCs w:val="16"/>
                <w:lang w:val="ru-RU" w:eastAsia="ru-RU"/>
              </w:rPr>
            </w:pPr>
            <w:r w:rsidRPr="00052F2E">
              <w:rPr>
                <w:rFonts w:cs="Arial"/>
                <w:b/>
                <w:bCs/>
                <w:sz w:val="16"/>
                <w:szCs w:val="18"/>
                <w:lang w:val="ru-RU" w:eastAsia="ru-RU"/>
              </w:rPr>
              <w:t>на</w:t>
            </w:r>
            <w:r w:rsidRPr="00052F2E">
              <w:rPr>
                <w:rFonts w:cs="Arial"/>
                <w:b/>
                <w:sz w:val="16"/>
                <w:szCs w:val="16"/>
                <w:lang w:val="ru-RU" w:eastAsia="ru-RU"/>
              </w:rPr>
              <w:t xml:space="preserve"> 0</w:t>
            </w:r>
            <w:r w:rsidRPr="00052F2E">
              <w:rPr>
                <w:rFonts w:cs="Arial"/>
                <w:b/>
                <w:bCs/>
                <w:sz w:val="16"/>
                <w:szCs w:val="16"/>
                <w:lang w:val="ru-RU" w:eastAsia="ru-RU"/>
              </w:rPr>
              <w:t>1.01.2015</w:t>
            </w:r>
          </w:p>
        </w:tc>
      </w:tr>
      <w:tr w:rsidR="00970300" w:rsidRPr="00052F2E" w:rsidTr="007B6670">
        <w:trPr>
          <w:trHeight w:val="57"/>
          <w:jc w:val="center"/>
        </w:trPr>
        <w:tc>
          <w:tcPr>
            <w:tcW w:w="3250" w:type="dxa"/>
            <w:tcBorders>
              <w:top w:val="single" w:sz="4" w:space="0" w:color="auto"/>
            </w:tcBorders>
            <w:shd w:val="clear" w:color="auto" w:fill="auto"/>
            <w:noWrap/>
            <w:vAlign w:val="center"/>
          </w:tcPr>
          <w:p w:rsidR="00970300" w:rsidRPr="00052F2E" w:rsidRDefault="00970300" w:rsidP="00AD5225">
            <w:pPr>
              <w:overflowPunct/>
              <w:autoSpaceDE/>
              <w:autoSpaceDN/>
              <w:adjustRightInd/>
              <w:jc w:val="center"/>
              <w:textAlignment w:val="auto"/>
              <w:rPr>
                <w:rFonts w:cs="Arial"/>
                <w:b/>
                <w:sz w:val="16"/>
                <w:szCs w:val="16"/>
                <w:lang w:val="ru-RU" w:eastAsia="ru-RU"/>
              </w:rPr>
            </w:pPr>
          </w:p>
        </w:tc>
        <w:tc>
          <w:tcPr>
            <w:tcW w:w="6085" w:type="dxa"/>
            <w:gridSpan w:val="2"/>
            <w:tcBorders>
              <w:top w:val="single" w:sz="4" w:space="0" w:color="auto"/>
              <w:bottom w:val="single" w:sz="4" w:space="0" w:color="auto"/>
            </w:tcBorders>
            <w:shd w:val="clear" w:color="auto" w:fill="auto"/>
            <w:vAlign w:val="center"/>
          </w:tcPr>
          <w:p w:rsidR="00970300" w:rsidRPr="00052F2E" w:rsidRDefault="00970300" w:rsidP="00AD5225">
            <w:pPr>
              <w:overflowPunct/>
              <w:autoSpaceDE/>
              <w:autoSpaceDN/>
              <w:adjustRightInd/>
              <w:jc w:val="center"/>
              <w:textAlignment w:val="auto"/>
              <w:rPr>
                <w:rFonts w:cs="Arial"/>
                <w:b/>
                <w:sz w:val="16"/>
                <w:szCs w:val="16"/>
                <w:lang w:val="ru-RU" w:eastAsia="ru-RU"/>
              </w:rPr>
            </w:pPr>
          </w:p>
          <w:p w:rsidR="00970300" w:rsidRPr="00052F2E" w:rsidRDefault="00970300" w:rsidP="00AD522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Индекс S&amp;P 500</w:t>
            </w:r>
          </w:p>
        </w:tc>
      </w:tr>
      <w:tr w:rsidR="00970300" w:rsidRPr="00052F2E" w:rsidTr="007B6670">
        <w:trPr>
          <w:trHeight w:val="57"/>
          <w:jc w:val="center"/>
        </w:trPr>
        <w:tc>
          <w:tcPr>
            <w:tcW w:w="3250" w:type="dxa"/>
            <w:shd w:val="clear" w:color="auto" w:fill="auto"/>
            <w:noWrap/>
            <w:vAlign w:val="center"/>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Увеличение значения индекса на 20%</w:t>
            </w:r>
          </w:p>
        </w:tc>
        <w:tc>
          <w:tcPr>
            <w:tcW w:w="3300" w:type="dxa"/>
            <w:tcBorders>
              <w:top w:val="single" w:sz="4" w:space="0" w:color="auto"/>
            </w:tcBorders>
            <w:shd w:val="clear" w:color="auto" w:fill="auto"/>
            <w:noWrap/>
            <w:vAlign w:val="center"/>
          </w:tcPr>
          <w:p w:rsidR="00970300" w:rsidRPr="00052F2E" w:rsidRDefault="00970300" w:rsidP="00AD5225">
            <w:pPr>
              <w:ind w:firstLineChars="100" w:firstLine="160"/>
              <w:jc w:val="center"/>
              <w:rPr>
                <w:rFonts w:cs="Arial"/>
                <w:sz w:val="16"/>
                <w:szCs w:val="16"/>
                <w:lang w:val="ru-RU"/>
              </w:rPr>
            </w:pPr>
            <w:r w:rsidRPr="00052F2E">
              <w:rPr>
                <w:rFonts w:cs="Arial"/>
                <w:sz w:val="16"/>
                <w:szCs w:val="16"/>
                <w:lang w:val="ru-RU"/>
              </w:rPr>
              <w:t>703</w:t>
            </w:r>
          </w:p>
        </w:tc>
        <w:tc>
          <w:tcPr>
            <w:tcW w:w="2785" w:type="dxa"/>
            <w:tcBorders>
              <w:top w:val="single" w:sz="4" w:space="0" w:color="auto"/>
            </w:tcBorders>
            <w:shd w:val="clear" w:color="auto" w:fill="auto"/>
            <w:noWrap/>
            <w:vAlign w:val="center"/>
          </w:tcPr>
          <w:p w:rsidR="00970300" w:rsidRPr="00052F2E" w:rsidRDefault="00970300" w:rsidP="00AD5225">
            <w:pPr>
              <w:ind w:firstLineChars="100" w:firstLine="160"/>
              <w:jc w:val="center"/>
              <w:rPr>
                <w:rFonts w:cs="Arial"/>
                <w:sz w:val="16"/>
                <w:szCs w:val="16"/>
                <w:lang w:val="ru-RU"/>
              </w:rPr>
            </w:pPr>
            <w:r w:rsidRPr="00052F2E">
              <w:rPr>
                <w:rFonts w:cs="Arial"/>
                <w:sz w:val="16"/>
                <w:szCs w:val="16"/>
                <w:lang w:val="ru-RU"/>
              </w:rPr>
              <w:t>7 382</w:t>
            </w:r>
          </w:p>
        </w:tc>
      </w:tr>
      <w:tr w:rsidR="00970300" w:rsidRPr="00052F2E" w:rsidTr="007B6670">
        <w:trPr>
          <w:trHeight w:val="57"/>
          <w:jc w:val="center"/>
        </w:trPr>
        <w:tc>
          <w:tcPr>
            <w:tcW w:w="3250" w:type="dxa"/>
            <w:shd w:val="clear" w:color="auto" w:fill="auto"/>
            <w:noWrap/>
            <w:vAlign w:val="center"/>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Уменьшение значения индекса на 20%</w:t>
            </w:r>
          </w:p>
        </w:tc>
        <w:tc>
          <w:tcPr>
            <w:tcW w:w="3300" w:type="dxa"/>
            <w:shd w:val="clear" w:color="auto" w:fill="auto"/>
            <w:noWrap/>
            <w:vAlign w:val="center"/>
          </w:tcPr>
          <w:p w:rsidR="00970300" w:rsidRPr="00052F2E" w:rsidRDefault="00970300" w:rsidP="00AD5225">
            <w:pPr>
              <w:ind w:firstLineChars="100" w:firstLine="160"/>
              <w:jc w:val="center"/>
              <w:rPr>
                <w:rFonts w:cs="Arial"/>
                <w:sz w:val="16"/>
                <w:szCs w:val="16"/>
                <w:lang w:val="ru-RU"/>
              </w:rPr>
            </w:pPr>
            <w:r w:rsidRPr="00052F2E">
              <w:rPr>
                <w:rFonts w:cs="Arial"/>
                <w:sz w:val="16"/>
                <w:szCs w:val="16"/>
                <w:lang w:val="ru-RU"/>
              </w:rPr>
              <w:t>(703)</w:t>
            </w:r>
          </w:p>
        </w:tc>
        <w:tc>
          <w:tcPr>
            <w:tcW w:w="2785" w:type="dxa"/>
            <w:shd w:val="clear" w:color="auto" w:fill="auto"/>
            <w:noWrap/>
            <w:vAlign w:val="center"/>
          </w:tcPr>
          <w:p w:rsidR="00970300" w:rsidRPr="00052F2E" w:rsidRDefault="00970300" w:rsidP="00AD5225">
            <w:pPr>
              <w:ind w:firstLineChars="100" w:firstLine="160"/>
              <w:jc w:val="center"/>
              <w:rPr>
                <w:rFonts w:cs="Arial"/>
                <w:sz w:val="16"/>
                <w:szCs w:val="16"/>
                <w:lang w:val="ru-RU"/>
              </w:rPr>
            </w:pPr>
            <w:r w:rsidRPr="00052F2E">
              <w:rPr>
                <w:rFonts w:cs="Arial"/>
                <w:sz w:val="16"/>
                <w:szCs w:val="16"/>
                <w:lang w:val="ru-RU"/>
              </w:rPr>
              <w:t>(7 382)</w:t>
            </w:r>
          </w:p>
        </w:tc>
      </w:tr>
      <w:tr w:rsidR="00970300" w:rsidRPr="00052F2E" w:rsidTr="007B6670">
        <w:trPr>
          <w:trHeight w:val="57"/>
          <w:jc w:val="center"/>
        </w:trPr>
        <w:tc>
          <w:tcPr>
            <w:tcW w:w="3250" w:type="dxa"/>
            <w:shd w:val="clear" w:color="auto" w:fill="auto"/>
            <w:noWrap/>
            <w:vAlign w:val="center"/>
          </w:tcPr>
          <w:p w:rsidR="00970300" w:rsidRPr="00052F2E" w:rsidRDefault="00970300" w:rsidP="00AD5225">
            <w:pPr>
              <w:overflowPunct/>
              <w:autoSpaceDE/>
              <w:autoSpaceDN/>
              <w:adjustRightInd/>
              <w:jc w:val="center"/>
              <w:textAlignment w:val="auto"/>
              <w:rPr>
                <w:rFonts w:cs="Arial"/>
                <w:b/>
                <w:sz w:val="16"/>
                <w:szCs w:val="16"/>
                <w:lang w:val="ru-RU" w:eastAsia="ru-RU"/>
              </w:rPr>
            </w:pPr>
          </w:p>
        </w:tc>
        <w:tc>
          <w:tcPr>
            <w:tcW w:w="6085" w:type="dxa"/>
            <w:gridSpan w:val="2"/>
            <w:tcBorders>
              <w:bottom w:val="single" w:sz="4" w:space="0" w:color="auto"/>
            </w:tcBorders>
            <w:shd w:val="clear" w:color="auto" w:fill="auto"/>
            <w:vAlign w:val="center"/>
          </w:tcPr>
          <w:p w:rsidR="00970300" w:rsidRPr="00052F2E" w:rsidRDefault="00970300" w:rsidP="00AD5225">
            <w:pPr>
              <w:overflowPunct/>
              <w:autoSpaceDE/>
              <w:autoSpaceDN/>
              <w:adjustRightInd/>
              <w:jc w:val="center"/>
              <w:textAlignment w:val="auto"/>
              <w:rPr>
                <w:rFonts w:cs="Arial"/>
                <w:b/>
                <w:sz w:val="16"/>
                <w:szCs w:val="16"/>
                <w:lang w:val="ru-RU" w:eastAsia="ru-RU"/>
              </w:rPr>
            </w:pPr>
          </w:p>
          <w:p w:rsidR="00970300" w:rsidRPr="00052F2E" w:rsidRDefault="00970300" w:rsidP="00AD522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Индекс ММВБ</w:t>
            </w:r>
          </w:p>
        </w:tc>
      </w:tr>
      <w:tr w:rsidR="00970300" w:rsidRPr="00052F2E" w:rsidTr="007B6670">
        <w:trPr>
          <w:trHeight w:val="57"/>
          <w:jc w:val="center"/>
        </w:trPr>
        <w:tc>
          <w:tcPr>
            <w:tcW w:w="3250" w:type="dxa"/>
            <w:shd w:val="clear" w:color="auto" w:fill="auto"/>
            <w:noWrap/>
            <w:vAlign w:val="center"/>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Увеличение значения индекса на 20%</w:t>
            </w:r>
          </w:p>
        </w:tc>
        <w:tc>
          <w:tcPr>
            <w:tcW w:w="3300" w:type="dxa"/>
            <w:tcBorders>
              <w:top w:val="single" w:sz="4" w:space="0" w:color="auto"/>
            </w:tcBorders>
            <w:shd w:val="clear" w:color="auto" w:fill="auto"/>
            <w:noWrap/>
            <w:vAlign w:val="center"/>
          </w:tcPr>
          <w:p w:rsidR="00970300" w:rsidRPr="00052F2E" w:rsidRDefault="00970300" w:rsidP="00AD5225">
            <w:pPr>
              <w:ind w:firstLineChars="100" w:firstLine="160"/>
              <w:jc w:val="center"/>
              <w:rPr>
                <w:rFonts w:cs="Arial"/>
                <w:sz w:val="16"/>
                <w:szCs w:val="16"/>
                <w:lang w:val="ru-RU"/>
              </w:rPr>
            </w:pPr>
            <w:r w:rsidRPr="00052F2E">
              <w:rPr>
                <w:rFonts w:cs="Arial"/>
                <w:sz w:val="16"/>
                <w:szCs w:val="16"/>
                <w:lang w:val="ru-RU"/>
              </w:rPr>
              <w:t>-</w:t>
            </w:r>
          </w:p>
        </w:tc>
        <w:tc>
          <w:tcPr>
            <w:tcW w:w="2785" w:type="dxa"/>
            <w:tcBorders>
              <w:top w:val="single" w:sz="4" w:space="0" w:color="auto"/>
            </w:tcBorders>
            <w:shd w:val="clear" w:color="auto" w:fill="auto"/>
            <w:noWrap/>
            <w:vAlign w:val="center"/>
          </w:tcPr>
          <w:p w:rsidR="00970300" w:rsidRPr="00052F2E" w:rsidRDefault="00970300" w:rsidP="00AD5225">
            <w:pPr>
              <w:ind w:firstLineChars="100" w:firstLine="160"/>
              <w:jc w:val="center"/>
              <w:rPr>
                <w:rFonts w:cs="Arial"/>
                <w:sz w:val="16"/>
                <w:szCs w:val="16"/>
                <w:lang w:val="ru-RU"/>
              </w:rPr>
            </w:pPr>
            <w:r w:rsidRPr="00052F2E">
              <w:rPr>
                <w:rFonts w:cs="Arial"/>
                <w:sz w:val="16"/>
                <w:szCs w:val="16"/>
                <w:lang w:val="ru-RU"/>
              </w:rPr>
              <w:t>-</w:t>
            </w:r>
          </w:p>
        </w:tc>
      </w:tr>
      <w:tr w:rsidR="00970300" w:rsidRPr="00052F2E" w:rsidTr="007B6670">
        <w:trPr>
          <w:trHeight w:val="57"/>
          <w:jc w:val="center"/>
        </w:trPr>
        <w:tc>
          <w:tcPr>
            <w:tcW w:w="3250" w:type="dxa"/>
            <w:tcBorders>
              <w:bottom w:val="double" w:sz="4" w:space="0" w:color="auto"/>
            </w:tcBorders>
            <w:shd w:val="clear" w:color="auto" w:fill="auto"/>
            <w:noWrap/>
            <w:vAlign w:val="center"/>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Уменьшение значения индекса на 20%</w:t>
            </w:r>
          </w:p>
        </w:tc>
        <w:tc>
          <w:tcPr>
            <w:tcW w:w="3300" w:type="dxa"/>
            <w:tcBorders>
              <w:bottom w:val="double" w:sz="4" w:space="0" w:color="auto"/>
            </w:tcBorders>
            <w:shd w:val="clear" w:color="auto" w:fill="auto"/>
            <w:noWrap/>
            <w:vAlign w:val="center"/>
          </w:tcPr>
          <w:p w:rsidR="00970300" w:rsidRPr="00052F2E" w:rsidRDefault="00970300" w:rsidP="00AD5225">
            <w:pPr>
              <w:ind w:firstLineChars="100" w:firstLine="160"/>
              <w:jc w:val="center"/>
              <w:rPr>
                <w:rFonts w:cs="Arial"/>
                <w:sz w:val="16"/>
                <w:szCs w:val="16"/>
                <w:lang w:val="ru-RU"/>
              </w:rPr>
            </w:pPr>
            <w:r w:rsidRPr="00052F2E">
              <w:rPr>
                <w:rFonts w:cs="Arial"/>
                <w:sz w:val="16"/>
                <w:szCs w:val="16"/>
                <w:lang w:val="ru-RU"/>
              </w:rPr>
              <w:t>-</w:t>
            </w:r>
          </w:p>
        </w:tc>
        <w:tc>
          <w:tcPr>
            <w:tcW w:w="2785" w:type="dxa"/>
            <w:tcBorders>
              <w:bottom w:val="double" w:sz="4" w:space="0" w:color="auto"/>
            </w:tcBorders>
            <w:shd w:val="clear" w:color="auto" w:fill="auto"/>
            <w:noWrap/>
            <w:vAlign w:val="center"/>
          </w:tcPr>
          <w:p w:rsidR="00970300" w:rsidRPr="00052F2E" w:rsidRDefault="00970300" w:rsidP="00AD5225">
            <w:pPr>
              <w:ind w:firstLineChars="100" w:firstLine="160"/>
              <w:jc w:val="center"/>
              <w:rPr>
                <w:rFonts w:cs="Arial"/>
                <w:sz w:val="16"/>
                <w:szCs w:val="16"/>
                <w:lang w:val="ru-RU"/>
              </w:rPr>
            </w:pPr>
            <w:r w:rsidRPr="00052F2E">
              <w:rPr>
                <w:rFonts w:cs="Arial"/>
                <w:sz w:val="16"/>
                <w:szCs w:val="16"/>
                <w:lang w:val="ru-RU"/>
              </w:rPr>
              <w:t>-</w:t>
            </w:r>
          </w:p>
        </w:tc>
      </w:tr>
    </w:tbl>
    <w:p w:rsidR="00970300" w:rsidRPr="00052F2E" w:rsidRDefault="00970300" w:rsidP="00AD5225">
      <w:pPr>
        <w:overflowPunct/>
        <w:jc w:val="both"/>
        <w:textAlignment w:val="auto"/>
        <w:rPr>
          <w:rFonts w:eastAsiaTheme="minorHAnsi" w:cs="Arial"/>
          <w:b/>
          <w:bCs/>
          <w:szCs w:val="18"/>
          <w:lang w:val="ru-RU"/>
        </w:rPr>
      </w:pPr>
    </w:p>
    <w:p w:rsidR="00970300" w:rsidRPr="00052F2E" w:rsidRDefault="00970300" w:rsidP="00AD5225">
      <w:pPr>
        <w:overflowPunct/>
        <w:jc w:val="both"/>
        <w:textAlignment w:val="auto"/>
        <w:rPr>
          <w:rFonts w:eastAsiaTheme="minorHAnsi" w:cs="Arial"/>
          <w:b/>
          <w:bCs/>
          <w:szCs w:val="18"/>
          <w:lang w:val="ru-RU"/>
        </w:rPr>
      </w:pPr>
      <w:r w:rsidRPr="00052F2E">
        <w:rPr>
          <w:rFonts w:eastAsiaTheme="minorHAnsi" w:cs="Arial"/>
          <w:b/>
          <w:bCs/>
          <w:szCs w:val="18"/>
          <w:lang w:val="ru-RU"/>
        </w:rPr>
        <w:t>Операционный риск</w:t>
      </w:r>
    </w:p>
    <w:p w:rsidR="00970300" w:rsidRPr="00052F2E" w:rsidRDefault="00970300" w:rsidP="00AD5225">
      <w:pPr>
        <w:pStyle w:val="HTML"/>
        <w:jc w:val="both"/>
        <w:rPr>
          <w:rFonts w:ascii="Arial" w:hAnsi="Arial" w:cs="Arial"/>
          <w:color w:val="auto"/>
          <w:szCs w:val="18"/>
        </w:rPr>
      </w:pPr>
      <w:r w:rsidRPr="00052F2E">
        <w:rPr>
          <w:rFonts w:ascii="Arial" w:hAnsi="Arial" w:cs="Arial"/>
          <w:color w:val="auto"/>
          <w:sz w:val="18"/>
          <w:szCs w:val="18"/>
        </w:rPr>
        <w:t xml:space="preserve">Целью управления операционным риском является поддержание принимаемого риска на уровне, определенном Банком в соответствии с собственными стратегическими задачами. Приоритетным является обеспечение максимальной сохранности активов и капитала на основе уменьшения (исключения) возможных убытков. </w:t>
      </w:r>
    </w:p>
    <w:p w:rsidR="00970300" w:rsidRPr="00052F2E" w:rsidRDefault="00970300" w:rsidP="00AD5225">
      <w:pPr>
        <w:jc w:val="both"/>
        <w:rPr>
          <w:rFonts w:cs="Arial"/>
          <w:szCs w:val="18"/>
          <w:lang w:val="ru-RU" w:eastAsia="ru-RU"/>
        </w:rPr>
      </w:pPr>
      <w:r w:rsidRPr="00052F2E">
        <w:rPr>
          <w:rFonts w:cs="Arial"/>
          <w:szCs w:val="18"/>
          <w:lang w:val="ru-RU" w:eastAsia="ru-RU"/>
        </w:rPr>
        <w:t>В отчетном периоде органами управления Банка велась последовательная работа в части повышения ответственности подразделений за управление операционным риском области своей деятельности, ужесточения контроля за выявлением всех возможных операционных рисков, оценки их возможных экономических последствий. Факты значительных реализации значительных операционных рисков, приведших к существенным для Банка потерям, в 2014 году отсутствовали</w:t>
      </w:r>
    </w:p>
    <w:p w:rsidR="00970300" w:rsidRPr="00052F2E" w:rsidRDefault="00970300" w:rsidP="00AD5225">
      <w:pPr>
        <w:ind w:firstLine="540"/>
        <w:jc w:val="both"/>
        <w:rPr>
          <w:rFonts w:cs="Arial"/>
          <w:szCs w:val="18"/>
          <w:lang w:val="ru-RU" w:eastAsia="ru-RU"/>
        </w:rPr>
      </w:pPr>
    </w:p>
    <w:p w:rsidR="00970300" w:rsidRPr="006D5206" w:rsidRDefault="00970300" w:rsidP="00AD5225">
      <w:pPr>
        <w:jc w:val="both"/>
        <w:rPr>
          <w:rFonts w:cs="Arial"/>
          <w:sz w:val="16"/>
          <w:szCs w:val="16"/>
          <w:lang w:val="ru-RU"/>
        </w:rPr>
      </w:pPr>
      <w:r w:rsidRPr="00052F2E">
        <w:rPr>
          <w:rFonts w:cs="Arial"/>
          <w:szCs w:val="18"/>
          <w:lang w:val="ru-RU" w:eastAsia="ru-RU"/>
        </w:rPr>
        <w:t>Традиционным индикатором масштаба подверженности деятельности Банка операционных рисков является размер среднегодовых доходов.</w:t>
      </w:r>
      <w:r w:rsidRPr="006D5206">
        <w:rPr>
          <w:rFonts w:cs="Arial"/>
          <w:sz w:val="16"/>
          <w:szCs w:val="16"/>
          <w:lang w:val="ru-RU"/>
        </w:rPr>
        <w:tab/>
      </w:r>
    </w:p>
    <w:p w:rsidR="00295A22" w:rsidRPr="006D5206" w:rsidRDefault="00295A22" w:rsidP="00AD5225">
      <w:pPr>
        <w:jc w:val="both"/>
        <w:rPr>
          <w:rFonts w:cs="Arial"/>
          <w:sz w:val="16"/>
          <w:szCs w:val="16"/>
          <w:lang w:val="ru-RU"/>
        </w:rPr>
      </w:pPr>
    </w:p>
    <w:p w:rsidR="00295A22" w:rsidRPr="00295A22" w:rsidRDefault="00295A22" w:rsidP="00AD5225">
      <w:pPr>
        <w:jc w:val="both"/>
        <w:rPr>
          <w:rFonts w:cs="Arial"/>
          <w:b/>
          <w:szCs w:val="18"/>
          <w:lang w:val="ru-RU" w:eastAsia="ru-RU"/>
        </w:rPr>
      </w:pPr>
      <w:r w:rsidRPr="00295A22">
        <w:rPr>
          <w:rFonts w:cs="Arial"/>
          <w:b/>
          <w:szCs w:val="18"/>
          <w:lang w:val="ru-RU"/>
        </w:rPr>
        <w:t>Размер требований в отношении операционного риска</w:t>
      </w:r>
      <w:r>
        <w:rPr>
          <w:rFonts w:cs="Arial"/>
          <w:b/>
          <w:szCs w:val="18"/>
          <w:lang w:val="ru-RU"/>
        </w:rPr>
        <w:t>:</w:t>
      </w:r>
    </w:p>
    <w:p w:rsidR="00970300" w:rsidRPr="00052F2E" w:rsidRDefault="00970300" w:rsidP="00AD5225">
      <w:pPr>
        <w:pStyle w:val="HTML"/>
        <w:tabs>
          <w:tab w:val="left" w:pos="284"/>
        </w:tabs>
        <w:ind w:firstLine="851"/>
        <w:jc w:val="right"/>
        <w:rPr>
          <w:rFonts w:ascii="Arial" w:hAnsi="Arial" w:cs="Arial"/>
          <w:color w:val="auto"/>
          <w:sz w:val="16"/>
          <w:szCs w:val="16"/>
        </w:rPr>
      </w:pPr>
      <w:r w:rsidRPr="00052F2E">
        <w:rPr>
          <w:rFonts w:ascii="Arial" w:hAnsi="Arial" w:cs="Arial"/>
          <w:color w:val="auto"/>
          <w:sz w:val="16"/>
          <w:szCs w:val="16"/>
        </w:rPr>
        <w:tab/>
      </w:r>
      <w:r w:rsidRPr="00052F2E">
        <w:rPr>
          <w:rFonts w:ascii="Arial" w:hAnsi="Arial" w:cs="Arial"/>
          <w:color w:val="auto"/>
          <w:sz w:val="16"/>
          <w:szCs w:val="16"/>
        </w:rPr>
        <w:tab/>
      </w:r>
      <w:r w:rsidRPr="00052F2E">
        <w:rPr>
          <w:rFonts w:ascii="Arial" w:hAnsi="Arial" w:cs="Arial"/>
          <w:color w:val="auto"/>
          <w:sz w:val="16"/>
          <w:szCs w:val="16"/>
        </w:rPr>
        <w:tab/>
      </w:r>
      <w:r w:rsidRPr="00052F2E">
        <w:rPr>
          <w:rFonts w:ascii="Arial" w:hAnsi="Arial" w:cs="Arial"/>
          <w:color w:val="auto"/>
          <w:sz w:val="16"/>
          <w:szCs w:val="16"/>
        </w:rPr>
        <w:tab/>
      </w:r>
    </w:p>
    <w:tbl>
      <w:tblPr>
        <w:tblW w:w="9396" w:type="dxa"/>
        <w:jc w:val="center"/>
        <w:tblLook w:val="04A0" w:firstRow="1" w:lastRow="0" w:firstColumn="1" w:lastColumn="0" w:noHBand="0" w:noVBand="1"/>
      </w:tblPr>
      <w:tblGrid>
        <w:gridCol w:w="4982"/>
        <w:gridCol w:w="2099"/>
        <w:gridCol w:w="2315"/>
      </w:tblGrid>
      <w:tr w:rsidR="00970300" w:rsidRPr="00052F2E" w:rsidTr="00CF11C6">
        <w:trPr>
          <w:trHeight w:val="57"/>
          <w:jc w:val="center"/>
        </w:trPr>
        <w:tc>
          <w:tcPr>
            <w:tcW w:w="4982" w:type="dxa"/>
            <w:tcBorders>
              <w:top w:val="single" w:sz="4" w:space="0" w:color="auto"/>
              <w:bottom w:val="single" w:sz="4" w:space="0" w:color="auto"/>
            </w:tcBorders>
            <w:shd w:val="clear" w:color="auto" w:fill="auto"/>
            <w:noWrap/>
            <w:vAlign w:val="center"/>
            <w:hideMark/>
          </w:tcPr>
          <w:p w:rsidR="00970300" w:rsidRPr="00052F2E" w:rsidRDefault="00970300" w:rsidP="00AD5225">
            <w:pPr>
              <w:overflowPunct/>
              <w:autoSpaceDE/>
              <w:autoSpaceDN/>
              <w:adjustRightInd/>
              <w:textAlignment w:val="auto"/>
              <w:rPr>
                <w:rFonts w:cs="Arial"/>
                <w:b/>
                <w:sz w:val="16"/>
                <w:szCs w:val="16"/>
                <w:lang w:val="ru-RU" w:eastAsia="ru-RU"/>
              </w:rPr>
            </w:pPr>
            <w:r w:rsidRPr="00052F2E">
              <w:rPr>
                <w:rFonts w:cs="Arial"/>
                <w:b/>
                <w:sz w:val="16"/>
                <w:szCs w:val="16"/>
                <w:lang w:val="ru-RU" w:eastAsia="ru-RU"/>
              </w:rPr>
              <w:t>Показатель</w:t>
            </w:r>
          </w:p>
        </w:tc>
        <w:tc>
          <w:tcPr>
            <w:tcW w:w="2099" w:type="dxa"/>
            <w:tcBorders>
              <w:top w:val="single" w:sz="4" w:space="0" w:color="auto"/>
              <w:bottom w:val="single" w:sz="4" w:space="0" w:color="auto"/>
            </w:tcBorders>
            <w:shd w:val="clear" w:color="auto" w:fill="auto"/>
            <w:noWrap/>
            <w:vAlign w:val="center"/>
            <w:hideMark/>
          </w:tcPr>
          <w:p w:rsidR="00970300" w:rsidRPr="00052F2E" w:rsidRDefault="00DB4018" w:rsidP="00CA46F7">
            <w:pPr>
              <w:overflowPunct/>
              <w:autoSpaceDE/>
              <w:autoSpaceDN/>
              <w:adjustRightInd/>
              <w:jc w:val="center"/>
              <w:textAlignment w:val="auto"/>
              <w:rPr>
                <w:rFonts w:cs="Arial"/>
                <w:b/>
                <w:sz w:val="16"/>
                <w:szCs w:val="16"/>
                <w:lang w:val="ru-RU" w:eastAsia="ru-RU"/>
              </w:rPr>
            </w:pPr>
            <w:r>
              <w:rPr>
                <w:rFonts w:cs="Arial"/>
                <w:b/>
                <w:sz w:val="16"/>
                <w:szCs w:val="16"/>
                <w:lang w:val="ru-RU" w:eastAsia="ru-RU"/>
              </w:rPr>
              <w:t xml:space="preserve">на </w:t>
            </w:r>
            <w:r w:rsidR="00970300" w:rsidRPr="00052F2E">
              <w:rPr>
                <w:rFonts w:cs="Arial"/>
                <w:b/>
                <w:sz w:val="16"/>
                <w:szCs w:val="16"/>
                <w:lang w:val="ru-RU" w:eastAsia="ru-RU"/>
              </w:rPr>
              <w:t>2013</w:t>
            </w:r>
            <w:r w:rsidR="00CF11C6">
              <w:rPr>
                <w:rFonts w:cs="Arial"/>
                <w:b/>
                <w:sz w:val="16"/>
                <w:szCs w:val="16"/>
                <w:lang w:val="ru-RU" w:eastAsia="ru-RU"/>
              </w:rPr>
              <w:t xml:space="preserve"> год</w:t>
            </w:r>
          </w:p>
        </w:tc>
        <w:tc>
          <w:tcPr>
            <w:tcW w:w="2315" w:type="dxa"/>
            <w:tcBorders>
              <w:top w:val="single" w:sz="4" w:space="0" w:color="auto"/>
              <w:bottom w:val="single" w:sz="4" w:space="0" w:color="auto"/>
            </w:tcBorders>
            <w:shd w:val="clear" w:color="auto" w:fill="auto"/>
            <w:noWrap/>
            <w:vAlign w:val="center"/>
            <w:hideMark/>
          </w:tcPr>
          <w:p w:rsidR="00970300" w:rsidRPr="00052F2E" w:rsidRDefault="00DB4018" w:rsidP="00CA46F7">
            <w:pPr>
              <w:overflowPunct/>
              <w:autoSpaceDE/>
              <w:autoSpaceDN/>
              <w:adjustRightInd/>
              <w:jc w:val="center"/>
              <w:textAlignment w:val="auto"/>
              <w:rPr>
                <w:rFonts w:cs="Arial"/>
                <w:b/>
                <w:sz w:val="16"/>
                <w:szCs w:val="16"/>
                <w:lang w:val="ru-RU" w:eastAsia="ru-RU"/>
              </w:rPr>
            </w:pPr>
            <w:r>
              <w:rPr>
                <w:rFonts w:cs="Arial"/>
                <w:b/>
                <w:sz w:val="16"/>
                <w:szCs w:val="16"/>
                <w:lang w:val="ru-RU" w:eastAsia="ru-RU"/>
              </w:rPr>
              <w:t xml:space="preserve">на </w:t>
            </w:r>
            <w:r w:rsidR="00970300" w:rsidRPr="00052F2E">
              <w:rPr>
                <w:rFonts w:cs="Arial"/>
                <w:b/>
                <w:sz w:val="16"/>
                <w:szCs w:val="16"/>
                <w:lang w:val="ru-RU" w:eastAsia="ru-RU"/>
              </w:rPr>
              <w:t>2014</w:t>
            </w:r>
            <w:r w:rsidR="00CF11C6">
              <w:rPr>
                <w:rFonts w:cs="Arial"/>
                <w:b/>
                <w:sz w:val="16"/>
                <w:szCs w:val="16"/>
                <w:lang w:val="ru-RU" w:eastAsia="ru-RU"/>
              </w:rPr>
              <w:t xml:space="preserve"> год</w:t>
            </w:r>
          </w:p>
        </w:tc>
      </w:tr>
      <w:tr w:rsidR="00970300" w:rsidRPr="00052F2E" w:rsidTr="007B6670">
        <w:trPr>
          <w:trHeight w:val="57"/>
          <w:jc w:val="center"/>
        </w:trPr>
        <w:tc>
          <w:tcPr>
            <w:tcW w:w="4982" w:type="dxa"/>
            <w:tcBorders>
              <w:top w:val="single" w:sz="4" w:space="0" w:color="auto"/>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p>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Чистые процентные доходы</w:t>
            </w:r>
          </w:p>
        </w:tc>
        <w:tc>
          <w:tcPr>
            <w:tcW w:w="2099" w:type="dxa"/>
            <w:tcBorders>
              <w:top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p>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912 443</w:t>
            </w:r>
          </w:p>
        </w:tc>
        <w:tc>
          <w:tcPr>
            <w:tcW w:w="2315" w:type="dxa"/>
            <w:tcBorders>
              <w:top w:val="single" w:sz="4" w:space="0" w:color="auto"/>
            </w:tcBorders>
            <w:shd w:val="clear" w:color="auto" w:fill="auto"/>
            <w:noWrap/>
            <w:vAlign w:val="center"/>
          </w:tcPr>
          <w:p w:rsidR="00970300" w:rsidRPr="00052F2E" w:rsidRDefault="00970300" w:rsidP="00AD5225">
            <w:pPr>
              <w:overflowPunct/>
              <w:autoSpaceDE/>
              <w:autoSpaceDN/>
              <w:adjustRightInd/>
              <w:jc w:val="center"/>
              <w:textAlignment w:val="auto"/>
              <w:rPr>
                <w:rFonts w:cs="Arial"/>
                <w:sz w:val="16"/>
                <w:szCs w:val="16"/>
                <w:lang w:val="ru-RU" w:eastAsia="ru-RU"/>
              </w:rPr>
            </w:pPr>
          </w:p>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1 037 332</w:t>
            </w:r>
          </w:p>
        </w:tc>
      </w:tr>
      <w:tr w:rsidR="00970300" w:rsidRPr="00052F2E" w:rsidTr="007B6670">
        <w:trPr>
          <w:trHeight w:val="57"/>
          <w:jc w:val="center"/>
        </w:trPr>
        <w:tc>
          <w:tcPr>
            <w:tcW w:w="4982" w:type="dxa"/>
            <w:tcBorders>
              <w:bottom w:val="single" w:sz="4" w:space="0" w:color="auto"/>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Чистые непроцентные доходы</w:t>
            </w:r>
          </w:p>
        </w:tc>
        <w:tc>
          <w:tcPr>
            <w:tcW w:w="2099" w:type="dxa"/>
            <w:tcBorders>
              <w:bottom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615 253</w:t>
            </w:r>
          </w:p>
        </w:tc>
        <w:tc>
          <w:tcPr>
            <w:tcW w:w="2315" w:type="dxa"/>
            <w:tcBorders>
              <w:bottom w:val="single" w:sz="4" w:space="0" w:color="auto"/>
            </w:tcBorders>
            <w:shd w:val="clear" w:color="auto" w:fill="auto"/>
            <w:noWrap/>
            <w:vAlign w:val="center"/>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664 663</w:t>
            </w:r>
          </w:p>
        </w:tc>
      </w:tr>
      <w:tr w:rsidR="00970300" w:rsidRPr="00052F2E" w:rsidTr="007B6670">
        <w:trPr>
          <w:trHeight w:val="57"/>
          <w:jc w:val="center"/>
        </w:trPr>
        <w:tc>
          <w:tcPr>
            <w:tcW w:w="4982" w:type="dxa"/>
            <w:tcBorders>
              <w:top w:val="single" w:sz="4" w:space="0" w:color="auto"/>
              <w:bottom w:val="double" w:sz="4" w:space="0" w:color="auto"/>
            </w:tcBorders>
            <w:shd w:val="clear" w:color="auto" w:fill="auto"/>
            <w:noWrap/>
            <w:vAlign w:val="bottom"/>
            <w:hideMark/>
          </w:tcPr>
          <w:p w:rsidR="00970300" w:rsidRPr="00052F2E" w:rsidRDefault="00970300" w:rsidP="00AD5225">
            <w:pPr>
              <w:overflowPunct/>
              <w:autoSpaceDE/>
              <w:autoSpaceDN/>
              <w:adjustRightInd/>
              <w:textAlignment w:val="auto"/>
              <w:rPr>
                <w:rFonts w:cs="Arial"/>
                <w:b/>
                <w:sz w:val="16"/>
                <w:szCs w:val="16"/>
                <w:lang w:val="ru-RU" w:eastAsia="ru-RU"/>
              </w:rPr>
            </w:pPr>
            <w:r w:rsidRPr="00052F2E">
              <w:rPr>
                <w:rFonts w:cs="Arial"/>
                <w:b/>
                <w:sz w:val="16"/>
                <w:szCs w:val="16"/>
                <w:lang w:val="ru-RU" w:eastAsia="ru-RU"/>
              </w:rPr>
              <w:t>Итого (показатель чистых процентных и непроцентных доходов)</w:t>
            </w:r>
          </w:p>
        </w:tc>
        <w:tc>
          <w:tcPr>
            <w:tcW w:w="2099" w:type="dxa"/>
            <w:tcBorders>
              <w:top w:val="single" w:sz="4" w:space="0" w:color="auto"/>
              <w:bottom w:val="doub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
                <w:sz w:val="16"/>
                <w:szCs w:val="16"/>
                <w:lang w:val="ru-RU" w:eastAsia="ru-RU"/>
              </w:rPr>
            </w:pPr>
          </w:p>
          <w:p w:rsidR="00970300" w:rsidRPr="00052F2E" w:rsidRDefault="00970300" w:rsidP="00AD522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1 527 696</w:t>
            </w:r>
          </w:p>
        </w:tc>
        <w:tc>
          <w:tcPr>
            <w:tcW w:w="2315" w:type="dxa"/>
            <w:tcBorders>
              <w:top w:val="single" w:sz="4" w:space="0" w:color="auto"/>
              <w:bottom w:val="double" w:sz="4" w:space="0" w:color="auto"/>
            </w:tcBorders>
            <w:shd w:val="clear" w:color="auto" w:fill="auto"/>
            <w:noWrap/>
            <w:vAlign w:val="center"/>
          </w:tcPr>
          <w:p w:rsidR="00970300" w:rsidRPr="00052F2E" w:rsidRDefault="00970300" w:rsidP="00AD5225">
            <w:pPr>
              <w:overflowPunct/>
              <w:autoSpaceDE/>
              <w:autoSpaceDN/>
              <w:adjustRightInd/>
              <w:jc w:val="center"/>
              <w:textAlignment w:val="auto"/>
              <w:rPr>
                <w:rFonts w:cs="Arial"/>
                <w:b/>
                <w:sz w:val="16"/>
                <w:szCs w:val="16"/>
                <w:lang w:val="ru-RU" w:eastAsia="ru-RU"/>
              </w:rPr>
            </w:pPr>
          </w:p>
          <w:p w:rsidR="00970300" w:rsidRPr="00052F2E" w:rsidRDefault="00970300" w:rsidP="00AD522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1 701 995</w:t>
            </w:r>
          </w:p>
        </w:tc>
      </w:tr>
    </w:tbl>
    <w:p w:rsidR="00970300" w:rsidRPr="00052F2E" w:rsidRDefault="00970300" w:rsidP="00AD5225">
      <w:pPr>
        <w:overflowPunct/>
        <w:jc w:val="both"/>
        <w:textAlignment w:val="auto"/>
        <w:rPr>
          <w:rFonts w:eastAsiaTheme="minorHAnsi" w:cs="Arial"/>
          <w:b/>
          <w:bCs/>
          <w:szCs w:val="18"/>
          <w:lang w:val="ru-RU"/>
        </w:rPr>
      </w:pPr>
    </w:p>
    <w:p w:rsidR="00970300" w:rsidRDefault="00970300" w:rsidP="00AD5225">
      <w:pPr>
        <w:jc w:val="both"/>
        <w:rPr>
          <w:rFonts w:cs="Arial"/>
          <w:szCs w:val="18"/>
          <w:lang w:val="ru-RU" w:eastAsia="ru-RU"/>
        </w:rPr>
      </w:pPr>
      <w:r w:rsidRPr="00052F2E">
        <w:rPr>
          <w:rFonts w:cs="Arial"/>
          <w:szCs w:val="18"/>
          <w:lang w:val="ru-RU" w:eastAsia="ru-RU"/>
        </w:rPr>
        <w:t xml:space="preserve">На покрытие возможных операционных рисков также отвлекается часть экономического капитала Банка. </w:t>
      </w:r>
    </w:p>
    <w:p w:rsidR="00295A22" w:rsidRDefault="00295A22" w:rsidP="00AD5225">
      <w:pPr>
        <w:jc w:val="both"/>
        <w:rPr>
          <w:rFonts w:cs="Arial"/>
          <w:szCs w:val="18"/>
          <w:lang w:val="ru-RU" w:eastAsia="ru-RU"/>
        </w:rPr>
      </w:pPr>
    </w:p>
    <w:p w:rsidR="00295A22" w:rsidRPr="00295A22" w:rsidRDefault="00295A22" w:rsidP="00AD5225">
      <w:pPr>
        <w:jc w:val="both"/>
        <w:rPr>
          <w:rFonts w:cs="Arial"/>
          <w:b/>
          <w:szCs w:val="18"/>
          <w:lang w:val="ru-RU" w:eastAsia="ru-RU"/>
        </w:rPr>
      </w:pPr>
      <w:r w:rsidRPr="00295A22">
        <w:rPr>
          <w:rFonts w:cs="Arial"/>
          <w:b/>
          <w:szCs w:val="18"/>
          <w:lang w:val="ru-RU"/>
        </w:rPr>
        <w:lastRenderedPageBreak/>
        <w:t>Размер требований к капиталу в отношении операционного риска</w:t>
      </w:r>
      <w:r>
        <w:rPr>
          <w:rFonts w:cs="Arial"/>
          <w:b/>
          <w:szCs w:val="18"/>
          <w:lang w:val="ru-RU"/>
        </w:rPr>
        <w:t>:</w:t>
      </w:r>
    </w:p>
    <w:p w:rsidR="00970300" w:rsidRPr="00052F2E" w:rsidRDefault="00970300" w:rsidP="00AD5225">
      <w:pPr>
        <w:pStyle w:val="HTML"/>
        <w:rPr>
          <w:rFonts w:ascii="Arial" w:hAnsi="Arial" w:cs="Arial"/>
          <w:color w:val="auto"/>
          <w:sz w:val="16"/>
          <w:szCs w:val="16"/>
        </w:rPr>
      </w:pPr>
      <w:r w:rsidRPr="00052F2E">
        <w:rPr>
          <w:rFonts w:ascii="Arial" w:hAnsi="Arial" w:cs="Arial"/>
          <w:color w:val="auto"/>
          <w:sz w:val="16"/>
          <w:szCs w:val="16"/>
        </w:rPr>
        <w:tab/>
      </w:r>
      <w:r w:rsidRPr="00052F2E">
        <w:rPr>
          <w:rFonts w:ascii="Arial" w:hAnsi="Arial" w:cs="Arial"/>
          <w:color w:val="auto"/>
          <w:sz w:val="16"/>
          <w:szCs w:val="16"/>
        </w:rPr>
        <w:tab/>
      </w:r>
      <w:r w:rsidRPr="00052F2E">
        <w:rPr>
          <w:rFonts w:ascii="Arial" w:hAnsi="Arial" w:cs="Arial"/>
          <w:color w:val="auto"/>
          <w:sz w:val="16"/>
          <w:szCs w:val="16"/>
        </w:rPr>
        <w:tab/>
      </w:r>
      <w:r w:rsidRPr="00052F2E">
        <w:rPr>
          <w:rFonts w:ascii="Arial" w:hAnsi="Arial" w:cs="Arial"/>
          <w:color w:val="auto"/>
          <w:sz w:val="16"/>
          <w:szCs w:val="16"/>
        </w:rPr>
        <w:tab/>
      </w:r>
    </w:p>
    <w:tbl>
      <w:tblPr>
        <w:tblW w:w="9427" w:type="dxa"/>
        <w:jc w:val="center"/>
        <w:tblLook w:val="04A0" w:firstRow="1" w:lastRow="0" w:firstColumn="1" w:lastColumn="0" w:noHBand="0" w:noVBand="1"/>
      </w:tblPr>
      <w:tblGrid>
        <w:gridCol w:w="5041"/>
        <w:gridCol w:w="2118"/>
        <w:gridCol w:w="2268"/>
      </w:tblGrid>
      <w:tr w:rsidR="00970300" w:rsidRPr="00052F2E" w:rsidTr="00CF11C6">
        <w:trPr>
          <w:trHeight w:val="57"/>
          <w:jc w:val="center"/>
        </w:trPr>
        <w:tc>
          <w:tcPr>
            <w:tcW w:w="5041" w:type="dxa"/>
            <w:tcBorders>
              <w:top w:val="single" w:sz="4" w:space="0" w:color="auto"/>
              <w:bottom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
                <w:sz w:val="16"/>
                <w:szCs w:val="16"/>
                <w:lang w:val="ru-RU" w:eastAsia="ru-RU"/>
              </w:rPr>
            </w:pPr>
          </w:p>
          <w:p w:rsidR="00970300" w:rsidRPr="00052F2E" w:rsidRDefault="00970300" w:rsidP="00AD5225">
            <w:pPr>
              <w:overflowPunct/>
              <w:autoSpaceDE/>
              <w:autoSpaceDN/>
              <w:adjustRightInd/>
              <w:textAlignment w:val="auto"/>
              <w:rPr>
                <w:rFonts w:cs="Arial"/>
                <w:b/>
                <w:sz w:val="16"/>
                <w:szCs w:val="16"/>
                <w:lang w:val="ru-RU" w:eastAsia="ru-RU"/>
              </w:rPr>
            </w:pPr>
            <w:r w:rsidRPr="00052F2E">
              <w:rPr>
                <w:rFonts w:cs="Arial"/>
                <w:b/>
                <w:sz w:val="16"/>
                <w:szCs w:val="16"/>
                <w:lang w:val="ru-RU" w:eastAsia="ru-RU"/>
              </w:rPr>
              <w:t>Показатель</w:t>
            </w:r>
          </w:p>
        </w:tc>
        <w:tc>
          <w:tcPr>
            <w:tcW w:w="2118" w:type="dxa"/>
            <w:tcBorders>
              <w:top w:val="single" w:sz="4" w:space="0" w:color="auto"/>
              <w:bottom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
                <w:sz w:val="16"/>
                <w:szCs w:val="16"/>
                <w:lang w:val="ru-RU" w:eastAsia="ru-RU"/>
              </w:rPr>
            </w:pPr>
          </w:p>
          <w:p w:rsidR="00970300" w:rsidRPr="00052F2E" w:rsidRDefault="00B3259B" w:rsidP="00AD5225">
            <w:pPr>
              <w:overflowPunct/>
              <w:autoSpaceDE/>
              <w:autoSpaceDN/>
              <w:adjustRightInd/>
              <w:jc w:val="center"/>
              <w:textAlignment w:val="auto"/>
              <w:rPr>
                <w:rFonts w:cs="Arial"/>
                <w:b/>
                <w:sz w:val="16"/>
                <w:szCs w:val="16"/>
                <w:lang w:val="ru-RU" w:eastAsia="ru-RU"/>
              </w:rPr>
            </w:pPr>
            <w:r w:rsidRPr="00052F2E">
              <w:rPr>
                <w:rFonts w:cs="Arial"/>
                <w:b/>
                <w:bCs/>
                <w:sz w:val="16"/>
                <w:szCs w:val="18"/>
                <w:lang w:val="ru-RU" w:eastAsia="ru-RU"/>
              </w:rPr>
              <w:t>на</w:t>
            </w:r>
            <w:r w:rsidRPr="00052F2E">
              <w:rPr>
                <w:rFonts w:cs="Arial"/>
                <w:b/>
                <w:sz w:val="16"/>
                <w:szCs w:val="16"/>
                <w:lang w:val="ru-RU" w:eastAsia="ru-RU"/>
              </w:rPr>
              <w:t xml:space="preserve"> 0</w:t>
            </w:r>
            <w:r w:rsidRPr="00052F2E">
              <w:rPr>
                <w:rFonts w:cs="Arial"/>
                <w:b/>
                <w:bCs/>
                <w:sz w:val="16"/>
                <w:szCs w:val="16"/>
                <w:lang w:val="ru-RU" w:eastAsia="ru-RU"/>
              </w:rPr>
              <w:t>1.01.2014</w:t>
            </w:r>
          </w:p>
        </w:tc>
        <w:tc>
          <w:tcPr>
            <w:tcW w:w="2268" w:type="dxa"/>
            <w:tcBorders>
              <w:top w:val="single" w:sz="4" w:space="0" w:color="auto"/>
              <w:bottom w:val="single" w:sz="4" w:space="0" w:color="auto"/>
            </w:tcBorders>
            <w:shd w:val="clear" w:color="auto" w:fill="auto"/>
            <w:noWrap/>
            <w:vAlign w:val="center"/>
            <w:hideMark/>
          </w:tcPr>
          <w:p w:rsidR="00970300" w:rsidRPr="00052F2E" w:rsidRDefault="00970300" w:rsidP="00AD5225">
            <w:pPr>
              <w:overflowPunct/>
              <w:autoSpaceDE/>
              <w:autoSpaceDN/>
              <w:adjustRightInd/>
              <w:jc w:val="center"/>
              <w:textAlignment w:val="auto"/>
              <w:rPr>
                <w:rFonts w:cs="Arial"/>
                <w:b/>
                <w:sz w:val="16"/>
                <w:szCs w:val="16"/>
                <w:lang w:val="ru-RU" w:eastAsia="ru-RU"/>
              </w:rPr>
            </w:pPr>
          </w:p>
          <w:p w:rsidR="00970300" w:rsidRPr="00052F2E" w:rsidRDefault="00B3259B" w:rsidP="00AD5225">
            <w:pPr>
              <w:overflowPunct/>
              <w:autoSpaceDE/>
              <w:autoSpaceDN/>
              <w:adjustRightInd/>
              <w:jc w:val="center"/>
              <w:textAlignment w:val="auto"/>
              <w:rPr>
                <w:rFonts w:cs="Arial"/>
                <w:b/>
                <w:sz w:val="16"/>
                <w:szCs w:val="16"/>
                <w:lang w:val="ru-RU" w:eastAsia="ru-RU"/>
              </w:rPr>
            </w:pPr>
            <w:r w:rsidRPr="00052F2E">
              <w:rPr>
                <w:rFonts w:cs="Arial"/>
                <w:b/>
                <w:bCs/>
                <w:sz w:val="16"/>
                <w:szCs w:val="18"/>
                <w:lang w:val="ru-RU" w:eastAsia="ru-RU"/>
              </w:rPr>
              <w:t>на</w:t>
            </w:r>
            <w:r w:rsidRPr="00052F2E">
              <w:rPr>
                <w:rFonts w:cs="Arial"/>
                <w:b/>
                <w:sz w:val="16"/>
                <w:szCs w:val="16"/>
                <w:lang w:val="ru-RU" w:eastAsia="ru-RU"/>
              </w:rPr>
              <w:t xml:space="preserve"> 0</w:t>
            </w:r>
            <w:r w:rsidRPr="00052F2E">
              <w:rPr>
                <w:rFonts w:cs="Arial"/>
                <w:b/>
                <w:bCs/>
                <w:sz w:val="16"/>
                <w:szCs w:val="16"/>
                <w:lang w:val="ru-RU" w:eastAsia="ru-RU"/>
              </w:rPr>
              <w:t>1.01.2015</w:t>
            </w:r>
          </w:p>
        </w:tc>
      </w:tr>
      <w:tr w:rsidR="00970300" w:rsidRPr="00052F2E" w:rsidTr="007B6670">
        <w:trPr>
          <w:trHeight w:val="57"/>
          <w:jc w:val="center"/>
        </w:trPr>
        <w:tc>
          <w:tcPr>
            <w:tcW w:w="5041" w:type="dxa"/>
            <w:tcBorders>
              <w:top w:val="single" w:sz="4" w:space="0" w:color="auto"/>
              <w:bottom w:val="double" w:sz="4" w:space="0" w:color="auto"/>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p>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Размер требований к капиталу в отношении операционного риска (до применения повышающих коэффициентов)</w:t>
            </w:r>
          </w:p>
        </w:tc>
        <w:tc>
          <w:tcPr>
            <w:tcW w:w="2118" w:type="dxa"/>
            <w:tcBorders>
              <w:top w:val="single" w:sz="4" w:space="0" w:color="auto"/>
              <w:bottom w:val="double" w:sz="4" w:space="0" w:color="auto"/>
            </w:tcBorders>
            <w:shd w:val="clear" w:color="auto" w:fill="auto"/>
            <w:vAlign w:val="center"/>
          </w:tcPr>
          <w:p w:rsidR="00970300" w:rsidRPr="00052F2E" w:rsidRDefault="00970300" w:rsidP="00AD5225">
            <w:pPr>
              <w:overflowPunct/>
              <w:autoSpaceDE/>
              <w:autoSpaceDN/>
              <w:adjustRightInd/>
              <w:jc w:val="center"/>
              <w:textAlignment w:val="auto"/>
              <w:rPr>
                <w:rFonts w:cs="Arial"/>
                <w:sz w:val="16"/>
                <w:szCs w:val="16"/>
                <w:lang w:val="ru-RU" w:eastAsia="ru-RU"/>
              </w:rPr>
            </w:pPr>
          </w:p>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163 095</w:t>
            </w:r>
          </w:p>
        </w:tc>
        <w:tc>
          <w:tcPr>
            <w:tcW w:w="2268" w:type="dxa"/>
            <w:tcBorders>
              <w:top w:val="single" w:sz="4" w:space="0" w:color="auto"/>
              <w:bottom w:val="double" w:sz="4" w:space="0" w:color="auto"/>
            </w:tcBorders>
            <w:shd w:val="clear" w:color="auto" w:fill="auto"/>
            <w:vAlign w:val="center"/>
          </w:tcPr>
          <w:p w:rsidR="00970300" w:rsidRPr="00052F2E" w:rsidRDefault="00970300" w:rsidP="00AD5225">
            <w:pPr>
              <w:jc w:val="center"/>
              <w:rPr>
                <w:rFonts w:cs="Arial"/>
                <w:sz w:val="16"/>
                <w:szCs w:val="16"/>
                <w:lang w:val="ru-RU" w:eastAsia="ru-RU"/>
              </w:rPr>
            </w:pPr>
          </w:p>
          <w:p w:rsidR="00970300" w:rsidRPr="00052F2E" w:rsidRDefault="00970300" w:rsidP="00AD5225">
            <w:pPr>
              <w:jc w:val="center"/>
              <w:rPr>
                <w:rFonts w:cs="Arial"/>
                <w:sz w:val="16"/>
                <w:szCs w:val="16"/>
                <w:lang w:val="ru-RU" w:eastAsia="ru-RU"/>
              </w:rPr>
            </w:pPr>
            <w:r w:rsidRPr="00052F2E">
              <w:rPr>
                <w:rFonts w:cs="Arial"/>
                <w:sz w:val="16"/>
                <w:szCs w:val="16"/>
                <w:lang w:val="ru-RU" w:eastAsia="ru-RU"/>
              </w:rPr>
              <w:t>203 553</w:t>
            </w:r>
          </w:p>
        </w:tc>
      </w:tr>
    </w:tbl>
    <w:p w:rsidR="00970300" w:rsidRPr="00052F2E" w:rsidRDefault="00970300" w:rsidP="00AD5225">
      <w:pPr>
        <w:pStyle w:val="2normal"/>
        <w:rPr>
          <w:rFonts w:cs="Arial"/>
          <w:szCs w:val="18"/>
          <w:lang w:val="ru-RU"/>
        </w:rPr>
      </w:pPr>
    </w:p>
    <w:p w:rsidR="00970300" w:rsidRPr="00052F2E" w:rsidRDefault="00970300" w:rsidP="00AD5225">
      <w:pPr>
        <w:pStyle w:val="2"/>
        <w:rPr>
          <w:sz w:val="18"/>
          <w:szCs w:val="18"/>
        </w:rPr>
      </w:pPr>
      <w:r w:rsidRPr="00052F2E">
        <w:rPr>
          <w:sz w:val="18"/>
          <w:szCs w:val="18"/>
        </w:rPr>
        <w:t>Сегменты деятельности банка</w:t>
      </w:r>
    </w:p>
    <w:p w:rsidR="00970300" w:rsidRPr="00052F2E" w:rsidRDefault="00970300" w:rsidP="00AD5225">
      <w:pPr>
        <w:pStyle w:val="2"/>
        <w:numPr>
          <w:ilvl w:val="0"/>
          <w:numId w:val="0"/>
        </w:numPr>
        <w:rPr>
          <w:sz w:val="18"/>
          <w:szCs w:val="18"/>
        </w:rPr>
      </w:pPr>
    </w:p>
    <w:p w:rsidR="00970300" w:rsidRPr="00052F2E" w:rsidRDefault="00970300" w:rsidP="00AD5225">
      <w:pPr>
        <w:pStyle w:val="2"/>
        <w:numPr>
          <w:ilvl w:val="0"/>
          <w:numId w:val="0"/>
        </w:numPr>
        <w:rPr>
          <w:b w:val="0"/>
          <w:sz w:val="18"/>
          <w:szCs w:val="18"/>
        </w:rPr>
      </w:pPr>
      <w:r w:rsidRPr="00052F2E">
        <w:rPr>
          <w:b w:val="0"/>
          <w:sz w:val="18"/>
          <w:szCs w:val="18"/>
        </w:rPr>
        <w:t xml:space="preserve">Банк не раскрывает данную информацию, так как акции Банка не обращаются на фондовом рынке (МСФО 8). </w:t>
      </w:r>
    </w:p>
    <w:p w:rsidR="006E2244" w:rsidRPr="00052F2E" w:rsidRDefault="006E2244" w:rsidP="00AD5225">
      <w:pPr>
        <w:pStyle w:val="2normal"/>
        <w:rPr>
          <w:rFonts w:cs="Arial"/>
          <w:sz w:val="20"/>
          <w:szCs w:val="20"/>
          <w:lang w:val="ru-RU"/>
        </w:rPr>
      </w:pPr>
    </w:p>
    <w:p w:rsidR="00970300" w:rsidRPr="00052F2E" w:rsidRDefault="00970300" w:rsidP="00AD5225">
      <w:pPr>
        <w:pStyle w:val="2"/>
        <w:rPr>
          <w:sz w:val="18"/>
          <w:szCs w:val="18"/>
        </w:rPr>
      </w:pPr>
      <w:r w:rsidRPr="00052F2E">
        <w:rPr>
          <w:sz w:val="18"/>
          <w:szCs w:val="18"/>
        </w:rPr>
        <w:t>Операции со связанными с Банком сторонами</w:t>
      </w:r>
    </w:p>
    <w:p w:rsidR="00970300" w:rsidRPr="00052F2E" w:rsidRDefault="00970300" w:rsidP="00AD5225">
      <w:pPr>
        <w:pStyle w:val="2"/>
        <w:numPr>
          <w:ilvl w:val="0"/>
          <w:numId w:val="0"/>
        </w:numPr>
        <w:rPr>
          <w:sz w:val="18"/>
          <w:szCs w:val="18"/>
        </w:rPr>
      </w:pPr>
    </w:p>
    <w:p w:rsidR="00970300" w:rsidRPr="00052F2E" w:rsidRDefault="00970300" w:rsidP="00AD5225">
      <w:pPr>
        <w:pStyle w:val="2"/>
        <w:numPr>
          <w:ilvl w:val="0"/>
          <w:numId w:val="0"/>
        </w:numPr>
        <w:rPr>
          <w:sz w:val="18"/>
          <w:szCs w:val="18"/>
        </w:rPr>
      </w:pPr>
      <w:r w:rsidRPr="00052F2E">
        <w:rPr>
          <w:sz w:val="18"/>
          <w:szCs w:val="18"/>
        </w:rPr>
        <w:t>7.1. Информация об операциях со связанными сторонами</w:t>
      </w:r>
    </w:p>
    <w:p w:rsidR="00970300" w:rsidRPr="00052F2E" w:rsidRDefault="00970300" w:rsidP="00AD5225">
      <w:pPr>
        <w:pStyle w:val="2"/>
        <w:numPr>
          <w:ilvl w:val="0"/>
          <w:numId w:val="0"/>
        </w:numPr>
        <w:rPr>
          <w:sz w:val="18"/>
          <w:szCs w:val="18"/>
        </w:rPr>
      </w:pPr>
    </w:p>
    <w:tbl>
      <w:tblPr>
        <w:tblW w:w="9702" w:type="dxa"/>
        <w:tblInd w:w="108" w:type="dxa"/>
        <w:tblLook w:val="04A0" w:firstRow="1" w:lastRow="0" w:firstColumn="1" w:lastColumn="0" w:noHBand="0" w:noVBand="1"/>
      </w:tblPr>
      <w:tblGrid>
        <w:gridCol w:w="2500"/>
        <w:gridCol w:w="1420"/>
        <w:gridCol w:w="1420"/>
        <w:gridCol w:w="1420"/>
        <w:gridCol w:w="1522"/>
        <w:gridCol w:w="1420"/>
      </w:tblGrid>
      <w:tr w:rsidR="00970300" w:rsidRPr="00052F2E" w:rsidTr="00CF11C6">
        <w:trPr>
          <w:trHeight w:val="255"/>
        </w:trPr>
        <w:tc>
          <w:tcPr>
            <w:tcW w:w="2500" w:type="dxa"/>
            <w:tcBorders>
              <w:top w:val="single" w:sz="4" w:space="0" w:color="auto"/>
              <w:left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 </w:t>
            </w:r>
          </w:p>
        </w:tc>
        <w:tc>
          <w:tcPr>
            <w:tcW w:w="7202" w:type="dxa"/>
            <w:gridSpan w:val="5"/>
            <w:tcBorders>
              <w:top w:val="single" w:sz="4" w:space="0" w:color="auto"/>
              <w:left w:val="nil"/>
              <w:bottom w:val="single" w:sz="4" w:space="0" w:color="auto"/>
              <w:right w:val="nil"/>
            </w:tcBorders>
            <w:shd w:val="clear" w:color="auto" w:fill="auto"/>
            <w:noWrap/>
            <w:vAlign w:val="bottom"/>
            <w:hideMark/>
          </w:tcPr>
          <w:p w:rsidR="00970300" w:rsidRPr="00052F2E" w:rsidRDefault="00DB4018" w:rsidP="00AD522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 xml:space="preserve">на </w:t>
            </w:r>
            <w:r w:rsidR="00970300" w:rsidRPr="00052F2E">
              <w:rPr>
                <w:rFonts w:cs="Arial"/>
                <w:b/>
                <w:bCs/>
                <w:sz w:val="16"/>
                <w:szCs w:val="16"/>
                <w:lang w:val="ru-RU" w:eastAsia="ru-RU"/>
              </w:rPr>
              <w:t>2013</w:t>
            </w:r>
            <w:r w:rsidR="00CF11C6">
              <w:rPr>
                <w:rFonts w:cs="Arial"/>
                <w:b/>
                <w:bCs/>
                <w:sz w:val="16"/>
                <w:szCs w:val="16"/>
                <w:lang w:val="ru-RU" w:eastAsia="ru-RU"/>
              </w:rPr>
              <w:t xml:space="preserve"> год</w:t>
            </w:r>
          </w:p>
        </w:tc>
      </w:tr>
      <w:tr w:rsidR="00970300" w:rsidRPr="00052F2E" w:rsidTr="007B6670">
        <w:trPr>
          <w:trHeight w:val="717"/>
        </w:trPr>
        <w:tc>
          <w:tcPr>
            <w:tcW w:w="2500" w:type="dxa"/>
            <w:tcBorders>
              <w:top w:val="nil"/>
              <w:left w:val="nil"/>
              <w:bottom w:val="single" w:sz="4" w:space="0" w:color="auto"/>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 </w:t>
            </w:r>
          </w:p>
        </w:tc>
        <w:tc>
          <w:tcPr>
            <w:tcW w:w="1420" w:type="dxa"/>
            <w:tcBorders>
              <w:top w:val="nil"/>
              <w:left w:val="nil"/>
              <w:bottom w:val="single" w:sz="4" w:space="0" w:color="auto"/>
              <w:right w:val="nil"/>
            </w:tcBorders>
            <w:shd w:val="clear" w:color="auto" w:fill="auto"/>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p w:rsidR="00970300" w:rsidRPr="00052F2E" w:rsidRDefault="00970300" w:rsidP="00AD5225">
            <w:pPr>
              <w:overflowPunct/>
              <w:autoSpaceDE/>
              <w:autoSpaceDN/>
              <w:adjustRightInd/>
              <w:jc w:val="center"/>
              <w:textAlignment w:val="auto"/>
              <w:rPr>
                <w:rFonts w:cs="Arial"/>
                <w:b/>
                <w:bCs/>
                <w:sz w:val="16"/>
                <w:szCs w:val="16"/>
                <w:lang w:val="ru-RU" w:eastAsia="ru-RU"/>
              </w:rPr>
            </w:pPr>
          </w:p>
          <w:p w:rsidR="00970300" w:rsidRPr="00052F2E" w:rsidRDefault="00970300" w:rsidP="00AD5225">
            <w:pPr>
              <w:overflowPunct/>
              <w:autoSpaceDE/>
              <w:autoSpaceDN/>
              <w:adjustRightInd/>
              <w:jc w:val="center"/>
              <w:textAlignment w:val="auto"/>
              <w:rPr>
                <w:rFonts w:cs="Arial"/>
                <w:b/>
                <w:bCs/>
                <w:sz w:val="16"/>
                <w:szCs w:val="16"/>
                <w:lang w:val="ru-RU" w:eastAsia="ru-RU"/>
              </w:rPr>
            </w:pPr>
          </w:p>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Акционеры</w:t>
            </w:r>
          </w:p>
        </w:tc>
        <w:tc>
          <w:tcPr>
            <w:tcW w:w="1420" w:type="dxa"/>
            <w:tcBorders>
              <w:top w:val="nil"/>
              <w:left w:val="nil"/>
              <w:bottom w:val="single" w:sz="4" w:space="0" w:color="auto"/>
              <w:right w:val="nil"/>
            </w:tcBorders>
            <w:shd w:val="clear" w:color="auto" w:fill="auto"/>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Компании, находящиеся под общим контролем</w:t>
            </w:r>
          </w:p>
        </w:tc>
        <w:tc>
          <w:tcPr>
            <w:tcW w:w="1420" w:type="dxa"/>
            <w:tcBorders>
              <w:top w:val="nil"/>
              <w:left w:val="nil"/>
              <w:bottom w:val="single" w:sz="4" w:space="0" w:color="auto"/>
              <w:right w:val="nil"/>
            </w:tcBorders>
            <w:shd w:val="clear" w:color="auto" w:fill="auto"/>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Прочие связанные стороны</w:t>
            </w:r>
          </w:p>
        </w:tc>
        <w:tc>
          <w:tcPr>
            <w:tcW w:w="1522" w:type="dxa"/>
            <w:tcBorders>
              <w:top w:val="nil"/>
              <w:left w:val="nil"/>
              <w:bottom w:val="single" w:sz="4" w:space="0" w:color="auto"/>
              <w:right w:val="nil"/>
            </w:tcBorders>
            <w:shd w:val="clear" w:color="auto" w:fill="auto"/>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Ключевой управленческий персонал</w:t>
            </w:r>
          </w:p>
        </w:tc>
        <w:tc>
          <w:tcPr>
            <w:tcW w:w="1420" w:type="dxa"/>
            <w:tcBorders>
              <w:top w:val="nil"/>
              <w:left w:val="nil"/>
              <w:bottom w:val="single" w:sz="4" w:space="0" w:color="auto"/>
              <w:right w:val="nil"/>
            </w:tcBorders>
            <w:shd w:val="clear" w:color="auto" w:fill="auto"/>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p w:rsidR="00970300" w:rsidRPr="00052F2E" w:rsidRDefault="00970300" w:rsidP="00AD5225">
            <w:pPr>
              <w:overflowPunct/>
              <w:autoSpaceDE/>
              <w:autoSpaceDN/>
              <w:adjustRightInd/>
              <w:jc w:val="center"/>
              <w:textAlignment w:val="auto"/>
              <w:rPr>
                <w:rFonts w:cs="Arial"/>
                <w:b/>
                <w:bCs/>
                <w:sz w:val="16"/>
                <w:szCs w:val="16"/>
                <w:lang w:val="ru-RU" w:eastAsia="ru-RU"/>
              </w:rPr>
            </w:pPr>
          </w:p>
          <w:p w:rsidR="00970300" w:rsidRPr="00052F2E" w:rsidRDefault="00970300" w:rsidP="00AD5225">
            <w:pPr>
              <w:overflowPunct/>
              <w:autoSpaceDE/>
              <w:autoSpaceDN/>
              <w:adjustRightInd/>
              <w:jc w:val="center"/>
              <w:textAlignment w:val="auto"/>
              <w:rPr>
                <w:rFonts w:cs="Arial"/>
                <w:b/>
                <w:bCs/>
                <w:sz w:val="16"/>
                <w:szCs w:val="16"/>
                <w:lang w:val="ru-RU" w:eastAsia="ru-RU"/>
              </w:rPr>
            </w:pPr>
          </w:p>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Итого</w:t>
            </w:r>
          </w:p>
        </w:tc>
      </w:tr>
      <w:tr w:rsidR="00970300" w:rsidRPr="00052F2E" w:rsidTr="007B6670">
        <w:trPr>
          <w:trHeight w:val="240"/>
        </w:trPr>
        <w:tc>
          <w:tcPr>
            <w:tcW w:w="250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Ссуды на 1 января</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60 745</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329</w:t>
            </w:r>
          </w:p>
        </w:tc>
        <w:tc>
          <w:tcPr>
            <w:tcW w:w="1522"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41 777</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102 851</w:t>
            </w:r>
          </w:p>
        </w:tc>
      </w:tr>
      <w:tr w:rsidR="00970300" w:rsidRPr="00052F2E" w:rsidTr="007B6670">
        <w:trPr>
          <w:trHeight w:val="216"/>
        </w:trPr>
        <w:tc>
          <w:tcPr>
            <w:tcW w:w="250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Ссуды, выданные в течение периода</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4 514</w:t>
            </w:r>
          </w:p>
        </w:tc>
        <w:tc>
          <w:tcPr>
            <w:tcW w:w="1522"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26 014</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r>
      <w:tr w:rsidR="00970300" w:rsidRPr="00052F2E" w:rsidTr="007B6670">
        <w:trPr>
          <w:trHeight w:val="332"/>
        </w:trPr>
        <w:tc>
          <w:tcPr>
            <w:tcW w:w="250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Ссуды, погашенные в течение периода</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(60 745)</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(3 531)</w:t>
            </w:r>
          </w:p>
        </w:tc>
        <w:tc>
          <w:tcPr>
            <w:tcW w:w="1522"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(38 228)</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r>
      <w:tr w:rsidR="00970300" w:rsidRPr="00052F2E" w:rsidTr="007B6670">
        <w:trPr>
          <w:trHeight w:val="255"/>
        </w:trPr>
        <w:tc>
          <w:tcPr>
            <w:tcW w:w="250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Ссуды на 31 декабря</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1 312</w:t>
            </w:r>
          </w:p>
        </w:tc>
        <w:tc>
          <w:tcPr>
            <w:tcW w:w="1522"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29 563</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30 875</w:t>
            </w:r>
          </w:p>
        </w:tc>
      </w:tr>
      <w:tr w:rsidR="00970300" w:rsidRPr="00052F2E" w:rsidTr="007B6670">
        <w:trPr>
          <w:trHeight w:val="450"/>
        </w:trPr>
        <w:tc>
          <w:tcPr>
            <w:tcW w:w="250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в т.ч. просроченная задолженность</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522"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r>
      <w:tr w:rsidR="00970300" w:rsidRPr="00052F2E" w:rsidTr="007B6670">
        <w:trPr>
          <w:trHeight w:val="450"/>
        </w:trPr>
        <w:tc>
          <w:tcPr>
            <w:tcW w:w="250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 xml:space="preserve">Резервы на возможные потери по кредитам </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13</w:t>
            </w:r>
          </w:p>
        </w:tc>
        <w:tc>
          <w:tcPr>
            <w:tcW w:w="1522"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296</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309</w:t>
            </w:r>
          </w:p>
        </w:tc>
      </w:tr>
      <w:tr w:rsidR="00970300" w:rsidRPr="00052F2E" w:rsidTr="007B6670">
        <w:trPr>
          <w:trHeight w:val="255"/>
        </w:trPr>
        <w:tc>
          <w:tcPr>
            <w:tcW w:w="250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522"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r>
      <w:tr w:rsidR="00970300" w:rsidRPr="00052F2E" w:rsidTr="007B6670">
        <w:trPr>
          <w:trHeight w:val="1062"/>
        </w:trPr>
        <w:tc>
          <w:tcPr>
            <w:tcW w:w="250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 xml:space="preserve">Вложения в ценные бумаги (оцениваемые по справедливой стоимости, удерживаемые до погашения, имеющиеся в наличии для продажи) </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522"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r>
      <w:tr w:rsidR="00970300" w:rsidRPr="00052F2E" w:rsidTr="007B6670">
        <w:trPr>
          <w:trHeight w:val="241"/>
        </w:trPr>
        <w:tc>
          <w:tcPr>
            <w:tcW w:w="250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 xml:space="preserve">Резервы на возможные потери </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522"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r>
      <w:tr w:rsidR="00970300" w:rsidRPr="00052F2E" w:rsidTr="007B6670">
        <w:trPr>
          <w:trHeight w:val="255"/>
        </w:trPr>
        <w:tc>
          <w:tcPr>
            <w:tcW w:w="250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522"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r>
      <w:tr w:rsidR="00970300" w:rsidRPr="00052F2E" w:rsidTr="007B6670">
        <w:trPr>
          <w:trHeight w:val="255"/>
        </w:trPr>
        <w:tc>
          <w:tcPr>
            <w:tcW w:w="250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Прочие активы</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7 796</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2 709</w:t>
            </w:r>
          </w:p>
        </w:tc>
        <w:tc>
          <w:tcPr>
            <w:tcW w:w="1522"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18</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10 523</w:t>
            </w:r>
          </w:p>
        </w:tc>
      </w:tr>
      <w:tr w:rsidR="00970300" w:rsidRPr="00052F2E" w:rsidTr="007B6670">
        <w:trPr>
          <w:trHeight w:val="340"/>
        </w:trPr>
        <w:tc>
          <w:tcPr>
            <w:tcW w:w="250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Резервы на возможные потери по прочим активам</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27</w:t>
            </w:r>
          </w:p>
        </w:tc>
        <w:tc>
          <w:tcPr>
            <w:tcW w:w="1522"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27</w:t>
            </w:r>
          </w:p>
        </w:tc>
      </w:tr>
      <w:tr w:rsidR="00970300" w:rsidRPr="00052F2E" w:rsidTr="007B6670">
        <w:trPr>
          <w:trHeight w:val="255"/>
        </w:trPr>
        <w:tc>
          <w:tcPr>
            <w:tcW w:w="250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522"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r>
      <w:tr w:rsidR="00970300" w:rsidRPr="00052F2E" w:rsidTr="007B6670">
        <w:trPr>
          <w:trHeight w:val="358"/>
        </w:trPr>
        <w:tc>
          <w:tcPr>
            <w:tcW w:w="250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Средства на счетах на 1 января</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1 118</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15 446</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2 698</w:t>
            </w:r>
          </w:p>
        </w:tc>
        <w:tc>
          <w:tcPr>
            <w:tcW w:w="1522"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115 097</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134 359</w:t>
            </w:r>
          </w:p>
        </w:tc>
      </w:tr>
      <w:tr w:rsidR="00970300" w:rsidRPr="00052F2E" w:rsidTr="007B6670">
        <w:trPr>
          <w:trHeight w:val="336"/>
        </w:trPr>
        <w:tc>
          <w:tcPr>
            <w:tcW w:w="250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Поступления в течение периода</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223 489</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222 742</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3 698 838</w:t>
            </w:r>
          </w:p>
        </w:tc>
        <w:tc>
          <w:tcPr>
            <w:tcW w:w="1522"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3 906 455</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r>
      <w:tr w:rsidR="00970300" w:rsidRPr="00052F2E" w:rsidTr="007B6670">
        <w:trPr>
          <w:trHeight w:val="299"/>
        </w:trPr>
        <w:tc>
          <w:tcPr>
            <w:tcW w:w="250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Перечисления в течение периода</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(218 016)</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(228 068)</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(3 110 131)</w:t>
            </w:r>
          </w:p>
        </w:tc>
        <w:tc>
          <w:tcPr>
            <w:tcW w:w="1522"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(3 994 084)</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r>
      <w:tr w:rsidR="00970300" w:rsidRPr="00052F2E" w:rsidTr="007B6670">
        <w:trPr>
          <w:trHeight w:val="450"/>
        </w:trPr>
        <w:tc>
          <w:tcPr>
            <w:tcW w:w="250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Средства на счетах на           31 декабря</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6 591</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10 120</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591 405</w:t>
            </w:r>
          </w:p>
        </w:tc>
        <w:tc>
          <w:tcPr>
            <w:tcW w:w="1522"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34 059</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642 175</w:t>
            </w:r>
          </w:p>
        </w:tc>
      </w:tr>
      <w:tr w:rsidR="00970300" w:rsidRPr="00052F2E" w:rsidTr="007B6670">
        <w:trPr>
          <w:trHeight w:val="158"/>
        </w:trPr>
        <w:tc>
          <w:tcPr>
            <w:tcW w:w="250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522"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r>
      <w:tr w:rsidR="00970300" w:rsidRPr="00052F2E" w:rsidTr="007B6670">
        <w:trPr>
          <w:trHeight w:val="450"/>
        </w:trPr>
        <w:tc>
          <w:tcPr>
            <w:tcW w:w="250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Средства акционеров (участников)</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1 325 466</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522"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9 749</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1 335 215</w:t>
            </w:r>
          </w:p>
        </w:tc>
      </w:tr>
      <w:tr w:rsidR="00970300" w:rsidRPr="00052F2E" w:rsidTr="007B6670">
        <w:trPr>
          <w:trHeight w:val="154"/>
        </w:trPr>
        <w:tc>
          <w:tcPr>
            <w:tcW w:w="250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522"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r>
      <w:tr w:rsidR="00970300" w:rsidRPr="00052F2E" w:rsidTr="007B6670">
        <w:trPr>
          <w:trHeight w:val="265"/>
        </w:trPr>
        <w:tc>
          <w:tcPr>
            <w:tcW w:w="250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Субординированные кредиты на 1 января</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334 100</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522"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334 100</w:t>
            </w:r>
          </w:p>
        </w:tc>
      </w:tr>
      <w:tr w:rsidR="00970300" w:rsidRPr="00052F2E" w:rsidTr="007B6670">
        <w:trPr>
          <w:trHeight w:val="80"/>
        </w:trPr>
        <w:tc>
          <w:tcPr>
            <w:tcW w:w="250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изменения в течение периода</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25 921</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522"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25 921</w:t>
            </w:r>
          </w:p>
        </w:tc>
      </w:tr>
      <w:tr w:rsidR="00970300" w:rsidRPr="00052F2E" w:rsidTr="007B6670">
        <w:trPr>
          <w:trHeight w:val="262"/>
        </w:trPr>
        <w:tc>
          <w:tcPr>
            <w:tcW w:w="250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Субординированные кредиты на 31 декабря</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360 021</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522"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360 021</w:t>
            </w:r>
          </w:p>
        </w:tc>
      </w:tr>
      <w:tr w:rsidR="00970300" w:rsidRPr="00052F2E" w:rsidTr="007B6670">
        <w:trPr>
          <w:trHeight w:val="255"/>
        </w:trPr>
        <w:tc>
          <w:tcPr>
            <w:tcW w:w="250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522"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r>
      <w:tr w:rsidR="00970300" w:rsidRPr="00052F2E" w:rsidTr="007B6670">
        <w:trPr>
          <w:trHeight w:val="450"/>
        </w:trPr>
        <w:tc>
          <w:tcPr>
            <w:tcW w:w="250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Выпущенные долговые обязательства</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522"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r>
      <w:tr w:rsidR="00970300" w:rsidRPr="00052F2E" w:rsidTr="007B6670">
        <w:trPr>
          <w:trHeight w:val="255"/>
        </w:trPr>
        <w:tc>
          <w:tcPr>
            <w:tcW w:w="250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Полученные гарантии</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522"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r>
      <w:tr w:rsidR="00970300" w:rsidRPr="00052F2E" w:rsidTr="00C77076">
        <w:trPr>
          <w:trHeight w:val="255"/>
        </w:trPr>
        <w:tc>
          <w:tcPr>
            <w:tcW w:w="2500" w:type="dxa"/>
            <w:tcBorders>
              <w:top w:val="nil"/>
              <w:left w:val="nil"/>
              <w:right w:val="nil"/>
            </w:tcBorders>
            <w:shd w:val="clear" w:color="auto" w:fill="auto"/>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Предоставленные гарантии</w:t>
            </w:r>
          </w:p>
        </w:tc>
        <w:tc>
          <w:tcPr>
            <w:tcW w:w="1420" w:type="dxa"/>
            <w:tcBorders>
              <w:top w:val="nil"/>
              <w:left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420" w:type="dxa"/>
            <w:tcBorders>
              <w:top w:val="nil"/>
              <w:left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420" w:type="dxa"/>
            <w:tcBorders>
              <w:top w:val="nil"/>
              <w:left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522" w:type="dxa"/>
            <w:tcBorders>
              <w:top w:val="nil"/>
              <w:left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420" w:type="dxa"/>
            <w:tcBorders>
              <w:top w:val="nil"/>
              <w:left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r>
      <w:tr w:rsidR="00970300" w:rsidRPr="00052F2E" w:rsidTr="00C77076">
        <w:trPr>
          <w:trHeight w:val="450"/>
        </w:trPr>
        <w:tc>
          <w:tcPr>
            <w:tcW w:w="2500" w:type="dxa"/>
            <w:tcBorders>
              <w:top w:val="nil"/>
              <w:left w:val="nil"/>
              <w:bottom w:val="double" w:sz="4" w:space="0" w:color="auto"/>
              <w:right w:val="nil"/>
            </w:tcBorders>
            <w:shd w:val="clear" w:color="auto" w:fill="auto"/>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lastRenderedPageBreak/>
              <w:t>Безнадежная к взысканию дебиторская задолженность</w:t>
            </w:r>
          </w:p>
        </w:tc>
        <w:tc>
          <w:tcPr>
            <w:tcW w:w="1420" w:type="dxa"/>
            <w:tcBorders>
              <w:top w:val="nil"/>
              <w:left w:val="nil"/>
              <w:bottom w:val="double" w:sz="4" w:space="0" w:color="auto"/>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420" w:type="dxa"/>
            <w:tcBorders>
              <w:top w:val="nil"/>
              <w:left w:val="nil"/>
              <w:bottom w:val="double" w:sz="4" w:space="0" w:color="auto"/>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420" w:type="dxa"/>
            <w:tcBorders>
              <w:top w:val="nil"/>
              <w:left w:val="nil"/>
              <w:bottom w:val="double" w:sz="4" w:space="0" w:color="auto"/>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522" w:type="dxa"/>
            <w:tcBorders>
              <w:top w:val="nil"/>
              <w:left w:val="nil"/>
              <w:bottom w:val="double" w:sz="4" w:space="0" w:color="auto"/>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 -</w:t>
            </w:r>
          </w:p>
        </w:tc>
        <w:tc>
          <w:tcPr>
            <w:tcW w:w="1420" w:type="dxa"/>
            <w:tcBorders>
              <w:top w:val="nil"/>
              <w:left w:val="nil"/>
              <w:bottom w:val="double" w:sz="4" w:space="0" w:color="auto"/>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 -</w:t>
            </w:r>
          </w:p>
        </w:tc>
      </w:tr>
      <w:tr w:rsidR="00970300" w:rsidRPr="00052F2E" w:rsidTr="00C77076">
        <w:trPr>
          <w:trHeight w:val="255"/>
        </w:trPr>
        <w:tc>
          <w:tcPr>
            <w:tcW w:w="2500" w:type="dxa"/>
            <w:tcBorders>
              <w:top w:val="double" w:sz="4" w:space="0" w:color="auto"/>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b/>
                <w:bCs/>
                <w:sz w:val="16"/>
                <w:szCs w:val="16"/>
                <w:lang w:val="ru-RU" w:eastAsia="ru-RU"/>
              </w:rPr>
            </w:pPr>
          </w:p>
          <w:p w:rsidR="00662A47" w:rsidRPr="00052F2E" w:rsidRDefault="00662A47" w:rsidP="00C02289">
            <w:pPr>
              <w:overflowPunct/>
              <w:autoSpaceDE/>
              <w:autoSpaceDN/>
              <w:adjustRightInd/>
              <w:textAlignment w:val="auto"/>
              <w:rPr>
                <w:rFonts w:cs="Arial"/>
                <w:b/>
                <w:bCs/>
                <w:sz w:val="16"/>
                <w:szCs w:val="16"/>
                <w:lang w:val="ru-RU" w:eastAsia="ru-RU"/>
              </w:rPr>
            </w:pPr>
          </w:p>
        </w:tc>
        <w:tc>
          <w:tcPr>
            <w:tcW w:w="1420" w:type="dxa"/>
            <w:tcBorders>
              <w:top w:val="double" w:sz="4" w:space="0" w:color="auto"/>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tc>
        <w:tc>
          <w:tcPr>
            <w:tcW w:w="1420" w:type="dxa"/>
            <w:tcBorders>
              <w:top w:val="double" w:sz="4" w:space="0" w:color="auto"/>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tc>
        <w:tc>
          <w:tcPr>
            <w:tcW w:w="1420" w:type="dxa"/>
            <w:tcBorders>
              <w:top w:val="double" w:sz="4" w:space="0" w:color="auto"/>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tc>
        <w:tc>
          <w:tcPr>
            <w:tcW w:w="1522" w:type="dxa"/>
            <w:tcBorders>
              <w:top w:val="double" w:sz="4" w:space="0" w:color="auto"/>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tc>
        <w:tc>
          <w:tcPr>
            <w:tcW w:w="1420" w:type="dxa"/>
            <w:tcBorders>
              <w:top w:val="double" w:sz="4" w:space="0" w:color="auto"/>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tc>
      </w:tr>
      <w:tr w:rsidR="00970300" w:rsidRPr="00CC0AE5" w:rsidTr="00CF11C6">
        <w:trPr>
          <w:trHeight w:val="255"/>
        </w:trPr>
        <w:tc>
          <w:tcPr>
            <w:tcW w:w="9702" w:type="dxa"/>
            <w:gridSpan w:val="6"/>
            <w:tcBorders>
              <w:top w:val="nil"/>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b/>
                <w:bCs/>
                <w:szCs w:val="18"/>
                <w:lang w:val="ru-RU" w:eastAsia="ru-RU"/>
              </w:rPr>
            </w:pPr>
            <w:r w:rsidRPr="00052F2E">
              <w:rPr>
                <w:rFonts w:cs="Arial"/>
                <w:b/>
                <w:szCs w:val="18"/>
                <w:lang w:val="ru-RU"/>
              </w:rPr>
              <w:t>Информация об операциях со связанными сторонами</w:t>
            </w:r>
            <w:r w:rsidRPr="00052F2E">
              <w:rPr>
                <w:rFonts w:cs="Arial"/>
                <w:b/>
                <w:bCs/>
                <w:szCs w:val="18"/>
                <w:lang w:val="ru-RU" w:eastAsia="ru-RU"/>
              </w:rPr>
              <w:t xml:space="preserve"> (продолжение)</w:t>
            </w:r>
          </w:p>
          <w:p w:rsidR="00970300" w:rsidRPr="00052F2E" w:rsidRDefault="00970300" w:rsidP="00AD5225">
            <w:pPr>
              <w:overflowPunct/>
              <w:autoSpaceDE/>
              <w:autoSpaceDN/>
              <w:adjustRightInd/>
              <w:textAlignment w:val="auto"/>
              <w:rPr>
                <w:rFonts w:cs="Arial"/>
                <w:b/>
                <w:bCs/>
                <w:sz w:val="20"/>
                <w:szCs w:val="20"/>
                <w:lang w:val="ru-RU" w:eastAsia="ru-RU"/>
              </w:rPr>
            </w:pPr>
          </w:p>
        </w:tc>
      </w:tr>
      <w:tr w:rsidR="00970300" w:rsidRPr="00052F2E" w:rsidTr="00CF11C6">
        <w:trPr>
          <w:trHeight w:val="255"/>
        </w:trPr>
        <w:tc>
          <w:tcPr>
            <w:tcW w:w="2500" w:type="dxa"/>
            <w:tcBorders>
              <w:top w:val="single" w:sz="4" w:space="0" w:color="auto"/>
              <w:left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 </w:t>
            </w:r>
          </w:p>
        </w:tc>
        <w:tc>
          <w:tcPr>
            <w:tcW w:w="7202" w:type="dxa"/>
            <w:gridSpan w:val="5"/>
            <w:tcBorders>
              <w:top w:val="single" w:sz="4" w:space="0" w:color="auto"/>
              <w:left w:val="nil"/>
              <w:bottom w:val="single" w:sz="4"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p w:rsidR="00970300" w:rsidRPr="00052F2E" w:rsidRDefault="00DB4018" w:rsidP="00AD522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 xml:space="preserve">на </w:t>
            </w:r>
            <w:r w:rsidR="00970300" w:rsidRPr="00052F2E">
              <w:rPr>
                <w:rFonts w:cs="Arial"/>
                <w:b/>
                <w:bCs/>
                <w:sz w:val="16"/>
                <w:szCs w:val="16"/>
                <w:lang w:val="ru-RU" w:eastAsia="ru-RU"/>
              </w:rPr>
              <w:t>2014</w:t>
            </w:r>
            <w:r w:rsidR="00CF11C6">
              <w:rPr>
                <w:rFonts w:cs="Arial"/>
                <w:b/>
                <w:bCs/>
                <w:sz w:val="16"/>
                <w:szCs w:val="16"/>
                <w:lang w:val="ru-RU" w:eastAsia="ru-RU"/>
              </w:rPr>
              <w:t xml:space="preserve"> год</w:t>
            </w:r>
          </w:p>
        </w:tc>
      </w:tr>
      <w:tr w:rsidR="00970300" w:rsidRPr="00052F2E" w:rsidTr="007B6670">
        <w:trPr>
          <w:trHeight w:val="738"/>
        </w:trPr>
        <w:tc>
          <w:tcPr>
            <w:tcW w:w="2500" w:type="dxa"/>
            <w:tcBorders>
              <w:top w:val="nil"/>
              <w:left w:val="nil"/>
              <w:bottom w:val="single" w:sz="4" w:space="0" w:color="auto"/>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 </w:t>
            </w:r>
          </w:p>
        </w:tc>
        <w:tc>
          <w:tcPr>
            <w:tcW w:w="1420" w:type="dxa"/>
            <w:tcBorders>
              <w:top w:val="nil"/>
              <w:left w:val="nil"/>
              <w:bottom w:val="single" w:sz="4" w:space="0" w:color="auto"/>
              <w:right w:val="nil"/>
            </w:tcBorders>
            <w:shd w:val="clear" w:color="auto" w:fill="auto"/>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p w:rsidR="00970300" w:rsidRPr="00052F2E" w:rsidRDefault="00970300" w:rsidP="00AD5225">
            <w:pPr>
              <w:overflowPunct/>
              <w:autoSpaceDE/>
              <w:autoSpaceDN/>
              <w:adjustRightInd/>
              <w:jc w:val="center"/>
              <w:textAlignment w:val="auto"/>
              <w:rPr>
                <w:rFonts w:cs="Arial"/>
                <w:b/>
                <w:bCs/>
                <w:sz w:val="16"/>
                <w:szCs w:val="16"/>
                <w:lang w:val="ru-RU" w:eastAsia="ru-RU"/>
              </w:rPr>
            </w:pPr>
          </w:p>
          <w:p w:rsidR="00970300" w:rsidRPr="00052F2E" w:rsidRDefault="00970300" w:rsidP="00AD5225">
            <w:pPr>
              <w:overflowPunct/>
              <w:autoSpaceDE/>
              <w:autoSpaceDN/>
              <w:adjustRightInd/>
              <w:jc w:val="center"/>
              <w:textAlignment w:val="auto"/>
              <w:rPr>
                <w:rFonts w:cs="Arial"/>
                <w:b/>
                <w:bCs/>
                <w:sz w:val="16"/>
                <w:szCs w:val="16"/>
                <w:lang w:val="ru-RU" w:eastAsia="ru-RU"/>
              </w:rPr>
            </w:pPr>
          </w:p>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Акционеры</w:t>
            </w:r>
          </w:p>
        </w:tc>
        <w:tc>
          <w:tcPr>
            <w:tcW w:w="1420" w:type="dxa"/>
            <w:tcBorders>
              <w:top w:val="nil"/>
              <w:left w:val="nil"/>
              <w:bottom w:val="single" w:sz="4" w:space="0" w:color="auto"/>
              <w:right w:val="nil"/>
            </w:tcBorders>
            <w:shd w:val="clear" w:color="auto" w:fill="auto"/>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Компании, находящиеся под общим контролем</w:t>
            </w:r>
          </w:p>
        </w:tc>
        <w:tc>
          <w:tcPr>
            <w:tcW w:w="1420" w:type="dxa"/>
            <w:tcBorders>
              <w:top w:val="nil"/>
              <w:left w:val="nil"/>
              <w:bottom w:val="single" w:sz="4" w:space="0" w:color="auto"/>
              <w:right w:val="nil"/>
            </w:tcBorders>
            <w:shd w:val="clear" w:color="auto" w:fill="auto"/>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Прочие связанные стороны</w:t>
            </w:r>
          </w:p>
        </w:tc>
        <w:tc>
          <w:tcPr>
            <w:tcW w:w="1522" w:type="dxa"/>
            <w:tcBorders>
              <w:top w:val="nil"/>
              <w:left w:val="nil"/>
              <w:bottom w:val="single" w:sz="4" w:space="0" w:color="auto"/>
              <w:right w:val="nil"/>
            </w:tcBorders>
            <w:shd w:val="clear" w:color="auto" w:fill="auto"/>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Ключевой управленческий персонал</w:t>
            </w:r>
          </w:p>
        </w:tc>
        <w:tc>
          <w:tcPr>
            <w:tcW w:w="1420" w:type="dxa"/>
            <w:tcBorders>
              <w:top w:val="nil"/>
              <w:left w:val="nil"/>
              <w:bottom w:val="single" w:sz="4" w:space="0" w:color="auto"/>
              <w:right w:val="nil"/>
            </w:tcBorders>
            <w:shd w:val="clear" w:color="auto" w:fill="auto"/>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Итого</w:t>
            </w:r>
          </w:p>
        </w:tc>
      </w:tr>
      <w:tr w:rsidR="00970300" w:rsidRPr="00052F2E" w:rsidTr="007B6670">
        <w:trPr>
          <w:trHeight w:val="255"/>
        </w:trPr>
        <w:tc>
          <w:tcPr>
            <w:tcW w:w="250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Ссуды на 1 января</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1 312</w:t>
            </w:r>
          </w:p>
        </w:tc>
        <w:tc>
          <w:tcPr>
            <w:tcW w:w="1522"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29 563</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30 875</w:t>
            </w:r>
          </w:p>
        </w:tc>
      </w:tr>
      <w:tr w:rsidR="00970300" w:rsidRPr="00052F2E" w:rsidTr="007B6670">
        <w:trPr>
          <w:trHeight w:val="450"/>
        </w:trPr>
        <w:tc>
          <w:tcPr>
            <w:tcW w:w="250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Ссуды, выданные в течение периода</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1 944</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1 501</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10 722</w:t>
            </w:r>
          </w:p>
        </w:tc>
        <w:tc>
          <w:tcPr>
            <w:tcW w:w="1522"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52 660</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r>
      <w:tr w:rsidR="00970300" w:rsidRPr="00052F2E" w:rsidTr="007B6670">
        <w:trPr>
          <w:trHeight w:val="450"/>
        </w:trPr>
        <w:tc>
          <w:tcPr>
            <w:tcW w:w="250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Ссуды, погашенные в течение периода</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(1 944)</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(1 501)</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(10 758)</w:t>
            </w:r>
          </w:p>
        </w:tc>
        <w:tc>
          <w:tcPr>
            <w:tcW w:w="1522"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(44 706)</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r>
      <w:tr w:rsidR="00970300" w:rsidRPr="00052F2E" w:rsidTr="007B6670">
        <w:trPr>
          <w:trHeight w:val="80"/>
        </w:trPr>
        <w:tc>
          <w:tcPr>
            <w:tcW w:w="250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Ссуды на 31 декабря</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1 276</w:t>
            </w:r>
          </w:p>
        </w:tc>
        <w:tc>
          <w:tcPr>
            <w:tcW w:w="1522"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37 517</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38 793</w:t>
            </w:r>
          </w:p>
        </w:tc>
      </w:tr>
      <w:tr w:rsidR="00970300" w:rsidRPr="00052F2E" w:rsidTr="007B6670">
        <w:trPr>
          <w:trHeight w:val="364"/>
        </w:trPr>
        <w:tc>
          <w:tcPr>
            <w:tcW w:w="250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в т.ч. просроченная задолженность</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522"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r>
      <w:tr w:rsidR="00970300" w:rsidRPr="00052F2E" w:rsidTr="007B6670">
        <w:trPr>
          <w:trHeight w:val="200"/>
        </w:trPr>
        <w:tc>
          <w:tcPr>
            <w:tcW w:w="250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 xml:space="preserve">Резервы на возможные потери по кредитам </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13</w:t>
            </w:r>
          </w:p>
        </w:tc>
        <w:tc>
          <w:tcPr>
            <w:tcW w:w="1522"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1 094</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1 107</w:t>
            </w:r>
          </w:p>
        </w:tc>
      </w:tr>
      <w:tr w:rsidR="00970300" w:rsidRPr="00052F2E" w:rsidTr="007B6670">
        <w:trPr>
          <w:trHeight w:val="255"/>
        </w:trPr>
        <w:tc>
          <w:tcPr>
            <w:tcW w:w="250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522"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r>
      <w:tr w:rsidR="00970300" w:rsidRPr="00052F2E" w:rsidTr="007B6670">
        <w:trPr>
          <w:trHeight w:val="1046"/>
        </w:trPr>
        <w:tc>
          <w:tcPr>
            <w:tcW w:w="250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 xml:space="preserve">Вложения в ценные бумаги (оцениваемые по справедливой стоимости, удерживаемые до погашения, имеющиеся в наличии для продажи) </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522"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r>
      <w:tr w:rsidR="00970300" w:rsidRPr="00052F2E" w:rsidTr="007B6670">
        <w:trPr>
          <w:trHeight w:val="80"/>
        </w:trPr>
        <w:tc>
          <w:tcPr>
            <w:tcW w:w="250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 xml:space="preserve">Резервы на возможные потери </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522"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r>
      <w:tr w:rsidR="00970300" w:rsidRPr="00052F2E" w:rsidTr="007B6670">
        <w:trPr>
          <w:trHeight w:val="255"/>
        </w:trPr>
        <w:tc>
          <w:tcPr>
            <w:tcW w:w="250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522"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r>
      <w:tr w:rsidR="00970300" w:rsidRPr="00052F2E" w:rsidTr="007B6670">
        <w:trPr>
          <w:trHeight w:val="255"/>
        </w:trPr>
        <w:tc>
          <w:tcPr>
            <w:tcW w:w="250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Прочие активы</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505 332</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2 700</w:t>
            </w:r>
          </w:p>
        </w:tc>
        <w:tc>
          <w:tcPr>
            <w:tcW w:w="1522"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2 746</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510 778</w:t>
            </w:r>
          </w:p>
        </w:tc>
      </w:tr>
      <w:tr w:rsidR="00970300" w:rsidRPr="00052F2E" w:rsidTr="007B6670">
        <w:trPr>
          <w:trHeight w:val="450"/>
        </w:trPr>
        <w:tc>
          <w:tcPr>
            <w:tcW w:w="250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Резервы на возможные потери по прочим активам</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5 053</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27</w:t>
            </w:r>
          </w:p>
        </w:tc>
        <w:tc>
          <w:tcPr>
            <w:tcW w:w="1522"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5 080</w:t>
            </w:r>
          </w:p>
        </w:tc>
      </w:tr>
      <w:tr w:rsidR="00970300" w:rsidRPr="00052F2E" w:rsidTr="007B6670">
        <w:trPr>
          <w:trHeight w:val="255"/>
        </w:trPr>
        <w:tc>
          <w:tcPr>
            <w:tcW w:w="250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522"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r>
      <w:tr w:rsidR="00970300" w:rsidRPr="00052F2E" w:rsidTr="007B6670">
        <w:trPr>
          <w:trHeight w:val="373"/>
        </w:trPr>
        <w:tc>
          <w:tcPr>
            <w:tcW w:w="250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Средства на счетах на 1 января</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6 591</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10 120</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591 405</w:t>
            </w:r>
          </w:p>
        </w:tc>
        <w:tc>
          <w:tcPr>
            <w:tcW w:w="1522"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34 059</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642 175</w:t>
            </w:r>
          </w:p>
        </w:tc>
      </w:tr>
      <w:tr w:rsidR="00970300" w:rsidRPr="00052F2E" w:rsidTr="007B6670">
        <w:trPr>
          <w:trHeight w:val="351"/>
        </w:trPr>
        <w:tc>
          <w:tcPr>
            <w:tcW w:w="250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Поступления в течение периода</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2 701 174</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552 655</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2 083 993</w:t>
            </w:r>
          </w:p>
        </w:tc>
        <w:tc>
          <w:tcPr>
            <w:tcW w:w="1522"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1 588 885</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r>
      <w:tr w:rsidR="00970300" w:rsidRPr="00052F2E" w:rsidTr="007B6670">
        <w:trPr>
          <w:trHeight w:val="188"/>
        </w:trPr>
        <w:tc>
          <w:tcPr>
            <w:tcW w:w="250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Перечисления в течение периода</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(2 703 577)</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(561 068)</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(2 670 737)</w:t>
            </w:r>
          </w:p>
        </w:tc>
        <w:tc>
          <w:tcPr>
            <w:tcW w:w="1522"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(1 511 566)</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r>
      <w:tr w:rsidR="00970300" w:rsidRPr="00052F2E" w:rsidTr="007B6670">
        <w:trPr>
          <w:trHeight w:val="294"/>
        </w:trPr>
        <w:tc>
          <w:tcPr>
            <w:tcW w:w="250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Средства на счетах на          31 декабря</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4 188</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1 707</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4 661</w:t>
            </w:r>
          </w:p>
        </w:tc>
        <w:tc>
          <w:tcPr>
            <w:tcW w:w="1522"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111 378</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121 934</w:t>
            </w:r>
          </w:p>
        </w:tc>
      </w:tr>
      <w:tr w:rsidR="00970300" w:rsidRPr="00052F2E" w:rsidTr="007B6670">
        <w:trPr>
          <w:trHeight w:val="255"/>
        </w:trPr>
        <w:tc>
          <w:tcPr>
            <w:tcW w:w="250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522"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r>
      <w:tr w:rsidR="00970300" w:rsidRPr="00052F2E" w:rsidTr="007B6670">
        <w:trPr>
          <w:trHeight w:val="450"/>
        </w:trPr>
        <w:tc>
          <w:tcPr>
            <w:tcW w:w="250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Средства акционеров (участников)</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1 325 466</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522"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16 103</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1 341 569</w:t>
            </w:r>
          </w:p>
        </w:tc>
      </w:tr>
      <w:tr w:rsidR="00970300" w:rsidRPr="00052F2E" w:rsidTr="007B6670">
        <w:trPr>
          <w:trHeight w:val="255"/>
        </w:trPr>
        <w:tc>
          <w:tcPr>
            <w:tcW w:w="250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522"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r>
      <w:tr w:rsidR="00970300" w:rsidRPr="00052F2E" w:rsidTr="007B6670">
        <w:trPr>
          <w:trHeight w:val="313"/>
        </w:trPr>
        <w:tc>
          <w:tcPr>
            <w:tcW w:w="250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Субординированные кредиты на 1 января</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360 021</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522"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360 021</w:t>
            </w:r>
          </w:p>
        </w:tc>
      </w:tr>
      <w:tr w:rsidR="00970300" w:rsidRPr="00052F2E" w:rsidTr="007B6670">
        <w:trPr>
          <w:trHeight w:val="136"/>
        </w:trPr>
        <w:tc>
          <w:tcPr>
            <w:tcW w:w="250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изменения в течение периода</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258 821</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522"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258 821</w:t>
            </w:r>
          </w:p>
        </w:tc>
      </w:tr>
      <w:tr w:rsidR="00970300" w:rsidRPr="00052F2E" w:rsidTr="007B6670">
        <w:trPr>
          <w:trHeight w:val="450"/>
        </w:trPr>
        <w:tc>
          <w:tcPr>
            <w:tcW w:w="250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Субординированные кредиты на 31 декабря</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618 842</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522"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618 842</w:t>
            </w:r>
          </w:p>
        </w:tc>
      </w:tr>
      <w:tr w:rsidR="00970300" w:rsidRPr="00052F2E" w:rsidTr="007B6670">
        <w:trPr>
          <w:trHeight w:val="255"/>
        </w:trPr>
        <w:tc>
          <w:tcPr>
            <w:tcW w:w="250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522"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r>
      <w:tr w:rsidR="00970300" w:rsidRPr="00052F2E" w:rsidTr="007B6670">
        <w:trPr>
          <w:trHeight w:val="450"/>
        </w:trPr>
        <w:tc>
          <w:tcPr>
            <w:tcW w:w="250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Выпущенные долговые обязательства</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522"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r>
      <w:tr w:rsidR="00970300" w:rsidRPr="00052F2E" w:rsidTr="007B6670">
        <w:trPr>
          <w:trHeight w:val="255"/>
        </w:trPr>
        <w:tc>
          <w:tcPr>
            <w:tcW w:w="250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Полученные гарантии</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522"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r>
      <w:tr w:rsidR="00970300" w:rsidRPr="00052F2E" w:rsidTr="00C77076">
        <w:trPr>
          <w:trHeight w:val="255"/>
        </w:trPr>
        <w:tc>
          <w:tcPr>
            <w:tcW w:w="2500" w:type="dxa"/>
            <w:tcBorders>
              <w:top w:val="nil"/>
              <w:left w:val="nil"/>
              <w:right w:val="nil"/>
            </w:tcBorders>
            <w:shd w:val="clear" w:color="auto" w:fill="auto"/>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Предоставленные гарантии</w:t>
            </w:r>
          </w:p>
        </w:tc>
        <w:tc>
          <w:tcPr>
            <w:tcW w:w="1420" w:type="dxa"/>
            <w:tcBorders>
              <w:top w:val="nil"/>
              <w:left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420" w:type="dxa"/>
            <w:tcBorders>
              <w:top w:val="nil"/>
              <w:left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420" w:type="dxa"/>
            <w:tcBorders>
              <w:top w:val="nil"/>
              <w:left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522" w:type="dxa"/>
            <w:tcBorders>
              <w:top w:val="nil"/>
              <w:left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420" w:type="dxa"/>
            <w:tcBorders>
              <w:top w:val="nil"/>
              <w:left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r>
      <w:tr w:rsidR="00970300" w:rsidRPr="00052F2E" w:rsidTr="00C77076">
        <w:trPr>
          <w:trHeight w:val="450"/>
        </w:trPr>
        <w:tc>
          <w:tcPr>
            <w:tcW w:w="2500" w:type="dxa"/>
            <w:tcBorders>
              <w:top w:val="nil"/>
              <w:left w:val="nil"/>
              <w:bottom w:val="double" w:sz="4" w:space="0" w:color="auto"/>
              <w:right w:val="nil"/>
            </w:tcBorders>
            <w:shd w:val="clear" w:color="auto" w:fill="auto"/>
            <w:hideMark/>
          </w:tcPr>
          <w:p w:rsidR="00970300" w:rsidRPr="00052F2E" w:rsidRDefault="00970300" w:rsidP="00AD522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Безнадежная к взысканию дебиторская задолженность</w:t>
            </w:r>
          </w:p>
        </w:tc>
        <w:tc>
          <w:tcPr>
            <w:tcW w:w="1420" w:type="dxa"/>
            <w:tcBorders>
              <w:top w:val="nil"/>
              <w:left w:val="nil"/>
              <w:bottom w:val="double" w:sz="4" w:space="0" w:color="auto"/>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420" w:type="dxa"/>
            <w:tcBorders>
              <w:top w:val="nil"/>
              <w:left w:val="nil"/>
              <w:bottom w:val="double" w:sz="4" w:space="0" w:color="auto"/>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420" w:type="dxa"/>
            <w:tcBorders>
              <w:top w:val="nil"/>
              <w:left w:val="nil"/>
              <w:bottom w:val="double" w:sz="4" w:space="0" w:color="auto"/>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522" w:type="dxa"/>
            <w:tcBorders>
              <w:top w:val="nil"/>
              <w:left w:val="nil"/>
              <w:bottom w:val="double" w:sz="4" w:space="0" w:color="auto"/>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420" w:type="dxa"/>
            <w:tcBorders>
              <w:top w:val="nil"/>
              <w:left w:val="nil"/>
              <w:bottom w:val="double" w:sz="4" w:space="0" w:color="auto"/>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r>
    </w:tbl>
    <w:p w:rsidR="00970300" w:rsidRPr="00052F2E" w:rsidRDefault="00970300" w:rsidP="00AD5225">
      <w:pPr>
        <w:jc w:val="both"/>
        <w:rPr>
          <w:rFonts w:cs="Arial"/>
          <w:szCs w:val="18"/>
          <w:lang w:val="ru-RU"/>
        </w:rPr>
      </w:pPr>
    </w:p>
    <w:p w:rsidR="00662A47" w:rsidRPr="00052F2E" w:rsidRDefault="00970300" w:rsidP="00C02289">
      <w:pPr>
        <w:jc w:val="both"/>
        <w:rPr>
          <w:rFonts w:cs="Arial"/>
          <w:szCs w:val="18"/>
          <w:lang w:val="ru-RU"/>
        </w:rPr>
      </w:pPr>
      <w:r w:rsidRPr="00052F2E">
        <w:rPr>
          <w:rFonts w:cs="Arial"/>
          <w:szCs w:val="18"/>
          <w:lang w:val="ru-RU"/>
        </w:rPr>
        <w:t>Операции (сделки) размер которых превышает 5% балансовой стоимости соответствующей статьи баланса в форме отчетности 0409806 «Бухгалтерский баланс» в 2014 году не осуществлялись.</w:t>
      </w:r>
    </w:p>
    <w:p w:rsidR="006E2244" w:rsidRDefault="006E2244" w:rsidP="00AD5225">
      <w:pPr>
        <w:pStyle w:val="2normal"/>
        <w:jc w:val="both"/>
        <w:rPr>
          <w:rFonts w:cs="Arial"/>
          <w:szCs w:val="18"/>
          <w:lang w:val="ru-RU"/>
        </w:rPr>
      </w:pPr>
    </w:p>
    <w:p w:rsidR="00CA46F7" w:rsidRDefault="00CA46F7" w:rsidP="00AD5225">
      <w:pPr>
        <w:pStyle w:val="2normal"/>
        <w:jc w:val="both"/>
        <w:rPr>
          <w:rFonts w:cs="Arial"/>
          <w:szCs w:val="18"/>
          <w:lang w:val="ru-RU"/>
        </w:rPr>
      </w:pPr>
    </w:p>
    <w:p w:rsidR="00CA46F7" w:rsidRPr="00052F2E" w:rsidRDefault="00CA46F7" w:rsidP="00AD5225">
      <w:pPr>
        <w:pStyle w:val="2normal"/>
        <w:jc w:val="both"/>
        <w:rPr>
          <w:rFonts w:cs="Arial"/>
          <w:szCs w:val="18"/>
          <w:lang w:val="ru-RU"/>
        </w:rPr>
      </w:pPr>
    </w:p>
    <w:tbl>
      <w:tblPr>
        <w:tblW w:w="9498" w:type="dxa"/>
        <w:tblInd w:w="108" w:type="dxa"/>
        <w:tblLayout w:type="fixed"/>
        <w:tblLook w:val="04A0" w:firstRow="1" w:lastRow="0" w:firstColumn="1" w:lastColumn="0" w:noHBand="0" w:noVBand="1"/>
      </w:tblPr>
      <w:tblGrid>
        <w:gridCol w:w="2480"/>
        <w:gridCol w:w="1206"/>
        <w:gridCol w:w="1701"/>
        <w:gridCol w:w="1417"/>
        <w:gridCol w:w="1560"/>
        <w:gridCol w:w="1134"/>
      </w:tblGrid>
      <w:tr w:rsidR="00970300" w:rsidRPr="00CC0AE5" w:rsidTr="00CF11C6">
        <w:trPr>
          <w:trHeight w:val="255"/>
        </w:trPr>
        <w:tc>
          <w:tcPr>
            <w:tcW w:w="9498" w:type="dxa"/>
            <w:gridSpan w:val="6"/>
            <w:tcBorders>
              <w:top w:val="nil"/>
              <w:left w:val="nil"/>
              <w:bottom w:val="single" w:sz="4" w:space="0" w:color="auto"/>
              <w:right w:val="nil"/>
            </w:tcBorders>
            <w:shd w:val="clear" w:color="auto" w:fill="auto"/>
            <w:vAlign w:val="bottom"/>
            <w:hideMark/>
          </w:tcPr>
          <w:p w:rsidR="00970300" w:rsidRPr="00052F2E" w:rsidRDefault="00970300" w:rsidP="00AD5225">
            <w:pPr>
              <w:overflowPunct/>
              <w:autoSpaceDE/>
              <w:autoSpaceDN/>
              <w:adjustRightInd/>
              <w:textAlignment w:val="auto"/>
              <w:rPr>
                <w:rFonts w:cs="Arial"/>
                <w:b/>
                <w:bCs/>
                <w:szCs w:val="18"/>
                <w:lang w:val="ru-RU" w:eastAsia="ru-RU"/>
              </w:rPr>
            </w:pPr>
            <w:r w:rsidRPr="00052F2E">
              <w:rPr>
                <w:rFonts w:cs="Arial"/>
                <w:b/>
                <w:bCs/>
                <w:szCs w:val="18"/>
                <w:lang w:val="ru-RU" w:eastAsia="ru-RU"/>
              </w:rPr>
              <w:lastRenderedPageBreak/>
              <w:t>7.2. Сведения о доходах и расходах от операций (сделок) со связанными сторонами:</w:t>
            </w:r>
          </w:p>
          <w:p w:rsidR="00970300" w:rsidRPr="00052F2E" w:rsidRDefault="00970300" w:rsidP="00AD5225">
            <w:pPr>
              <w:overflowPunct/>
              <w:autoSpaceDE/>
              <w:autoSpaceDN/>
              <w:adjustRightInd/>
              <w:textAlignment w:val="auto"/>
              <w:rPr>
                <w:rFonts w:cs="Arial"/>
                <w:b/>
                <w:bCs/>
                <w:szCs w:val="18"/>
                <w:lang w:val="ru-RU" w:eastAsia="ru-RU"/>
              </w:rPr>
            </w:pPr>
          </w:p>
        </w:tc>
      </w:tr>
      <w:tr w:rsidR="00970300" w:rsidRPr="00052F2E" w:rsidTr="00CF11C6">
        <w:trPr>
          <w:trHeight w:val="225"/>
        </w:trPr>
        <w:tc>
          <w:tcPr>
            <w:tcW w:w="2480" w:type="dxa"/>
            <w:tcBorders>
              <w:top w:val="single" w:sz="4" w:space="0" w:color="auto"/>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p>
        </w:tc>
        <w:tc>
          <w:tcPr>
            <w:tcW w:w="7018" w:type="dxa"/>
            <w:gridSpan w:val="5"/>
            <w:tcBorders>
              <w:top w:val="single" w:sz="4" w:space="0" w:color="auto"/>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p w:rsidR="00970300" w:rsidRPr="00052F2E" w:rsidRDefault="00DB4018" w:rsidP="00AD522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на</w:t>
            </w:r>
            <w:r w:rsidR="00970300" w:rsidRPr="00052F2E">
              <w:rPr>
                <w:rFonts w:cs="Arial"/>
                <w:b/>
                <w:bCs/>
                <w:sz w:val="16"/>
                <w:szCs w:val="16"/>
                <w:lang w:val="ru-RU" w:eastAsia="ru-RU"/>
              </w:rPr>
              <w:t xml:space="preserve"> 2013</w:t>
            </w:r>
            <w:r>
              <w:rPr>
                <w:rFonts w:cs="Arial"/>
                <w:b/>
                <w:bCs/>
                <w:sz w:val="16"/>
                <w:szCs w:val="16"/>
                <w:lang w:val="ru-RU" w:eastAsia="ru-RU"/>
              </w:rPr>
              <w:t xml:space="preserve"> год</w:t>
            </w:r>
          </w:p>
        </w:tc>
      </w:tr>
      <w:tr w:rsidR="00970300" w:rsidRPr="00052F2E" w:rsidTr="007B6670">
        <w:trPr>
          <w:trHeight w:val="579"/>
        </w:trPr>
        <w:tc>
          <w:tcPr>
            <w:tcW w:w="2480" w:type="dxa"/>
            <w:tcBorders>
              <w:top w:val="nil"/>
              <w:left w:val="nil"/>
              <w:bottom w:val="single" w:sz="4" w:space="0" w:color="auto"/>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 </w:t>
            </w:r>
          </w:p>
        </w:tc>
        <w:tc>
          <w:tcPr>
            <w:tcW w:w="1206" w:type="dxa"/>
            <w:tcBorders>
              <w:top w:val="single" w:sz="4" w:space="0" w:color="auto"/>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b/>
                <w:bCs/>
                <w:sz w:val="16"/>
                <w:szCs w:val="16"/>
                <w:lang w:val="ru-RU" w:eastAsia="ru-RU"/>
              </w:rPr>
            </w:pPr>
          </w:p>
          <w:p w:rsidR="00970300" w:rsidRPr="00052F2E" w:rsidRDefault="00970300" w:rsidP="00AD5225">
            <w:pPr>
              <w:overflowPunct/>
              <w:autoSpaceDE/>
              <w:autoSpaceDN/>
              <w:adjustRightInd/>
              <w:jc w:val="center"/>
              <w:textAlignment w:val="auto"/>
              <w:rPr>
                <w:rFonts w:cs="Arial"/>
                <w:b/>
                <w:bCs/>
                <w:sz w:val="16"/>
                <w:szCs w:val="16"/>
                <w:lang w:val="ru-RU" w:eastAsia="ru-RU"/>
              </w:rPr>
            </w:pPr>
          </w:p>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Акционеры</w:t>
            </w:r>
          </w:p>
        </w:tc>
        <w:tc>
          <w:tcPr>
            <w:tcW w:w="1701" w:type="dxa"/>
            <w:tcBorders>
              <w:top w:val="single" w:sz="4" w:space="0" w:color="auto"/>
              <w:left w:val="nil"/>
              <w:bottom w:val="nil"/>
              <w:right w:val="nil"/>
            </w:tcBorders>
            <w:shd w:val="clear" w:color="auto" w:fill="auto"/>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Компании, находящиеся под общим контролем</w:t>
            </w:r>
          </w:p>
        </w:tc>
        <w:tc>
          <w:tcPr>
            <w:tcW w:w="1417" w:type="dxa"/>
            <w:tcBorders>
              <w:top w:val="single" w:sz="4" w:space="0" w:color="auto"/>
              <w:left w:val="nil"/>
              <w:bottom w:val="nil"/>
              <w:right w:val="nil"/>
            </w:tcBorders>
            <w:shd w:val="clear" w:color="auto" w:fill="auto"/>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Прочие связанные стороны</w:t>
            </w:r>
          </w:p>
        </w:tc>
        <w:tc>
          <w:tcPr>
            <w:tcW w:w="1560" w:type="dxa"/>
            <w:tcBorders>
              <w:top w:val="single" w:sz="4" w:space="0" w:color="auto"/>
              <w:left w:val="nil"/>
              <w:bottom w:val="nil"/>
              <w:right w:val="nil"/>
            </w:tcBorders>
            <w:shd w:val="clear" w:color="auto" w:fill="auto"/>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Ключевой управленческий персонал</w:t>
            </w:r>
          </w:p>
        </w:tc>
        <w:tc>
          <w:tcPr>
            <w:tcW w:w="1134" w:type="dxa"/>
            <w:tcBorders>
              <w:top w:val="single" w:sz="4" w:space="0" w:color="auto"/>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b/>
                <w:bCs/>
                <w:sz w:val="16"/>
                <w:szCs w:val="16"/>
                <w:lang w:val="ru-RU" w:eastAsia="ru-RU"/>
              </w:rPr>
            </w:pPr>
          </w:p>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Итого</w:t>
            </w:r>
          </w:p>
        </w:tc>
      </w:tr>
      <w:tr w:rsidR="00970300" w:rsidRPr="00052F2E" w:rsidTr="007B6670">
        <w:trPr>
          <w:trHeight w:val="225"/>
        </w:trPr>
        <w:tc>
          <w:tcPr>
            <w:tcW w:w="248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p>
        </w:tc>
        <w:tc>
          <w:tcPr>
            <w:tcW w:w="1206" w:type="dxa"/>
            <w:tcBorders>
              <w:top w:val="single" w:sz="4" w:space="0" w:color="auto"/>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 </w:t>
            </w:r>
          </w:p>
        </w:tc>
        <w:tc>
          <w:tcPr>
            <w:tcW w:w="1701" w:type="dxa"/>
            <w:tcBorders>
              <w:top w:val="single" w:sz="4" w:space="0" w:color="auto"/>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 </w:t>
            </w:r>
          </w:p>
        </w:tc>
        <w:tc>
          <w:tcPr>
            <w:tcW w:w="1417" w:type="dxa"/>
            <w:tcBorders>
              <w:top w:val="single" w:sz="4" w:space="0" w:color="auto"/>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 </w:t>
            </w:r>
          </w:p>
        </w:tc>
        <w:tc>
          <w:tcPr>
            <w:tcW w:w="1560" w:type="dxa"/>
            <w:tcBorders>
              <w:top w:val="single" w:sz="4" w:space="0" w:color="auto"/>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 </w:t>
            </w:r>
          </w:p>
        </w:tc>
        <w:tc>
          <w:tcPr>
            <w:tcW w:w="1134" w:type="dxa"/>
            <w:tcBorders>
              <w:top w:val="single" w:sz="4" w:space="0" w:color="auto"/>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 </w:t>
            </w:r>
          </w:p>
        </w:tc>
      </w:tr>
      <w:tr w:rsidR="00970300" w:rsidRPr="00052F2E" w:rsidTr="007B6670">
        <w:trPr>
          <w:trHeight w:val="225"/>
        </w:trPr>
        <w:tc>
          <w:tcPr>
            <w:tcW w:w="248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Процентные доходы от ссуд</w:t>
            </w:r>
          </w:p>
        </w:tc>
        <w:tc>
          <w:tcPr>
            <w:tcW w:w="1206"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701"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417"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93</w:t>
            </w:r>
          </w:p>
        </w:tc>
        <w:tc>
          <w:tcPr>
            <w:tcW w:w="15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3 323</w:t>
            </w:r>
          </w:p>
        </w:tc>
        <w:tc>
          <w:tcPr>
            <w:tcW w:w="1134"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3 416</w:t>
            </w:r>
          </w:p>
        </w:tc>
      </w:tr>
      <w:tr w:rsidR="00970300" w:rsidRPr="00052F2E" w:rsidTr="007B6670">
        <w:trPr>
          <w:trHeight w:val="178"/>
        </w:trPr>
        <w:tc>
          <w:tcPr>
            <w:tcW w:w="248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p>
        </w:tc>
        <w:tc>
          <w:tcPr>
            <w:tcW w:w="1206"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701"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417"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5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134"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tc>
      </w:tr>
      <w:tr w:rsidR="00970300" w:rsidRPr="00052F2E" w:rsidTr="007B6670">
        <w:trPr>
          <w:trHeight w:val="450"/>
        </w:trPr>
        <w:tc>
          <w:tcPr>
            <w:tcW w:w="248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Чистые доходы (расходы) от вложений в ценные бумаги</w:t>
            </w:r>
          </w:p>
        </w:tc>
        <w:tc>
          <w:tcPr>
            <w:tcW w:w="1206"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701"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417"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5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134"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r>
      <w:tr w:rsidR="00970300" w:rsidRPr="00052F2E" w:rsidTr="007B6670">
        <w:trPr>
          <w:trHeight w:val="102"/>
        </w:trPr>
        <w:tc>
          <w:tcPr>
            <w:tcW w:w="248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p>
        </w:tc>
        <w:tc>
          <w:tcPr>
            <w:tcW w:w="1206"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701"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417"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5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134"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tc>
      </w:tr>
      <w:tr w:rsidR="00970300" w:rsidRPr="00052F2E" w:rsidTr="007B6670">
        <w:trPr>
          <w:trHeight w:val="225"/>
        </w:trPr>
        <w:tc>
          <w:tcPr>
            <w:tcW w:w="248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Процентные расходы:</w:t>
            </w:r>
          </w:p>
        </w:tc>
        <w:tc>
          <w:tcPr>
            <w:tcW w:w="1206"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701"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42 196</w:t>
            </w:r>
          </w:p>
        </w:tc>
        <w:tc>
          <w:tcPr>
            <w:tcW w:w="1417"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32 151</w:t>
            </w:r>
          </w:p>
        </w:tc>
        <w:tc>
          <w:tcPr>
            <w:tcW w:w="15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5 305</w:t>
            </w:r>
          </w:p>
        </w:tc>
        <w:tc>
          <w:tcPr>
            <w:tcW w:w="1134"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79 652</w:t>
            </w:r>
          </w:p>
        </w:tc>
      </w:tr>
      <w:tr w:rsidR="00970300" w:rsidRPr="00052F2E" w:rsidTr="007B6670">
        <w:trPr>
          <w:trHeight w:val="225"/>
        </w:trPr>
        <w:tc>
          <w:tcPr>
            <w:tcW w:w="248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в т.ч. по депозитам</w:t>
            </w:r>
          </w:p>
        </w:tc>
        <w:tc>
          <w:tcPr>
            <w:tcW w:w="1206"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701"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42 196</w:t>
            </w:r>
          </w:p>
        </w:tc>
        <w:tc>
          <w:tcPr>
            <w:tcW w:w="1417"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30 916</w:t>
            </w:r>
          </w:p>
        </w:tc>
        <w:tc>
          <w:tcPr>
            <w:tcW w:w="15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5 168</w:t>
            </w:r>
          </w:p>
        </w:tc>
        <w:tc>
          <w:tcPr>
            <w:tcW w:w="1134"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78 280</w:t>
            </w:r>
          </w:p>
        </w:tc>
      </w:tr>
      <w:tr w:rsidR="00970300" w:rsidRPr="00052F2E" w:rsidTr="007B6670">
        <w:trPr>
          <w:trHeight w:val="124"/>
        </w:trPr>
        <w:tc>
          <w:tcPr>
            <w:tcW w:w="248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p>
        </w:tc>
        <w:tc>
          <w:tcPr>
            <w:tcW w:w="1206"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701"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417"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5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134"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tc>
      </w:tr>
      <w:tr w:rsidR="00970300" w:rsidRPr="00052F2E" w:rsidTr="007B6670">
        <w:trPr>
          <w:trHeight w:val="450"/>
        </w:trPr>
        <w:tc>
          <w:tcPr>
            <w:tcW w:w="248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Расходы по выпущенным долговым обязательствам</w:t>
            </w:r>
          </w:p>
        </w:tc>
        <w:tc>
          <w:tcPr>
            <w:tcW w:w="1206"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701"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417"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5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134"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r>
      <w:tr w:rsidR="00970300" w:rsidRPr="00052F2E" w:rsidTr="007B6670">
        <w:trPr>
          <w:trHeight w:val="104"/>
        </w:trPr>
        <w:tc>
          <w:tcPr>
            <w:tcW w:w="248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p>
        </w:tc>
        <w:tc>
          <w:tcPr>
            <w:tcW w:w="1206"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701"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417"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5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134"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tc>
      </w:tr>
      <w:tr w:rsidR="00970300" w:rsidRPr="00052F2E" w:rsidTr="007B6670">
        <w:trPr>
          <w:trHeight w:val="621"/>
        </w:trPr>
        <w:tc>
          <w:tcPr>
            <w:tcW w:w="248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Чистые доходы (расходы) от операций с иностранной валютой</w:t>
            </w:r>
          </w:p>
        </w:tc>
        <w:tc>
          <w:tcPr>
            <w:tcW w:w="1206"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(346)</w:t>
            </w:r>
          </w:p>
        </w:tc>
        <w:tc>
          <w:tcPr>
            <w:tcW w:w="1701"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w:t>
            </w:r>
          </w:p>
        </w:tc>
        <w:tc>
          <w:tcPr>
            <w:tcW w:w="1417"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5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134"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(349)</w:t>
            </w:r>
          </w:p>
        </w:tc>
      </w:tr>
      <w:tr w:rsidR="00970300" w:rsidRPr="00052F2E" w:rsidTr="007B6670">
        <w:trPr>
          <w:trHeight w:val="80"/>
        </w:trPr>
        <w:tc>
          <w:tcPr>
            <w:tcW w:w="248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p>
        </w:tc>
        <w:tc>
          <w:tcPr>
            <w:tcW w:w="1206"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701"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417"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5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134"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tc>
      </w:tr>
      <w:tr w:rsidR="00970300" w:rsidRPr="00052F2E" w:rsidTr="007B6670">
        <w:trPr>
          <w:trHeight w:val="450"/>
        </w:trPr>
        <w:tc>
          <w:tcPr>
            <w:tcW w:w="248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От участия в уставном капитале юридических лиц</w:t>
            </w:r>
          </w:p>
        </w:tc>
        <w:tc>
          <w:tcPr>
            <w:tcW w:w="1206"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701"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417"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5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134"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r>
      <w:tr w:rsidR="00970300" w:rsidRPr="00052F2E" w:rsidTr="007B6670">
        <w:trPr>
          <w:trHeight w:val="80"/>
        </w:trPr>
        <w:tc>
          <w:tcPr>
            <w:tcW w:w="248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p>
        </w:tc>
        <w:tc>
          <w:tcPr>
            <w:tcW w:w="1206"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701"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417"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5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134"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tc>
      </w:tr>
      <w:tr w:rsidR="00970300" w:rsidRPr="00052F2E" w:rsidTr="007B6670">
        <w:trPr>
          <w:trHeight w:val="225"/>
        </w:trPr>
        <w:tc>
          <w:tcPr>
            <w:tcW w:w="248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Операционные доходы</w:t>
            </w:r>
          </w:p>
        </w:tc>
        <w:tc>
          <w:tcPr>
            <w:tcW w:w="1206"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701"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69</w:t>
            </w:r>
          </w:p>
        </w:tc>
        <w:tc>
          <w:tcPr>
            <w:tcW w:w="1417"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673</w:t>
            </w:r>
          </w:p>
        </w:tc>
        <w:tc>
          <w:tcPr>
            <w:tcW w:w="15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111</w:t>
            </w:r>
          </w:p>
        </w:tc>
        <w:tc>
          <w:tcPr>
            <w:tcW w:w="1134"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853</w:t>
            </w:r>
          </w:p>
        </w:tc>
      </w:tr>
      <w:tr w:rsidR="00970300" w:rsidRPr="00052F2E" w:rsidTr="007B6670">
        <w:trPr>
          <w:trHeight w:val="225"/>
        </w:trPr>
        <w:tc>
          <w:tcPr>
            <w:tcW w:w="248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в т.ч. комиссионные доходы</w:t>
            </w:r>
          </w:p>
        </w:tc>
        <w:tc>
          <w:tcPr>
            <w:tcW w:w="1206"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701"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69</w:t>
            </w:r>
          </w:p>
        </w:tc>
        <w:tc>
          <w:tcPr>
            <w:tcW w:w="1417"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653</w:t>
            </w:r>
          </w:p>
        </w:tc>
        <w:tc>
          <w:tcPr>
            <w:tcW w:w="15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111</w:t>
            </w:r>
          </w:p>
        </w:tc>
        <w:tc>
          <w:tcPr>
            <w:tcW w:w="1134"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833</w:t>
            </w:r>
          </w:p>
        </w:tc>
      </w:tr>
      <w:tr w:rsidR="00970300" w:rsidRPr="00052F2E" w:rsidTr="007B6670">
        <w:trPr>
          <w:trHeight w:val="80"/>
        </w:trPr>
        <w:tc>
          <w:tcPr>
            <w:tcW w:w="248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p>
        </w:tc>
        <w:tc>
          <w:tcPr>
            <w:tcW w:w="1206"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701"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417"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5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134"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tc>
      </w:tr>
      <w:tr w:rsidR="00970300" w:rsidRPr="00052F2E" w:rsidTr="007B6670">
        <w:trPr>
          <w:trHeight w:val="225"/>
        </w:trPr>
        <w:tc>
          <w:tcPr>
            <w:tcW w:w="248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Операционные расходы</w:t>
            </w:r>
          </w:p>
        </w:tc>
        <w:tc>
          <w:tcPr>
            <w:tcW w:w="1206"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701"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75 585</w:t>
            </w:r>
          </w:p>
        </w:tc>
        <w:tc>
          <w:tcPr>
            <w:tcW w:w="1417"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4 461</w:t>
            </w:r>
          </w:p>
        </w:tc>
        <w:tc>
          <w:tcPr>
            <w:tcW w:w="15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2 197</w:t>
            </w:r>
          </w:p>
        </w:tc>
        <w:tc>
          <w:tcPr>
            <w:tcW w:w="1134"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82 243</w:t>
            </w:r>
          </w:p>
        </w:tc>
      </w:tr>
      <w:tr w:rsidR="00970300" w:rsidRPr="00052F2E" w:rsidTr="007B6670">
        <w:trPr>
          <w:trHeight w:val="148"/>
        </w:trPr>
        <w:tc>
          <w:tcPr>
            <w:tcW w:w="2480" w:type="dxa"/>
            <w:tcBorders>
              <w:top w:val="nil"/>
              <w:left w:val="nil"/>
              <w:bottom w:val="double" w:sz="6" w:space="0" w:color="auto"/>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в т.ч. комиссионные расходы</w:t>
            </w:r>
          </w:p>
        </w:tc>
        <w:tc>
          <w:tcPr>
            <w:tcW w:w="1206" w:type="dxa"/>
            <w:tcBorders>
              <w:top w:val="nil"/>
              <w:left w:val="nil"/>
              <w:bottom w:val="double" w:sz="6"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701" w:type="dxa"/>
            <w:tcBorders>
              <w:top w:val="nil"/>
              <w:left w:val="nil"/>
              <w:bottom w:val="double" w:sz="6"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417" w:type="dxa"/>
            <w:tcBorders>
              <w:top w:val="nil"/>
              <w:left w:val="nil"/>
              <w:bottom w:val="double" w:sz="6"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560" w:type="dxa"/>
            <w:tcBorders>
              <w:top w:val="nil"/>
              <w:left w:val="nil"/>
              <w:bottom w:val="double" w:sz="6"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134" w:type="dxa"/>
            <w:tcBorders>
              <w:top w:val="nil"/>
              <w:left w:val="nil"/>
              <w:bottom w:val="double" w:sz="6" w:space="0" w:color="auto"/>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r>
      <w:tr w:rsidR="00970300" w:rsidRPr="00CC0AE5" w:rsidTr="00CF11C6">
        <w:trPr>
          <w:trHeight w:val="510"/>
        </w:trPr>
        <w:tc>
          <w:tcPr>
            <w:tcW w:w="9498" w:type="dxa"/>
            <w:gridSpan w:val="6"/>
            <w:tcBorders>
              <w:top w:val="nil"/>
              <w:left w:val="nil"/>
              <w:bottom w:val="single" w:sz="4" w:space="0" w:color="auto"/>
              <w:right w:val="nil"/>
            </w:tcBorders>
            <w:shd w:val="clear" w:color="auto" w:fill="auto"/>
            <w:vAlign w:val="bottom"/>
            <w:hideMark/>
          </w:tcPr>
          <w:p w:rsidR="00970300" w:rsidRPr="00052F2E" w:rsidRDefault="00970300" w:rsidP="00AD5225">
            <w:pPr>
              <w:overflowPunct/>
              <w:autoSpaceDE/>
              <w:autoSpaceDN/>
              <w:adjustRightInd/>
              <w:textAlignment w:val="auto"/>
              <w:rPr>
                <w:rFonts w:cs="Arial"/>
                <w:b/>
                <w:bCs/>
                <w:szCs w:val="18"/>
                <w:lang w:val="ru-RU" w:eastAsia="ru-RU"/>
              </w:rPr>
            </w:pPr>
          </w:p>
          <w:p w:rsidR="00970300" w:rsidRPr="00052F2E" w:rsidRDefault="00970300" w:rsidP="00AD5225">
            <w:pPr>
              <w:overflowPunct/>
              <w:autoSpaceDE/>
              <w:autoSpaceDN/>
              <w:adjustRightInd/>
              <w:textAlignment w:val="auto"/>
              <w:rPr>
                <w:rFonts w:cs="Arial"/>
                <w:b/>
                <w:bCs/>
                <w:szCs w:val="18"/>
                <w:lang w:val="ru-RU" w:eastAsia="ru-RU"/>
              </w:rPr>
            </w:pPr>
            <w:r w:rsidRPr="00052F2E">
              <w:rPr>
                <w:rFonts w:cs="Arial"/>
                <w:b/>
                <w:bCs/>
                <w:szCs w:val="18"/>
                <w:lang w:val="ru-RU" w:eastAsia="ru-RU"/>
              </w:rPr>
              <w:t>Сведения о доходах и расходах от операций (сделок) со связанными сторонами (продолжение):</w:t>
            </w:r>
          </w:p>
          <w:p w:rsidR="00970300" w:rsidRPr="00052F2E" w:rsidRDefault="00970300" w:rsidP="00AD5225">
            <w:pPr>
              <w:overflowPunct/>
              <w:autoSpaceDE/>
              <w:autoSpaceDN/>
              <w:adjustRightInd/>
              <w:textAlignment w:val="auto"/>
              <w:rPr>
                <w:rFonts w:cs="Arial"/>
                <w:b/>
                <w:bCs/>
                <w:szCs w:val="18"/>
                <w:lang w:val="ru-RU" w:eastAsia="ru-RU"/>
              </w:rPr>
            </w:pPr>
          </w:p>
        </w:tc>
      </w:tr>
      <w:tr w:rsidR="00970300" w:rsidRPr="00052F2E" w:rsidTr="00CF11C6">
        <w:trPr>
          <w:trHeight w:val="225"/>
        </w:trPr>
        <w:tc>
          <w:tcPr>
            <w:tcW w:w="2480" w:type="dxa"/>
            <w:tcBorders>
              <w:top w:val="single" w:sz="4" w:space="0" w:color="auto"/>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 </w:t>
            </w:r>
          </w:p>
        </w:tc>
        <w:tc>
          <w:tcPr>
            <w:tcW w:w="7018" w:type="dxa"/>
            <w:gridSpan w:val="5"/>
            <w:tcBorders>
              <w:top w:val="single" w:sz="4" w:space="0" w:color="auto"/>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p w:rsidR="00970300" w:rsidRPr="00052F2E" w:rsidRDefault="00DB4018" w:rsidP="00AD522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 xml:space="preserve">на </w:t>
            </w:r>
            <w:r w:rsidR="00970300" w:rsidRPr="00052F2E">
              <w:rPr>
                <w:rFonts w:cs="Arial"/>
                <w:b/>
                <w:bCs/>
                <w:sz w:val="16"/>
                <w:szCs w:val="16"/>
                <w:lang w:val="ru-RU" w:eastAsia="ru-RU"/>
              </w:rPr>
              <w:t>2014</w:t>
            </w:r>
            <w:r>
              <w:rPr>
                <w:rFonts w:cs="Arial"/>
                <w:b/>
                <w:bCs/>
                <w:sz w:val="16"/>
                <w:szCs w:val="16"/>
                <w:lang w:val="ru-RU" w:eastAsia="ru-RU"/>
              </w:rPr>
              <w:t xml:space="preserve"> год</w:t>
            </w:r>
          </w:p>
        </w:tc>
      </w:tr>
      <w:tr w:rsidR="00970300" w:rsidRPr="00052F2E" w:rsidTr="007B6670">
        <w:trPr>
          <w:trHeight w:val="463"/>
        </w:trPr>
        <w:tc>
          <w:tcPr>
            <w:tcW w:w="248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p>
        </w:tc>
        <w:tc>
          <w:tcPr>
            <w:tcW w:w="1206" w:type="dxa"/>
            <w:tcBorders>
              <w:top w:val="single" w:sz="4" w:space="0" w:color="auto"/>
              <w:left w:val="nil"/>
              <w:bottom w:val="nil"/>
              <w:right w:val="nil"/>
            </w:tcBorders>
            <w:shd w:val="clear" w:color="auto" w:fill="auto"/>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p w:rsidR="00970300" w:rsidRPr="00052F2E" w:rsidRDefault="00970300" w:rsidP="00AD5225">
            <w:pPr>
              <w:overflowPunct/>
              <w:autoSpaceDE/>
              <w:autoSpaceDN/>
              <w:adjustRightInd/>
              <w:textAlignment w:val="auto"/>
              <w:rPr>
                <w:rFonts w:cs="Arial"/>
                <w:b/>
                <w:bCs/>
                <w:sz w:val="16"/>
                <w:szCs w:val="16"/>
                <w:lang w:val="ru-RU" w:eastAsia="ru-RU"/>
              </w:rPr>
            </w:pPr>
          </w:p>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Акционеры</w:t>
            </w:r>
          </w:p>
        </w:tc>
        <w:tc>
          <w:tcPr>
            <w:tcW w:w="1701" w:type="dxa"/>
            <w:tcBorders>
              <w:top w:val="single" w:sz="4" w:space="0" w:color="auto"/>
              <w:left w:val="nil"/>
              <w:bottom w:val="nil"/>
              <w:right w:val="nil"/>
            </w:tcBorders>
            <w:shd w:val="clear" w:color="auto" w:fill="auto"/>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Компании, находящиеся под общим контролем</w:t>
            </w:r>
          </w:p>
        </w:tc>
        <w:tc>
          <w:tcPr>
            <w:tcW w:w="1417" w:type="dxa"/>
            <w:tcBorders>
              <w:top w:val="single" w:sz="4" w:space="0" w:color="auto"/>
              <w:left w:val="nil"/>
              <w:bottom w:val="nil"/>
              <w:right w:val="nil"/>
            </w:tcBorders>
            <w:shd w:val="clear" w:color="auto" w:fill="auto"/>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Прочие связанные стороны</w:t>
            </w:r>
          </w:p>
        </w:tc>
        <w:tc>
          <w:tcPr>
            <w:tcW w:w="1560" w:type="dxa"/>
            <w:tcBorders>
              <w:top w:val="single" w:sz="4" w:space="0" w:color="auto"/>
              <w:left w:val="nil"/>
              <w:bottom w:val="nil"/>
              <w:right w:val="nil"/>
            </w:tcBorders>
            <w:shd w:val="clear" w:color="auto" w:fill="auto"/>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Ключевой управленческий персонал</w:t>
            </w:r>
          </w:p>
        </w:tc>
        <w:tc>
          <w:tcPr>
            <w:tcW w:w="1134" w:type="dxa"/>
            <w:tcBorders>
              <w:top w:val="single" w:sz="4" w:space="0" w:color="auto"/>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b/>
                <w:bCs/>
                <w:sz w:val="16"/>
                <w:szCs w:val="16"/>
                <w:lang w:val="ru-RU" w:eastAsia="ru-RU"/>
              </w:rPr>
            </w:pPr>
          </w:p>
          <w:p w:rsidR="00970300" w:rsidRPr="00052F2E" w:rsidRDefault="00970300" w:rsidP="00AD5225">
            <w:pPr>
              <w:overflowPunct/>
              <w:autoSpaceDE/>
              <w:autoSpaceDN/>
              <w:adjustRightInd/>
              <w:jc w:val="center"/>
              <w:textAlignment w:val="auto"/>
              <w:rPr>
                <w:rFonts w:cs="Arial"/>
                <w:b/>
                <w:bCs/>
                <w:sz w:val="16"/>
                <w:szCs w:val="16"/>
                <w:lang w:val="ru-RU" w:eastAsia="ru-RU"/>
              </w:rPr>
            </w:pPr>
          </w:p>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Итого</w:t>
            </w:r>
          </w:p>
        </w:tc>
      </w:tr>
      <w:tr w:rsidR="00970300" w:rsidRPr="00052F2E" w:rsidTr="007B6670">
        <w:trPr>
          <w:trHeight w:val="225"/>
        </w:trPr>
        <w:tc>
          <w:tcPr>
            <w:tcW w:w="2480" w:type="dxa"/>
            <w:tcBorders>
              <w:top w:val="single" w:sz="4" w:space="0" w:color="auto"/>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 </w:t>
            </w:r>
          </w:p>
        </w:tc>
        <w:tc>
          <w:tcPr>
            <w:tcW w:w="1206" w:type="dxa"/>
            <w:tcBorders>
              <w:top w:val="single" w:sz="4" w:space="0" w:color="auto"/>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 </w:t>
            </w:r>
          </w:p>
        </w:tc>
        <w:tc>
          <w:tcPr>
            <w:tcW w:w="1701" w:type="dxa"/>
            <w:tcBorders>
              <w:top w:val="single" w:sz="4" w:space="0" w:color="auto"/>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 </w:t>
            </w:r>
          </w:p>
        </w:tc>
        <w:tc>
          <w:tcPr>
            <w:tcW w:w="1417" w:type="dxa"/>
            <w:tcBorders>
              <w:top w:val="single" w:sz="4" w:space="0" w:color="auto"/>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 </w:t>
            </w:r>
          </w:p>
        </w:tc>
        <w:tc>
          <w:tcPr>
            <w:tcW w:w="1560" w:type="dxa"/>
            <w:tcBorders>
              <w:top w:val="single" w:sz="4" w:space="0" w:color="auto"/>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 </w:t>
            </w:r>
          </w:p>
        </w:tc>
        <w:tc>
          <w:tcPr>
            <w:tcW w:w="1134" w:type="dxa"/>
            <w:tcBorders>
              <w:top w:val="single" w:sz="4" w:space="0" w:color="auto"/>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 </w:t>
            </w:r>
          </w:p>
        </w:tc>
      </w:tr>
      <w:tr w:rsidR="00970300" w:rsidRPr="00052F2E" w:rsidTr="007B6670">
        <w:trPr>
          <w:trHeight w:val="225"/>
        </w:trPr>
        <w:tc>
          <w:tcPr>
            <w:tcW w:w="248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Процентные доходы от ссуд</w:t>
            </w:r>
          </w:p>
        </w:tc>
        <w:tc>
          <w:tcPr>
            <w:tcW w:w="1206"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701"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w:t>
            </w:r>
          </w:p>
        </w:tc>
        <w:tc>
          <w:tcPr>
            <w:tcW w:w="1417"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219</w:t>
            </w:r>
          </w:p>
        </w:tc>
        <w:tc>
          <w:tcPr>
            <w:tcW w:w="15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3 585</w:t>
            </w:r>
          </w:p>
        </w:tc>
        <w:tc>
          <w:tcPr>
            <w:tcW w:w="1134"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3 807</w:t>
            </w:r>
          </w:p>
        </w:tc>
      </w:tr>
      <w:tr w:rsidR="00970300" w:rsidRPr="00052F2E" w:rsidTr="007B6670">
        <w:trPr>
          <w:trHeight w:val="84"/>
        </w:trPr>
        <w:tc>
          <w:tcPr>
            <w:tcW w:w="248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p>
        </w:tc>
        <w:tc>
          <w:tcPr>
            <w:tcW w:w="1206"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701"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417"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5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134"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tc>
      </w:tr>
      <w:tr w:rsidR="00970300" w:rsidRPr="00052F2E" w:rsidTr="007B6670">
        <w:trPr>
          <w:trHeight w:val="450"/>
        </w:trPr>
        <w:tc>
          <w:tcPr>
            <w:tcW w:w="248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Чистые доходы (расходы) от вложений в ценные бумаги</w:t>
            </w:r>
          </w:p>
        </w:tc>
        <w:tc>
          <w:tcPr>
            <w:tcW w:w="1206"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w:t>
            </w:r>
          </w:p>
        </w:tc>
        <w:tc>
          <w:tcPr>
            <w:tcW w:w="1701"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(484)</w:t>
            </w:r>
          </w:p>
        </w:tc>
        <w:tc>
          <w:tcPr>
            <w:tcW w:w="1417"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5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134"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(486)</w:t>
            </w:r>
          </w:p>
        </w:tc>
      </w:tr>
      <w:tr w:rsidR="00970300" w:rsidRPr="00052F2E" w:rsidTr="007B6670">
        <w:trPr>
          <w:trHeight w:val="80"/>
        </w:trPr>
        <w:tc>
          <w:tcPr>
            <w:tcW w:w="248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p>
        </w:tc>
        <w:tc>
          <w:tcPr>
            <w:tcW w:w="1206"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701"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417"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5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134"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tc>
      </w:tr>
      <w:tr w:rsidR="00970300" w:rsidRPr="00052F2E" w:rsidTr="007B6670">
        <w:trPr>
          <w:trHeight w:val="225"/>
        </w:trPr>
        <w:tc>
          <w:tcPr>
            <w:tcW w:w="248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Процентные расходы:</w:t>
            </w:r>
          </w:p>
        </w:tc>
        <w:tc>
          <w:tcPr>
            <w:tcW w:w="1206"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447</w:t>
            </w:r>
          </w:p>
        </w:tc>
        <w:tc>
          <w:tcPr>
            <w:tcW w:w="1701"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51 701</w:t>
            </w:r>
          </w:p>
        </w:tc>
        <w:tc>
          <w:tcPr>
            <w:tcW w:w="1417"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11 517</w:t>
            </w:r>
          </w:p>
        </w:tc>
        <w:tc>
          <w:tcPr>
            <w:tcW w:w="15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700</w:t>
            </w:r>
          </w:p>
        </w:tc>
        <w:tc>
          <w:tcPr>
            <w:tcW w:w="1134"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64 365</w:t>
            </w:r>
          </w:p>
        </w:tc>
      </w:tr>
      <w:tr w:rsidR="00970300" w:rsidRPr="00052F2E" w:rsidTr="007B6670">
        <w:trPr>
          <w:trHeight w:val="96"/>
        </w:trPr>
        <w:tc>
          <w:tcPr>
            <w:tcW w:w="248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в т.ч. по депозитам</w:t>
            </w:r>
          </w:p>
        </w:tc>
        <w:tc>
          <w:tcPr>
            <w:tcW w:w="1206"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440</w:t>
            </w:r>
          </w:p>
        </w:tc>
        <w:tc>
          <w:tcPr>
            <w:tcW w:w="1701"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51 701</w:t>
            </w:r>
          </w:p>
        </w:tc>
        <w:tc>
          <w:tcPr>
            <w:tcW w:w="1417"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996</w:t>
            </w:r>
          </w:p>
        </w:tc>
        <w:tc>
          <w:tcPr>
            <w:tcW w:w="15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675</w:t>
            </w:r>
          </w:p>
        </w:tc>
        <w:tc>
          <w:tcPr>
            <w:tcW w:w="1134"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53 812</w:t>
            </w:r>
          </w:p>
        </w:tc>
      </w:tr>
      <w:tr w:rsidR="00970300" w:rsidRPr="00052F2E" w:rsidTr="007B6670">
        <w:trPr>
          <w:trHeight w:val="80"/>
        </w:trPr>
        <w:tc>
          <w:tcPr>
            <w:tcW w:w="248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p>
        </w:tc>
        <w:tc>
          <w:tcPr>
            <w:tcW w:w="1206"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701"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417"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5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134"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tc>
      </w:tr>
      <w:tr w:rsidR="00970300" w:rsidRPr="00052F2E" w:rsidTr="007B6670">
        <w:trPr>
          <w:trHeight w:val="450"/>
        </w:trPr>
        <w:tc>
          <w:tcPr>
            <w:tcW w:w="248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Расходы по выпущенным долговым обязательствам</w:t>
            </w:r>
          </w:p>
        </w:tc>
        <w:tc>
          <w:tcPr>
            <w:tcW w:w="1206"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701"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417"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5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134"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r>
      <w:tr w:rsidR="00970300" w:rsidRPr="00052F2E" w:rsidTr="007B6670">
        <w:trPr>
          <w:trHeight w:val="80"/>
        </w:trPr>
        <w:tc>
          <w:tcPr>
            <w:tcW w:w="248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p>
        </w:tc>
        <w:tc>
          <w:tcPr>
            <w:tcW w:w="1206"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701"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417"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5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134"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tc>
      </w:tr>
      <w:tr w:rsidR="00970300" w:rsidRPr="00052F2E" w:rsidTr="007B6670">
        <w:trPr>
          <w:trHeight w:val="675"/>
        </w:trPr>
        <w:tc>
          <w:tcPr>
            <w:tcW w:w="248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Чистые доходы (расходы) от операций с иностранной валютой</w:t>
            </w:r>
          </w:p>
        </w:tc>
        <w:tc>
          <w:tcPr>
            <w:tcW w:w="1206"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701"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176</w:t>
            </w:r>
          </w:p>
        </w:tc>
        <w:tc>
          <w:tcPr>
            <w:tcW w:w="1417"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5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19</w:t>
            </w:r>
          </w:p>
        </w:tc>
        <w:tc>
          <w:tcPr>
            <w:tcW w:w="1134"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195</w:t>
            </w:r>
          </w:p>
        </w:tc>
      </w:tr>
      <w:tr w:rsidR="00970300" w:rsidRPr="00052F2E" w:rsidTr="007B6670">
        <w:trPr>
          <w:trHeight w:val="80"/>
        </w:trPr>
        <w:tc>
          <w:tcPr>
            <w:tcW w:w="248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p>
        </w:tc>
        <w:tc>
          <w:tcPr>
            <w:tcW w:w="1206"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701"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417"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5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134"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tc>
      </w:tr>
      <w:tr w:rsidR="00970300" w:rsidRPr="00052F2E" w:rsidTr="007B6670">
        <w:trPr>
          <w:trHeight w:val="450"/>
        </w:trPr>
        <w:tc>
          <w:tcPr>
            <w:tcW w:w="248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От участия в уставном капитале юридических лиц</w:t>
            </w:r>
          </w:p>
        </w:tc>
        <w:tc>
          <w:tcPr>
            <w:tcW w:w="1206"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701"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417"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5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134"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r>
      <w:tr w:rsidR="00970300" w:rsidRPr="00052F2E" w:rsidTr="007B6670">
        <w:trPr>
          <w:trHeight w:val="80"/>
        </w:trPr>
        <w:tc>
          <w:tcPr>
            <w:tcW w:w="248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p>
        </w:tc>
        <w:tc>
          <w:tcPr>
            <w:tcW w:w="1206"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701"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417"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5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134"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tc>
      </w:tr>
      <w:tr w:rsidR="00970300" w:rsidRPr="00052F2E" w:rsidTr="007B6670">
        <w:trPr>
          <w:trHeight w:val="225"/>
        </w:trPr>
        <w:tc>
          <w:tcPr>
            <w:tcW w:w="248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Операционные доходы</w:t>
            </w:r>
          </w:p>
        </w:tc>
        <w:tc>
          <w:tcPr>
            <w:tcW w:w="1206"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150</w:t>
            </w:r>
          </w:p>
        </w:tc>
        <w:tc>
          <w:tcPr>
            <w:tcW w:w="1701"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6 576</w:t>
            </w:r>
          </w:p>
        </w:tc>
        <w:tc>
          <w:tcPr>
            <w:tcW w:w="1417"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209</w:t>
            </w:r>
          </w:p>
        </w:tc>
        <w:tc>
          <w:tcPr>
            <w:tcW w:w="15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3 792</w:t>
            </w:r>
          </w:p>
        </w:tc>
        <w:tc>
          <w:tcPr>
            <w:tcW w:w="1134"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10 727</w:t>
            </w:r>
          </w:p>
        </w:tc>
      </w:tr>
      <w:tr w:rsidR="00970300" w:rsidRPr="00052F2E" w:rsidTr="007B6670">
        <w:trPr>
          <w:trHeight w:val="80"/>
        </w:trPr>
        <w:tc>
          <w:tcPr>
            <w:tcW w:w="248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в т.ч. комиссионные доходы</w:t>
            </w:r>
          </w:p>
        </w:tc>
        <w:tc>
          <w:tcPr>
            <w:tcW w:w="1206"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701"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11</w:t>
            </w:r>
          </w:p>
        </w:tc>
        <w:tc>
          <w:tcPr>
            <w:tcW w:w="1417"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w:t>
            </w:r>
          </w:p>
        </w:tc>
        <w:tc>
          <w:tcPr>
            <w:tcW w:w="15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16</w:t>
            </w:r>
          </w:p>
        </w:tc>
        <w:tc>
          <w:tcPr>
            <w:tcW w:w="1134"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29</w:t>
            </w:r>
          </w:p>
        </w:tc>
      </w:tr>
      <w:tr w:rsidR="00970300" w:rsidRPr="00052F2E" w:rsidTr="007B6670">
        <w:trPr>
          <w:trHeight w:val="450"/>
        </w:trPr>
        <w:tc>
          <w:tcPr>
            <w:tcW w:w="248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Доходы от банковских операций</w:t>
            </w:r>
          </w:p>
        </w:tc>
        <w:tc>
          <w:tcPr>
            <w:tcW w:w="1206"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40</w:t>
            </w:r>
          </w:p>
        </w:tc>
        <w:tc>
          <w:tcPr>
            <w:tcW w:w="1701"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68</w:t>
            </w:r>
          </w:p>
        </w:tc>
        <w:tc>
          <w:tcPr>
            <w:tcW w:w="1417"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247</w:t>
            </w:r>
          </w:p>
        </w:tc>
        <w:tc>
          <w:tcPr>
            <w:tcW w:w="15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329</w:t>
            </w:r>
          </w:p>
        </w:tc>
        <w:tc>
          <w:tcPr>
            <w:tcW w:w="1134"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684</w:t>
            </w:r>
          </w:p>
        </w:tc>
      </w:tr>
      <w:tr w:rsidR="00970300" w:rsidRPr="00052F2E" w:rsidTr="007B6670">
        <w:trPr>
          <w:trHeight w:val="225"/>
        </w:trPr>
        <w:tc>
          <w:tcPr>
            <w:tcW w:w="248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Прочие доходы</w:t>
            </w:r>
          </w:p>
        </w:tc>
        <w:tc>
          <w:tcPr>
            <w:tcW w:w="1206"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701"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417"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5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w:t>
            </w:r>
          </w:p>
        </w:tc>
        <w:tc>
          <w:tcPr>
            <w:tcW w:w="1134"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3</w:t>
            </w:r>
          </w:p>
        </w:tc>
      </w:tr>
      <w:tr w:rsidR="00970300" w:rsidRPr="00052F2E" w:rsidTr="007B6670">
        <w:trPr>
          <w:trHeight w:val="155"/>
        </w:trPr>
        <w:tc>
          <w:tcPr>
            <w:tcW w:w="248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p>
        </w:tc>
        <w:tc>
          <w:tcPr>
            <w:tcW w:w="1206"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701"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417"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5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p>
        </w:tc>
        <w:tc>
          <w:tcPr>
            <w:tcW w:w="1134"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p>
        </w:tc>
      </w:tr>
      <w:tr w:rsidR="00970300" w:rsidRPr="00052F2E" w:rsidTr="007B6670">
        <w:trPr>
          <w:trHeight w:val="225"/>
        </w:trPr>
        <w:tc>
          <w:tcPr>
            <w:tcW w:w="2480" w:type="dxa"/>
            <w:tcBorders>
              <w:top w:val="nil"/>
              <w:left w:val="nil"/>
              <w:bottom w:val="nil"/>
              <w:right w:val="nil"/>
            </w:tcBorders>
            <w:shd w:val="clear" w:color="auto" w:fill="auto"/>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Операционные расходы</w:t>
            </w:r>
          </w:p>
        </w:tc>
        <w:tc>
          <w:tcPr>
            <w:tcW w:w="1206"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5 309</w:t>
            </w:r>
          </w:p>
        </w:tc>
        <w:tc>
          <w:tcPr>
            <w:tcW w:w="1701"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62 334</w:t>
            </w:r>
          </w:p>
        </w:tc>
        <w:tc>
          <w:tcPr>
            <w:tcW w:w="1417"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250</w:t>
            </w:r>
          </w:p>
        </w:tc>
        <w:tc>
          <w:tcPr>
            <w:tcW w:w="1560"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1 737</w:t>
            </w:r>
          </w:p>
        </w:tc>
        <w:tc>
          <w:tcPr>
            <w:tcW w:w="1134"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69 630</w:t>
            </w:r>
          </w:p>
        </w:tc>
      </w:tr>
      <w:tr w:rsidR="00970300" w:rsidRPr="00052F2E" w:rsidTr="007B6670">
        <w:trPr>
          <w:trHeight w:val="80"/>
        </w:trPr>
        <w:tc>
          <w:tcPr>
            <w:tcW w:w="248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в т.ч. комиссионные расходы</w:t>
            </w:r>
          </w:p>
        </w:tc>
        <w:tc>
          <w:tcPr>
            <w:tcW w:w="1206"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89</w:t>
            </w:r>
          </w:p>
        </w:tc>
        <w:tc>
          <w:tcPr>
            <w:tcW w:w="1701"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3 838</w:t>
            </w:r>
          </w:p>
        </w:tc>
        <w:tc>
          <w:tcPr>
            <w:tcW w:w="1417"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560" w:type="dxa"/>
            <w:tcBorders>
              <w:top w:val="nil"/>
              <w:left w:val="nil"/>
              <w:bottom w:val="nil"/>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134" w:type="dxa"/>
            <w:tcBorders>
              <w:top w:val="nil"/>
              <w:left w:val="nil"/>
              <w:bottom w:val="nil"/>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3 927</w:t>
            </w:r>
          </w:p>
        </w:tc>
      </w:tr>
      <w:tr w:rsidR="00970300" w:rsidRPr="00052F2E" w:rsidTr="007B6670">
        <w:trPr>
          <w:trHeight w:val="240"/>
        </w:trPr>
        <w:tc>
          <w:tcPr>
            <w:tcW w:w="2480" w:type="dxa"/>
            <w:tcBorders>
              <w:top w:val="nil"/>
              <w:left w:val="nil"/>
              <w:bottom w:val="double" w:sz="6" w:space="0" w:color="auto"/>
              <w:right w:val="nil"/>
            </w:tcBorders>
            <w:shd w:val="clear" w:color="auto" w:fill="auto"/>
            <w:noWrap/>
            <w:vAlign w:val="bottom"/>
            <w:hideMark/>
          </w:tcPr>
          <w:p w:rsidR="00970300" w:rsidRPr="00052F2E" w:rsidRDefault="00970300" w:rsidP="00AD5225">
            <w:pPr>
              <w:overflowPunct/>
              <w:autoSpaceDE/>
              <w:autoSpaceDN/>
              <w:adjustRightInd/>
              <w:textAlignment w:val="auto"/>
              <w:rPr>
                <w:rFonts w:cs="Arial"/>
                <w:sz w:val="16"/>
                <w:szCs w:val="16"/>
                <w:lang w:val="ru-RU" w:eastAsia="ru-RU"/>
              </w:rPr>
            </w:pPr>
            <w:r w:rsidRPr="00052F2E">
              <w:rPr>
                <w:rFonts w:cs="Arial"/>
                <w:sz w:val="16"/>
                <w:szCs w:val="16"/>
                <w:lang w:val="ru-RU" w:eastAsia="ru-RU"/>
              </w:rPr>
              <w:t>Прочие расходы</w:t>
            </w:r>
          </w:p>
        </w:tc>
        <w:tc>
          <w:tcPr>
            <w:tcW w:w="1206" w:type="dxa"/>
            <w:tcBorders>
              <w:top w:val="nil"/>
              <w:left w:val="nil"/>
              <w:bottom w:val="double" w:sz="6"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772</w:t>
            </w:r>
          </w:p>
        </w:tc>
        <w:tc>
          <w:tcPr>
            <w:tcW w:w="1701" w:type="dxa"/>
            <w:tcBorders>
              <w:top w:val="nil"/>
              <w:left w:val="nil"/>
              <w:bottom w:val="double" w:sz="6"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20 153</w:t>
            </w:r>
          </w:p>
        </w:tc>
        <w:tc>
          <w:tcPr>
            <w:tcW w:w="1417" w:type="dxa"/>
            <w:tcBorders>
              <w:top w:val="nil"/>
              <w:left w:val="nil"/>
              <w:bottom w:val="double" w:sz="6"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21</w:t>
            </w:r>
          </w:p>
        </w:tc>
        <w:tc>
          <w:tcPr>
            <w:tcW w:w="1560" w:type="dxa"/>
            <w:tcBorders>
              <w:top w:val="nil"/>
              <w:left w:val="nil"/>
              <w:bottom w:val="double" w:sz="6" w:space="0" w:color="auto"/>
              <w:right w:val="nil"/>
            </w:tcBorders>
            <w:shd w:val="clear" w:color="auto" w:fill="auto"/>
            <w:noWrap/>
            <w:vAlign w:val="bottom"/>
            <w:hideMark/>
          </w:tcPr>
          <w:p w:rsidR="00970300" w:rsidRPr="00052F2E" w:rsidRDefault="00970300" w:rsidP="00AD522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1635</w:t>
            </w:r>
          </w:p>
        </w:tc>
        <w:tc>
          <w:tcPr>
            <w:tcW w:w="1134" w:type="dxa"/>
            <w:tcBorders>
              <w:top w:val="nil"/>
              <w:left w:val="nil"/>
              <w:bottom w:val="double" w:sz="6" w:space="0" w:color="auto"/>
              <w:right w:val="nil"/>
            </w:tcBorders>
            <w:shd w:val="clear" w:color="auto" w:fill="auto"/>
            <w:vAlign w:val="bottom"/>
            <w:hideMark/>
          </w:tcPr>
          <w:p w:rsidR="00970300" w:rsidRPr="00052F2E" w:rsidRDefault="00970300" w:rsidP="00AD522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22 581</w:t>
            </w:r>
          </w:p>
        </w:tc>
      </w:tr>
    </w:tbl>
    <w:p w:rsidR="00970300" w:rsidRPr="00052F2E" w:rsidRDefault="00970300" w:rsidP="00AD5225">
      <w:pPr>
        <w:pStyle w:val="2normal"/>
        <w:jc w:val="both"/>
        <w:rPr>
          <w:rFonts w:cs="Arial"/>
          <w:szCs w:val="18"/>
          <w:lang w:val="ru-RU"/>
        </w:rPr>
      </w:pPr>
    </w:p>
    <w:p w:rsidR="00970300" w:rsidRPr="00052F2E" w:rsidRDefault="00970300" w:rsidP="00AD5225">
      <w:pPr>
        <w:pStyle w:val="2normal"/>
        <w:jc w:val="both"/>
        <w:rPr>
          <w:rFonts w:cs="Arial"/>
          <w:szCs w:val="18"/>
          <w:lang w:val="ru-RU"/>
        </w:rPr>
      </w:pPr>
      <w:r w:rsidRPr="00052F2E">
        <w:rPr>
          <w:rFonts w:cs="Arial"/>
          <w:szCs w:val="18"/>
          <w:lang w:val="ru-RU"/>
        </w:rPr>
        <w:t>Процентные ставки и сроки погашения по операциям со связанными сторонами:</w:t>
      </w:r>
    </w:p>
    <w:p w:rsidR="00970300" w:rsidRPr="00052F2E" w:rsidRDefault="00970300" w:rsidP="00CE647A">
      <w:pPr>
        <w:pStyle w:val="2normal"/>
        <w:numPr>
          <w:ilvl w:val="0"/>
          <w:numId w:val="33"/>
        </w:numPr>
        <w:ind w:left="714" w:hanging="357"/>
        <w:jc w:val="both"/>
        <w:rPr>
          <w:rFonts w:cs="Arial"/>
          <w:szCs w:val="18"/>
          <w:lang w:val="ru-RU"/>
        </w:rPr>
      </w:pPr>
      <w:r w:rsidRPr="00052F2E">
        <w:rPr>
          <w:rFonts w:cs="Arial"/>
          <w:szCs w:val="18"/>
          <w:lang w:val="ru-RU"/>
        </w:rPr>
        <w:t xml:space="preserve">по кредитам 2014 года: процентные ставки – от 7,6% до 18%, сроки погашения – апрель 2015г. </w:t>
      </w:r>
      <w:r w:rsidR="007B7D41">
        <w:rPr>
          <w:rFonts w:cs="Arial"/>
          <w:szCs w:val="18"/>
          <w:lang w:val="ru-RU"/>
        </w:rPr>
        <w:t xml:space="preserve">- сентябрь 2017г. (в 2013 году </w:t>
      </w:r>
      <w:r w:rsidRPr="00052F2E">
        <w:rPr>
          <w:rFonts w:cs="Arial"/>
          <w:szCs w:val="18"/>
          <w:lang w:val="ru-RU"/>
        </w:rPr>
        <w:t>– 9-18%, апрель 2016г. – март 2018г.)</w:t>
      </w:r>
    </w:p>
    <w:p w:rsidR="00970300" w:rsidRPr="00052F2E" w:rsidRDefault="00970300" w:rsidP="00CE647A">
      <w:pPr>
        <w:pStyle w:val="2normal"/>
        <w:numPr>
          <w:ilvl w:val="0"/>
          <w:numId w:val="33"/>
        </w:numPr>
        <w:ind w:left="714" w:hanging="357"/>
        <w:jc w:val="both"/>
        <w:rPr>
          <w:rFonts w:cs="Arial"/>
          <w:szCs w:val="18"/>
          <w:lang w:val="ru-RU"/>
        </w:rPr>
      </w:pPr>
      <w:r w:rsidRPr="00052F2E">
        <w:rPr>
          <w:rFonts w:cs="Arial"/>
          <w:szCs w:val="18"/>
          <w:lang w:val="ru-RU"/>
        </w:rPr>
        <w:t>по депозитам 2014 года: процентные ставки от 0,12% до 12,3%, сроки погашения – январь 2014 – октябрь 2015 года (в 2013 году – 0,3-11,5%, март 2013г. – январь 2015 г.)</w:t>
      </w:r>
    </w:p>
    <w:p w:rsidR="00970300" w:rsidRPr="00052F2E" w:rsidRDefault="00970300" w:rsidP="00CE647A">
      <w:pPr>
        <w:pStyle w:val="2normal"/>
        <w:numPr>
          <w:ilvl w:val="0"/>
          <w:numId w:val="33"/>
        </w:numPr>
        <w:ind w:left="714" w:hanging="357"/>
        <w:jc w:val="both"/>
        <w:rPr>
          <w:rFonts w:cs="Arial"/>
          <w:szCs w:val="18"/>
          <w:lang w:val="ru-RU"/>
        </w:rPr>
      </w:pPr>
      <w:r w:rsidRPr="00052F2E">
        <w:rPr>
          <w:rFonts w:cs="Arial"/>
          <w:szCs w:val="18"/>
          <w:lang w:val="ru-RU"/>
        </w:rPr>
        <w:lastRenderedPageBreak/>
        <w:t>по субординированным займам: процентная ставка - 12%, сроки погашения - 31 марта 2015 года и 10 ноября 2040 год</w:t>
      </w:r>
    </w:p>
    <w:p w:rsidR="00970300" w:rsidRPr="00052F2E" w:rsidRDefault="00970300" w:rsidP="00CE647A">
      <w:pPr>
        <w:pStyle w:val="2normal"/>
        <w:numPr>
          <w:ilvl w:val="0"/>
          <w:numId w:val="33"/>
        </w:numPr>
        <w:ind w:left="714" w:hanging="357"/>
        <w:jc w:val="both"/>
        <w:rPr>
          <w:rFonts w:cs="Arial"/>
          <w:szCs w:val="18"/>
          <w:lang w:val="ru-RU"/>
        </w:rPr>
      </w:pPr>
      <w:r w:rsidRPr="00052F2E">
        <w:rPr>
          <w:rFonts w:cs="Arial"/>
          <w:szCs w:val="18"/>
          <w:lang w:val="ru-RU"/>
        </w:rPr>
        <w:t>по вкладным операциям: процентные ставки от 5% до 14%, сроки погашения – январь 2014г. – март 2016г. (в 2013 году – 6,2-11,5%, октябрь-декабрь 2013г.).</w:t>
      </w:r>
    </w:p>
    <w:p w:rsidR="00970300" w:rsidRPr="00052F2E" w:rsidRDefault="00970300" w:rsidP="00AD5225">
      <w:pPr>
        <w:pStyle w:val="2"/>
        <w:numPr>
          <w:ilvl w:val="0"/>
          <w:numId w:val="0"/>
        </w:numPr>
        <w:rPr>
          <w:sz w:val="18"/>
          <w:szCs w:val="18"/>
        </w:rPr>
      </w:pPr>
    </w:p>
    <w:p w:rsidR="006E2244" w:rsidRPr="00052F2E" w:rsidRDefault="006E2244" w:rsidP="00AD5225">
      <w:pPr>
        <w:pStyle w:val="2"/>
        <w:numPr>
          <w:ilvl w:val="0"/>
          <w:numId w:val="0"/>
        </w:numPr>
        <w:rPr>
          <w:sz w:val="18"/>
          <w:szCs w:val="18"/>
        </w:rPr>
      </w:pPr>
    </w:p>
    <w:p w:rsidR="00970300" w:rsidRPr="00052F2E" w:rsidRDefault="00662A47" w:rsidP="00AD5225">
      <w:pPr>
        <w:pStyle w:val="2"/>
        <w:rPr>
          <w:sz w:val="18"/>
          <w:szCs w:val="18"/>
        </w:rPr>
      </w:pPr>
      <w:r>
        <w:rPr>
          <w:sz w:val="18"/>
          <w:szCs w:val="18"/>
        </w:rPr>
        <w:t>Информация об общей величине выплат (вознаграждений) управленческому персоналу</w:t>
      </w:r>
    </w:p>
    <w:p w:rsidR="00970300" w:rsidRDefault="00970300" w:rsidP="00AD5225">
      <w:pPr>
        <w:pStyle w:val="2"/>
        <w:numPr>
          <w:ilvl w:val="0"/>
          <w:numId w:val="0"/>
        </w:numPr>
        <w:rPr>
          <w:sz w:val="18"/>
          <w:szCs w:val="18"/>
        </w:rPr>
      </w:pPr>
    </w:p>
    <w:p w:rsidR="00662A47" w:rsidRPr="00052F2E" w:rsidRDefault="00662A47" w:rsidP="00662A47">
      <w:pPr>
        <w:pStyle w:val="2"/>
        <w:numPr>
          <w:ilvl w:val="0"/>
          <w:numId w:val="0"/>
        </w:numPr>
        <w:rPr>
          <w:sz w:val="18"/>
          <w:szCs w:val="18"/>
        </w:rPr>
      </w:pPr>
      <w:r w:rsidRPr="00052F2E">
        <w:rPr>
          <w:sz w:val="18"/>
          <w:szCs w:val="18"/>
        </w:rPr>
        <w:t>Выплаты (вознаграждения) управленческому персоналу</w:t>
      </w:r>
      <w:r>
        <w:rPr>
          <w:sz w:val="18"/>
          <w:szCs w:val="18"/>
        </w:rPr>
        <w:t>, их доля в общем объеме вознаграждений:</w:t>
      </w:r>
    </w:p>
    <w:p w:rsidR="00662A47" w:rsidRPr="00052F2E" w:rsidRDefault="00662A47" w:rsidP="00AD5225">
      <w:pPr>
        <w:pStyle w:val="2"/>
        <w:numPr>
          <w:ilvl w:val="0"/>
          <w:numId w:val="0"/>
        </w:numPr>
        <w:rPr>
          <w:sz w:val="18"/>
          <w:szCs w:val="18"/>
        </w:rPr>
      </w:pPr>
    </w:p>
    <w:tbl>
      <w:tblPr>
        <w:tblW w:w="9717" w:type="dxa"/>
        <w:tblInd w:w="93" w:type="dxa"/>
        <w:tblLook w:val="04A0" w:firstRow="1" w:lastRow="0" w:firstColumn="1" w:lastColumn="0" w:noHBand="0" w:noVBand="1"/>
      </w:tblPr>
      <w:tblGrid>
        <w:gridCol w:w="2100"/>
        <w:gridCol w:w="1340"/>
        <w:gridCol w:w="1340"/>
        <w:gridCol w:w="1340"/>
        <w:gridCol w:w="1180"/>
        <w:gridCol w:w="1180"/>
        <w:gridCol w:w="1237"/>
      </w:tblGrid>
      <w:tr w:rsidR="00970300" w:rsidRPr="00CC0AE5" w:rsidTr="00CF11C6">
        <w:trPr>
          <w:trHeight w:val="154"/>
        </w:trPr>
        <w:tc>
          <w:tcPr>
            <w:tcW w:w="2100" w:type="dxa"/>
            <w:tcBorders>
              <w:top w:val="single" w:sz="4" w:space="0" w:color="auto"/>
              <w:left w:val="nil"/>
              <w:right w:val="nil"/>
            </w:tcBorders>
            <w:shd w:val="clear" w:color="auto" w:fill="auto"/>
            <w:hideMark/>
          </w:tcPr>
          <w:p w:rsidR="00970300" w:rsidRDefault="00970300" w:rsidP="00AD5225">
            <w:pPr>
              <w:rPr>
                <w:rFonts w:cs="Arial"/>
                <w:sz w:val="16"/>
                <w:szCs w:val="16"/>
                <w:lang w:val="ru-RU" w:eastAsia="ru-RU"/>
              </w:rPr>
            </w:pPr>
          </w:p>
          <w:p w:rsidR="00662A47" w:rsidRPr="00052F2E" w:rsidRDefault="00662A47" w:rsidP="00AD5225">
            <w:pPr>
              <w:rPr>
                <w:rFonts w:cs="Arial"/>
                <w:sz w:val="16"/>
                <w:szCs w:val="16"/>
                <w:lang w:val="ru-RU" w:eastAsia="ru-RU"/>
              </w:rPr>
            </w:pPr>
          </w:p>
        </w:tc>
        <w:tc>
          <w:tcPr>
            <w:tcW w:w="1340" w:type="dxa"/>
            <w:vMerge w:val="restart"/>
            <w:tcBorders>
              <w:top w:val="single" w:sz="4" w:space="0" w:color="auto"/>
              <w:left w:val="nil"/>
              <w:bottom w:val="single" w:sz="8" w:space="0" w:color="000000"/>
              <w:right w:val="nil"/>
            </w:tcBorders>
            <w:shd w:val="clear" w:color="auto" w:fill="auto"/>
            <w:hideMark/>
          </w:tcPr>
          <w:p w:rsidR="00970300" w:rsidRPr="00052F2E" w:rsidRDefault="00970300" w:rsidP="00AD5225">
            <w:pPr>
              <w:jc w:val="center"/>
              <w:rPr>
                <w:rFonts w:cs="Arial"/>
                <w:b/>
                <w:bCs/>
                <w:sz w:val="16"/>
                <w:szCs w:val="16"/>
                <w:lang w:val="ru-RU" w:eastAsia="ru-RU"/>
              </w:rPr>
            </w:pPr>
          </w:p>
          <w:p w:rsidR="00970300" w:rsidRPr="00052F2E" w:rsidRDefault="00970300" w:rsidP="00AD5225">
            <w:pPr>
              <w:jc w:val="center"/>
              <w:rPr>
                <w:rFonts w:cs="Arial"/>
                <w:b/>
                <w:bCs/>
                <w:sz w:val="16"/>
                <w:szCs w:val="16"/>
                <w:lang w:val="ru-RU" w:eastAsia="ru-RU"/>
              </w:rPr>
            </w:pPr>
          </w:p>
          <w:p w:rsidR="00CB00C2" w:rsidRDefault="00CB00C2" w:rsidP="00AD5225">
            <w:pPr>
              <w:jc w:val="center"/>
              <w:rPr>
                <w:rFonts w:cs="Arial"/>
                <w:b/>
                <w:bCs/>
                <w:sz w:val="16"/>
                <w:szCs w:val="16"/>
                <w:lang w:val="ru-RU" w:eastAsia="ru-RU"/>
              </w:rPr>
            </w:pPr>
          </w:p>
          <w:p w:rsidR="00CB00C2" w:rsidRDefault="00CB00C2" w:rsidP="00AD5225">
            <w:pPr>
              <w:jc w:val="center"/>
              <w:rPr>
                <w:rFonts w:cs="Arial"/>
                <w:b/>
                <w:bCs/>
                <w:sz w:val="16"/>
                <w:szCs w:val="16"/>
                <w:lang w:val="ru-RU" w:eastAsia="ru-RU"/>
              </w:rPr>
            </w:pPr>
          </w:p>
          <w:p w:rsidR="00970300" w:rsidRPr="00052F2E" w:rsidRDefault="00DB4018" w:rsidP="00AD5225">
            <w:pPr>
              <w:jc w:val="center"/>
              <w:rPr>
                <w:rFonts w:cs="Arial"/>
                <w:b/>
                <w:bCs/>
                <w:sz w:val="16"/>
                <w:szCs w:val="16"/>
                <w:lang w:val="ru-RU" w:eastAsia="ru-RU"/>
              </w:rPr>
            </w:pPr>
            <w:r>
              <w:rPr>
                <w:rFonts w:cs="Arial"/>
                <w:b/>
                <w:bCs/>
                <w:sz w:val="16"/>
                <w:szCs w:val="16"/>
                <w:lang w:val="ru-RU" w:eastAsia="ru-RU"/>
              </w:rPr>
              <w:t xml:space="preserve">на </w:t>
            </w:r>
            <w:r w:rsidR="00970300" w:rsidRPr="00052F2E">
              <w:rPr>
                <w:rFonts w:cs="Arial"/>
                <w:b/>
                <w:bCs/>
                <w:sz w:val="16"/>
                <w:szCs w:val="16"/>
                <w:lang w:val="ru-RU" w:eastAsia="ru-RU"/>
              </w:rPr>
              <w:t>2013</w:t>
            </w:r>
            <w:r w:rsidR="00CF11C6">
              <w:rPr>
                <w:rFonts w:cs="Arial"/>
                <w:b/>
                <w:bCs/>
                <w:sz w:val="16"/>
                <w:szCs w:val="16"/>
                <w:lang w:val="ru-RU" w:eastAsia="ru-RU"/>
              </w:rPr>
              <w:t xml:space="preserve"> год</w:t>
            </w:r>
          </w:p>
        </w:tc>
        <w:tc>
          <w:tcPr>
            <w:tcW w:w="1340" w:type="dxa"/>
            <w:vMerge w:val="restart"/>
            <w:tcBorders>
              <w:top w:val="single" w:sz="4" w:space="0" w:color="auto"/>
              <w:left w:val="nil"/>
              <w:bottom w:val="single" w:sz="8" w:space="0" w:color="000000"/>
              <w:right w:val="nil"/>
            </w:tcBorders>
            <w:shd w:val="clear" w:color="auto" w:fill="auto"/>
            <w:hideMark/>
          </w:tcPr>
          <w:p w:rsidR="00970300" w:rsidRPr="00052F2E" w:rsidRDefault="00970300" w:rsidP="00AD5225">
            <w:pPr>
              <w:jc w:val="center"/>
              <w:rPr>
                <w:rFonts w:cs="Arial"/>
                <w:b/>
                <w:bCs/>
                <w:sz w:val="16"/>
                <w:szCs w:val="16"/>
                <w:lang w:val="ru-RU" w:eastAsia="ru-RU"/>
              </w:rPr>
            </w:pPr>
          </w:p>
          <w:p w:rsidR="00970300" w:rsidRPr="00052F2E" w:rsidRDefault="00970300" w:rsidP="00AD5225">
            <w:pPr>
              <w:jc w:val="center"/>
              <w:rPr>
                <w:rFonts w:cs="Arial"/>
                <w:b/>
                <w:bCs/>
                <w:sz w:val="16"/>
                <w:szCs w:val="16"/>
                <w:lang w:val="ru-RU" w:eastAsia="ru-RU"/>
              </w:rPr>
            </w:pPr>
          </w:p>
          <w:p w:rsidR="00CB00C2" w:rsidRDefault="00CB00C2" w:rsidP="00AD5225">
            <w:pPr>
              <w:jc w:val="center"/>
              <w:rPr>
                <w:rFonts w:cs="Arial"/>
                <w:b/>
                <w:bCs/>
                <w:sz w:val="16"/>
                <w:szCs w:val="16"/>
                <w:lang w:val="ru-RU" w:eastAsia="ru-RU"/>
              </w:rPr>
            </w:pPr>
          </w:p>
          <w:p w:rsidR="00CB00C2" w:rsidRDefault="00CB00C2" w:rsidP="00AD5225">
            <w:pPr>
              <w:jc w:val="center"/>
              <w:rPr>
                <w:rFonts w:cs="Arial"/>
                <w:b/>
                <w:bCs/>
                <w:sz w:val="16"/>
                <w:szCs w:val="16"/>
                <w:lang w:val="ru-RU" w:eastAsia="ru-RU"/>
              </w:rPr>
            </w:pPr>
          </w:p>
          <w:p w:rsidR="00970300" w:rsidRPr="00052F2E" w:rsidRDefault="00DB4018" w:rsidP="00AD5225">
            <w:pPr>
              <w:jc w:val="center"/>
              <w:rPr>
                <w:rFonts w:cs="Arial"/>
                <w:b/>
                <w:bCs/>
                <w:sz w:val="16"/>
                <w:szCs w:val="16"/>
                <w:lang w:val="ru-RU" w:eastAsia="ru-RU"/>
              </w:rPr>
            </w:pPr>
            <w:r>
              <w:rPr>
                <w:rFonts w:cs="Arial"/>
                <w:b/>
                <w:bCs/>
                <w:sz w:val="16"/>
                <w:szCs w:val="16"/>
                <w:lang w:val="ru-RU" w:eastAsia="ru-RU"/>
              </w:rPr>
              <w:t xml:space="preserve">на </w:t>
            </w:r>
            <w:r w:rsidR="00970300" w:rsidRPr="00052F2E">
              <w:rPr>
                <w:rFonts w:cs="Arial"/>
                <w:b/>
                <w:bCs/>
                <w:sz w:val="16"/>
                <w:szCs w:val="16"/>
                <w:lang w:val="ru-RU" w:eastAsia="ru-RU"/>
              </w:rPr>
              <w:t>2014</w:t>
            </w:r>
            <w:r w:rsidR="00CF11C6">
              <w:rPr>
                <w:rFonts w:cs="Arial"/>
                <w:b/>
                <w:bCs/>
                <w:sz w:val="16"/>
                <w:szCs w:val="16"/>
                <w:lang w:val="ru-RU" w:eastAsia="ru-RU"/>
              </w:rPr>
              <w:t xml:space="preserve"> год</w:t>
            </w:r>
          </w:p>
        </w:tc>
        <w:tc>
          <w:tcPr>
            <w:tcW w:w="1340" w:type="dxa"/>
            <w:vMerge w:val="restart"/>
            <w:tcBorders>
              <w:top w:val="single" w:sz="4" w:space="0" w:color="auto"/>
              <w:left w:val="nil"/>
              <w:bottom w:val="single" w:sz="8" w:space="0" w:color="000000"/>
              <w:right w:val="nil"/>
            </w:tcBorders>
            <w:shd w:val="clear" w:color="auto" w:fill="auto"/>
            <w:hideMark/>
          </w:tcPr>
          <w:p w:rsidR="00970300" w:rsidRPr="00052F2E" w:rsidRDefault="00970300" w:rsidP="00AD5225">
            <w:pPr>
              <w:jc w:val="center"/>
              <w:rPr>
                <w:rFonts w:cs="Arial"/>
                <w:b/>
                <w:bCs/>
                <w:sz w:val="16"/>
                <w:szCs w:val="16"/>
                <w:lang w:val="ru-RU" w:eastAsia="ru-RU"/>
              </w:rPr>
            </w:pPr>
          </w:p>
          <w:p w:rsidR="00CB00C2" w:rsidRDefault="00CB00C2" w:rsidP="00AD5225">
            <w:pPr>
              <w:jc w:val="center"/>
              <w:rPr>
                <w:rFonts w:cs="Arial"/>
                <w:b/>
                <w:bCs/>
                <w:sz w:val="16"/>
                <w:szCs w:val="16"/>
                <w:lang w:val="ru-RU" w:eastAsia="ru-RU"/>
              </w:rPr>
            </w:pPr>
          </w:p>
          <w:p w:rsidR="00970300" w:rsidRPr="00052F2E" w:rsidRDefault="00970300" w:rsidP="00AD5225">
            <w:pPr>
              <w:jc w:val="center"/>
              <w:rPr>
                <w:rFonts w:cs="Arial"/>
                <w:b/>
                <w:bCs/>
                <w:sz w:val="16"/>
                <w:szCs w:val="16"/>
                <w:lang w:val="ru-RU" w:eastAsia="ru-RU"/>
              </w:rPr>
            </w:pPr>
            <w:r w:rsidRPr="00052F2E">
              <w:rPr>
                <w:rFonts w:cs="Arial"/>
                <w:b/>
                <w:bCs/>
                <w:sz w:val="16"/>
                <w:szCs w:val="16"/>
                <w:lang w:val="ru-RU" w:eastAsia="ru-RU"/>
              </w:rPr>
              <w:t>на дату,</w:t>
            </w:r>
            <w:r w:rsidR="00CB00C2">
              <w:rPr>
                <w:rFonts w:cs="Arial"/>
                <w:b/>
                <w:bCs/>
                <w:sz w:val="16"/>
                <w:szCs w:val="16"/>
                <w:lang w:val="ru-RU" w:eastAsia="ru-RU"/>
              </w:rPr>
              <w:t xml:space="preserve"> составления отчета</w:t>
            </w:r>
          </w:p>
        </w:tc>
        <w:tc>
          <w:tcPr>
            <w:tcW w:w="3597" w:type="dxa"/>
            <w:gridSpan w:val="3"/>
            <w:tcBorders>
              <w:top w:val="single" w:sz="4" w:space="0" w:color="auto"/>
              <w:left w:val="nil"/>
              <w:bottom w:val="single" w:sz="8" w:space="0" w:color="auto"/>
              <w:right w:val="nil"/>
            </w:tcBorders>
            <w:shd w:val="clear" w:color="auto" w:fill="auto"/>
            <w:hideMark/>
          </w:tcPr>
          <w:p w:rsidR="00970300" w:rsidRPr="00052F2E" w:rsidRDefault="00970300" w:rsidP="00AD5225">
            <w:pPr>
              <w:jc w:val="center"/>
              <w:rPr>
                <w:rFonts w:cs="Arial"/>
                <w:b/>
                <w:bCs/>
                <w:sz w:val="16"/>
                <w:szCs w:val="16"/>
                <w:lang w:val="ru-RU" w:eastAsia="ru-RU"/>
              </w:rPr>
            </w:pPr>
          </w:p>
          <w:p w:rsidR="00970300" w:rsidRPr="00052F2E" w:rsidRDefault="00970300" w:rsidP="00AD5225">
            <w:pPr>
              <w:jc w:val="center"/>
              <w:rPr>
                <w:rFonts w:cs="Arial"/>
                <w:b/>
                <w:bCs/>
                <w:sz w:val="16"/>
                <w:szCs w:val="16"/>
                <w:lang w:val="ru-RU" w:eastAsia="ru-RU"/>
              </w:rPr>
            </w:pPr>
            <w:r w:rsidRPr="00052F2E">
              <w:rPr>
                <w:rFonts w:cs="Arial"/>
                <w:b/>
                <w:bCs/>
                <w:sz w:val="16"/>
                <w:szCs w:val="16"/>
                <w:lang w:val="ru-RU" w:eastAsia="ru-RU"/>
              </w:rPr>
              <w:t xml:space="preserve">доля в общем объеме вознаграждений </w:t>
            </w:r>
          </w:p>
        </w:tc>
      </w:tr>
      <w:tr w:rsidR="00970300" w:rsidRPr="00052F2E" w:rsidTr="00295A22">
        <w:trPr>
          <w:trHeight w:val="563"/>
        </w:trPr>
        <w:tc>
          <w:tcPr>
            <w:tcW w:w="2100" w:type="dxa"/>
            <w:tcBorders>
              <w:top w:val="nil"/>
              <w:left w:val="nil"/>
              <w:right w:val="nil"/>
            </w:tcBorders>
            <w:shd w:val="clear" w:color="auto" w:fill="auto"/>
            <w:hideMark/>
          </w:tcPr>
          <w:p w:rsidR="00970300" w:rsidRPr="00052F2E" w:rsidRDefault="00970300" w:rsidP="00AD5225">
            <w:pPr>
              <w:rPr>
                <w:rFonts w:cs="Arial"/>
                <w:sz w:val="16"/>
                <w:szCs w:val="16"/>
                <w:lang w:val="ru-RU" w:eastAsia="ru-RU"/>
              </w:rPr>
            </w:pPr>
          </w:p>
        </w:tc>
        <w:tc>
          <w:tcPr>
            <w:tcW w:w="1340" w:type="dxa"/>
            <w:vMerge/>
            <w:tcBorders>
              <w:top w:val="nil"/>
              <w:left w:val="nil"/>
              <w:bottom w:val="single" w:sz="8" w:space="0" w:color="000000"/>
              <w:right w:val="nil"/>
            </w:tcBorders>
            <w:vAlign w:val="center"/>
            <w:hideMark/>
          </w:tcPr>
          <w:p w:rsidR="00970300" w:rsidRPr="00052F2E" w:rsidRDefault="00970300" w:rsidP="00AD5225">
            <w:pPr>
              <w:rPr>
                <w:rFonts w:cs="Arial"/>
                <w:b/>
                <w:bCs/>
                <w:sz w:val="16"/>
                <w:szCs w:val="16"/>
                <w:lang w:val="ru-RU" w:eastAsia="ru-RU"/>
              </w:rPr>
            </w:pPr>
          </w:p>
        </w:tc>
        <w:tc>
          <w:tcPr>
            <w:tcW w:w="1340" w:type="dxa"/>
            <w:vMerge/>
            <w:tcBorders>
              <w:top w:val="nil"/>
              <w:left w:val="nil"/>
              <w:bottom w:val="single" w:sz="8" w:space="0" w:color="000000"/>
              <w:right w:val="nil"/>
            </w:tcBorders>
            <w:vAlign w:val="center"/>
            <w:hideMark/>
          </w:tcPr>
          <w:p w:rsidR="00970300" w:rsidRPr="00052F2E" w:rsidRDefault="00970300" w:rsidP="00AD5225">
            <w:pPr>
              <w:rPr>
                <w:rFonts w:cs="Arial"/>
                <w:b/>
                <w:bCs/>
                <w:sz w:val="16"/>
                <w:szCs w:val="16"/>
                <w:lang w:val="ru-RU" w:eastAsia="ru-RU"/>
              </w:rPr>
            </w:pPr>
          </w:p>
        </w:tc>
        <w:tc>
          <w:tcPr>
            <w:tcW w:w="1340" w:type="dxa"/>
            <w:vMerge/>
            <w:tcBorders>
              <w:top w:val="nil"/>
              <w:left w:val="nil"/>
              <w:bottom w:val="single" w:sz="8" w:space="0" w:color="000000"/>
              <w:right w:val="nil"/>
            </w:tcBorders>
            <w:vAlign w:val="center"/>
            <w:hideMark/>
          </w:tcPr>
          <w:p w:rsidR="00970300" w:rsidRPr="00052F2E" w:rsidRDefault="00970300" w:rsidP="00AD5225">
            <w:pPr>
              <w:rPr>
                <w:rFonts w:cs="Arial"/>
                <w:b/>
                <w:bCs/>
                <w:sz w:val="16"/>
                <w:szCs w:val="16"/>
                <w:lang w:val="ru-RU" w:eastAsia="ru-RU"/>
              </w:rPr>
            </w:pPr>
          </w:p>
        </w:tc>
        <w:tc>
          <w:tcPr>
            <w:tcW w:w="1180" w:type="dxa"/>
            <w:tcBorders>
              <w:top w:val="nil"/>
              <w:left w:val="nil"/>
              <w:bottom w:val="single" w:sz="8" w:space="0" w:color="auto"/>
              <w:right w:val="nil"/>
            </w:tcBorders>
            <w:shd w:val="clear" w:color="auto" w:fill="auto"/>
            <w:hideMark/>
          </w:tcPr>
          <w:p w:rsidR="00970300" w:rsidRPr="00052F2E" w:rsidRDefault="00970300" w:rsidP="00AD5225">
            <w:pPr>
              <w:jc w:val="center"/>
              <w:rPr>
                <w:rFonts w:cs="Arial"/>
                <w:b/>
                <w:bCs/>
                <w:sz w:val="16"/>
                <w:szCs w:val="16"/>
                <w:lang w:val="ru-RU" w:eastAsia="ru-RU"/>
              </w:rPr>
            </w:pPr>
          </w:p>
          <w:p w:rsidR="00CB00C2" w:rsidRDefault="00CB00C2" w:rsidP="00AD5225">
            <w:pPr>
              <w:jc w:val="center"/>
              <w:rPr>
                <w:rFonts w:cs="Arial"/>
                <w:b/>
                <w:bCs/>
                <w:sz w:val="16"/>
                <w:szCs w:val="16"/>
                <w:lang w:val="ru-RU" w:eastAsia="ru-RU"/>
              </w:rPr>
            </w:pPr>
          </w:p>
          <w:p w:rsidR="00970300" w:rsidRPr="00052F2E" w:rsidRDefault="00DB4018" w:rsidP="00AD5225">
            <w:pPr>
              <w:jc w:val="center"/>
              <w:rPr>
                <w:rFonts w:cs="Arial"/>
                <w:b/>
                <w:bCs/>
                <w:sz w:val="16"/>
                <w:szCs w:val="16"/>
                <w:lang w:val="ru-RU" w:eastAsia="ru-RU"/>
              </w:rPr>
            </w:pPr>
            <w:r>
              <w:rPr>
                <w:rFonts w:cs="Arial"/>
                <w:b/>
                <w:bCs/>
                <w:sz w:val="16"/>
                <w:szCs w:val="16"/>
                <w:lang w:val="ru-RU" w:eastAsia="ru-RU"/>
              </w:rPr>
              <w:t xml:space="preserve">на </w:t>
            </w:r>
            <w:r w:rsidR="00970300" w:rsidRPr="00052F2E">
              <w:rPr>
                <w:rFonts w:cs="Arial"/>
                <w:b/>
                <w:bCs/>
                <w:sz w:val="16"/>
                <w:szCs w:val="16"/>
                <w:lang w:val="ru-RU" w:eastAsia="ru-RU"/>
              </w:rPr>
              <w:t>2013</w:t>
            </w:r>
            <w:r w:rsidR="00CF11C6">
              <w:rPr>
                <w:rFonts w:cs="Arial"/>
                <w:b/>
                <w:bCs/>
                <w:sz w:val="16"/>
                <w:szCs w:val="16"/>
                <w:lang w:val="ru-RU" w:eastAsia="ru-RU"/>
              </w:rPr>
              <w:t xml:space="preserve"> год</w:t>
            </w:r>
          </w:p>
        </w:tc>
        <w:tc>
          <w:tcPr>
            <w:tcW w:w="1180" w:type="dxa"/>
            <w:tcBorders>
              <w:top w:val="nil"/>
              <w:left w:val="nil"/>
              <w:bottom w:val="single" w:sz="8" w:space="0" w:color="auto"/>
              <w:right w:val="nil"/>
            </w:tcBorders>
            <w:shd w:val="clear" w:color="auto" w:fill="auto"/>
            <w:hideMark/>
          </w:tcPr>
          <w:p w:rsidR="00970300" w:rsidRPr="00052F2E" w:rsidRDefault="00970300" w:rsidP="00AD5225">
            <w:pPr>
              <w:jc w:val="center"/>
              <w:rPr>
                <w:rFonts w:cs="Arial"/>
                <w:b/>
                <w:bCs/>
                <w:sz w:val="16"/>
                <w:szCs w:val="16"/>
                <w:lang w:val="ru-RU" w:eastAsia="ru-RU"/>
              </w:rPr>
            </w:pPr>
          </w:p>
          <w:p w:rsidR="00CB00C2" w:rsidRDefault="00CB00C2" w:rsidP="00AD5225">
            <w:pPr>
              <w:jc w:val="center"/>
              <w:rPr>
                <w:rFonts w:cs="Arial"/>
                <w:b/>
                <w:bCs/>
                <w:sz w:val="16"/>
                <w:szCs w:val="16"/>
                <w:lang w:val="ru-RU" w:eastAsia="ru-RU"/>
              </w:rPr>
            </w:pPr>
          </w:p>
          <w:p w:rsidR="00970300" w:rsidRPr="00052F2E" w:rsidRDefault="00DB4018" w:rsidP="00AD5225">
            <w:pPr>
              <w:jc w:val="center"/>
              <w:rPr>
                <w:rFonts w:cs="Arial"/>
                <w:b/>
                <w:bCs/>
                <w:sz w:val="16"/>
                <w:szCs w:val="16"/>
                <w:lang w:val="ru-RU" w:eastAsia="ru-RU"/>
              </w:rPr>
            </w:pPr>
            <w:r>
              <w:rPr>
                <w:rFonts w:cs="Arial"/>
                <w:b/>
                <w:bCs/>
                <w:sz w:val="16"/>
                <w:szCs w:val="16"/>
                <w:lang w:val="ru-RU" w:eastAsia="ru-RU"/>
              </w:rPr>
              <w:t xml:space="preserve">на </w:t>
            </w:r>
            <w:r w:rsidR="00970300" w:rsidRPr="00052F2E">
              <w:rPr>
                <w:rFonts w:cs="Arial"/>
                <w:b/>
                <w:bCs/>
                <w:sz w:val="16"/>
                <w:szCs w:val="16"/>
                <w:lang w:val="ru-RU" w:eastAsia="ru-RU"/>
              </w:rPr>
              <w:t>2014</w:t>
            </w:r>
            <w:r w:rsidR="00CF11C6">
              <w:rPr>
                <w:rFonts w:cs="Arial"/>
                <w:b/>
                <w:bCs/>
                <w:sz w:val="16"/>
                <w:szCs w:val="16"/>
                <w:lang w:val="ru-RU" w:eastAsia="ru-RU"/>
              </w:rPr>
              <w:t xml:space="preserve"> год</w:t>
            </w:r>
          </w:p>
        </w:tc>
        <w:tc>
          <w:tcPr>
            <w:tcW w:w="1237" w:type="dxa"/>
            <w:tcBorders>
              <w:top w:val="nil"/>
              <w:left w:val="nil"/>
              <w:bottom w:val="single" w:sz="8" w:space="0" w:color="auto"/>
              <w:right w:val="nil"/>
            </w:tcBorders>
            <w:shd w:val="clear" w:color="auto" w:fill="auto"/>
            <w:hideMark/>
          </w:tcPr>
          <w:p w:rsidR="00970300" w:rsidRPr="00052F2E" w:rsidRDefault="00970300" w:rsidP="00AD5225">
            <w:pPr>
              <w:jc w:val="center"/>
              <w:rPr>
                <w:rFonts w:cs="Arial"/>
                <w:b/>
                <w:bCs/>
                <w:sz w:val="16"/>
                <w:szCs w:val="16"/>
                <w:lang w:val="ru-RU" w:eastAsia="ru-RU"/>
              </w:rPr>
            </w:pPr>
            <w:r w:rsidRPr="00052F2E">
              <w:rPr>
                <w:rFonts w:cs="Arial"/>
                <w:b/>
                <w:bCs/>
                <w:sz w:val="16"/>
                <w:szCs w:val="16"/>
                <w:lang w:val="ru-RU" w:eastAsia="ru-RU"/>
              </w:rPr>
              <w:t>на дату, составления отчета</w:t>
            </w:r>
          </w:p>
        </w:tc>
      </w:tr>
      <w:tr w:rsidR="00970300" w:rsidRPr="00052F2E" w:rsidTr="007B6670">
        <w:trPr>
          <w:trHeight w:val="450"/>
        </w:trPr>
        <w:tc>
          <w:tcPr>
            <w:tcW w:w="2100" w:type="dxa"/>
            <w:tcBorders>
              <w:top w:val="nil"/>
              <w:left w:val="nil"/>
              <w:bottom w:val="nil"/>
              <w:right w:val="nil"/>
            </w:tcBorders>
            <w:shd w:val="clear" w:color="auto" w:fill="auto"/>
            <w:hideMark/>
          </w:tcPr>
          <w:p w:rsidR="00970300" w:rsidRPr="00052F2E" w:rsidRDefault="00970300" w:rsidP="00AD5225">
            <w:pPr>
              <w:rPr>
                <w:rFonts w:cs="Arial"/>
                <w:sz w:val="16"/>
                <w:szCs w:val="16"/>
                <w:lang w:val="ru-RU" w:eastAsia="ru-RU"/>
              </w:rPr>
            </w:pPr>
            <w:r w:rsidRPr="00052F2E">
              <w:rPr>
                <w:rFonts w:cs="Arial"/>
                <w:sz w:val="16"/>
                <w:szCs w:val="16"/>
                <w:lang w:val="ru-RU" w:eastAsia="ru-RU"/>
              </w:rPr>
              <w:t>Краткосрочные</w:t>
            </w:r>
            <w:r w:rsidRPr="00052F2E">
              <w:rPr>
                <w:rFonts w:cs="Arial"/>
                <w:sz w:val="16"/>
                <w:szCs w:val="16"/>
                <w:lang w:eastAsia="ru-RU"/>
              </w:rPr>
              <w:t xml:space="preserve"> </w:t>
            </w:r>
            <w:r w:rsidRPr="00052F2E">
              <w:rPr>
                <w:rFonts w:cs="Arial"/>
                <w:sz w:val="16"/>
                <w:szCs w:val="16"/>
                <w:lang w:val="ru-RU" w:eastAsia="ru-RU"/>
              </w:rPr>
              <w:t>вознаграждения</w:t>
            </w:r>
          </w:p>
        </w:tc>
        <w:tc>
          <w:tcPr>
            <w:tcW w:w="1340" w:type="dxa"/>
            <w:tcBorders>
              <w:top w:val="nil"/>
              <w:left w:val="nil"/>
              <w:bottom w:val="nil"/>
              <w:right w:val="nil"/>
            </w:tcBorders>
            <w:shd w:val="clear" w:color="auto" w:fill="auto"/>
            <w:vAlign w:val="bottom"/>
            <w:hideMark/>
          </w:tcPr>
          <w:p w:rsidR="00970300" w:rsidRPr="00052F2E" w:rsidRDefault="00970300" w:rsidP="00AD5225">
            <w:pPr>
              <w:jc w:val="center"/>
              <w:rPr>
                <w:rFonts w:cs="Arial"/>
                <w:sz w:val="16"/>
                <w:szCs w:val="16"/>
                <w:lang w:val="ru-RU" w:eastAsia="ru-RU"/>
              </w:rPr>
            </w:pPr>
            <w:r w:rsidRPr="00052F2E">
              <w:rPr>
                <w:rFonts w:cs="Arial"/>
                <w:sz w:val="16"/>
                <w:szCs w:val="16"/>
                <w:lang w:val="ru-RU" w:eastAsia="ru-RU"/>
              </w:rPr>
              <w:t>169 489</w:t>
            </w:r>
          </w:p>
        </w:tc>
        <w:tc>
          <w:tcPr>
            <w:tcW w:w="1340" w:type="dxa"/>
            <w:tcBorders>
              <w:top w:val="nil"/>
              <w:left w:val="nil"/>
              <w:bottom w:val="nil"/>
              <w:right w:val="nil"/>
            </w:tcBorders>
            <w:shd w:val="clear" w:color="auto" w:fill="auto"/>
            <w:vAlign w:val="bottom"/>
            <w:hideMark/>
          </w:tcPr>
          <w:p w:rsidR="00970300" w:rsidRPr="00052F2E" w:rsidRDefault="00970300" w:rsidP="00AD5225">
            <w:pPr>
              <w:jc w:val="center"/>
              <w:rPr>
                <w:rFonts w:cs="Arial"/>
                <w:sz w:val="16"/>
                <w:szCs w:val="16"/>
                <w:lang w:val="ru-RU" w:eastAsia="ru-RU"/>
              </w:rPr>
            </w:pPr>
            <w:r w:rsidRPr="00052F2E">
              <w:rPr>
                <w:rFonts w:cs="Arial"/>
                <w:sz w:val="16"/>
                <w:szCs w:val="16"/>
                <w:lang w:val="ru-RU" w:eastAsia="ru-RU"/>
              </w:rPr>
              <w:t>195 705</w:t>
            </w:r>
          </w:p>
        </w:tc>
        <w:tc>
          <w:tcPr>
            <w:tcW w:w="1340" w:type="dxa"/>
            <w:tcBorders>
              <w:top w:val="nil"/>
              <w:left w:val="nil"/>
              <w:bottom w:val="nil"/>
              <w:right w:val="nil"/>
            </w:tcBorders>
            <w:shd w:val="clear" w:color="auto" w:fill="auto"/>
            <w:vAlign w:val="bottom"/>
            <w:hideMark/>
          </w:tcPr>
          <w:p w:rsidR="00970300" w:rsidRPr="00052F2E" w:rsidRDefault="00970300" w:rsidP="00AD5225">
            <w:pPr>
              <w:jc w:val="center"/>
              <w:rPr>
                <w:rFonts w:cs="Arial"/>
                <w:sz w:val="16"/>
                <w:szCs w:val="16"/>
                <w:lang w:val="ru-RU" w:eastAsia="ru-RU"/>
              </w:rPr>
            </w:pPr>
            <w:r w:rsidRPr="00052F2E">
              <w:rPr>
                <w:rFonts w:cs="Arial"/>
                <w:sz w:val="16"/>
                <w:szCs w:val="16"/>
                <w:lang w:val="ru-RU" w:eastAsia="ru-RU"/>
              </w:rPr>
              <w:t>97 498</w:t>
            </w:r>
          </w:p>
        </w:tc>
        <w:tc>
          <w:tcPr>
            <w:tcW w:w="1180" w:type="dxa"/>
            <w:tcBorders>
              <w:top w:val="nil"/>
              <w:left w:val="nil"/>
              <w:bottom w:val="nil"/>
              <w:right w:val="nil"/>
            </w:tcBorders>
            <w:shd w:val="clear" w:color="auto" w:fill="auto"/>
            <w:vAlign w:val="bottom"/>
            <w:hideMark/>
          </w:tcPr>
          <w:p w:rsidR="00970300" w:rsidRPr="00052F2E" w:rsidRDefault="00970300" w:rsidP="00AD5225">
            <w:pPr>
              <w:jc w:val="center"/>
              <w:rPr>
                <w:rFonts w:cs="Arial"/>
                <w:sz w:val="16"/>
                <w:szCs w:val="16"/>
                <w:lang w:eastAsia="ru-RU"/>
              </w:rPr>
            </w:pPr>
            <w:r w:rsidRPr="00052F2E">
              <w:rPr>
                <w:rFonts w:cs="Arial"/>
                <w:sz w:val="16"/>
                <w:szCs w:val="16"/>
                <w:lang w:eastAsia="ru-RU"/>
              </w:rPr>
              <w:t>35%</w:t>
            </w:r>
          </w:p>
        </w:tc>
        <w:tc>
          <w:tcPr>
            <w:tcW w:w="1180" w:type="dxa"/>
            <w:tcBorders>
              <w:top w:val="nil"/>
              <w:left w:val="nil"/>
              <w:bottom w:val="nil"/>
              <w:right w:val="nil"/>
            </w:tcBorders>
            <w:shd w:val="clear" w:color="auto" w:fill="auto"/>
            <w:vAlign w:val="bottom"/>
            <w:hideMark/>
          </w:tcPr>
          <w:p w:rsidR="00970300" w:rsidRPr="00052F2E" w:rsidRDefault="00970300" w:rsidP="00AD5225">
            <w:pPr>
              <w:jc w:val="center"/>
              <w:rPr>
                <w:rFonts w:cs="Arial"/>
                <w:sz w:val="16"/>
                <w:szCs w:val="16"/>
                <w:lang w:eastAsia="ru-RU"/>
              </w:rPr>
            </w:pPr>
            <w:r w:rsidRPr="00052F2E">
              <w:rPr>
                <w:rFonts w:cs="Arial"/>
                <w:sz w:val="16"/>
                <w:szCs w:val="16"/>
                <w:lang w:val="ru-RU" w:eastAsia="ru-RU"/>
              </w:rPr>
              <w:t>45</w:t>
            </w:r>
            <w:r w:rsidRPr="00052F2E">
              <w:rPr>
                <w:rFonts w:cs="Arial"/>
                <w:sz w:val="16"/>
                <w:szCs w:val="16"/>
                <w:lang w:eastAsia="ru-RU"/>
              </w:rPr>
              <w:t>%</w:t>
            </w:r>
          </w:p>
        </w:tc>
        <w:tc>
          <w:tcPr>
            <w:tcW w:w="1237" w:type="dxa"/>
            <w:tcBorders>
              <w:top w:val="nil"/>
              <w:left w:val="nil"/>
              <w:bottom w:val="nil"/>
              <w:right w:val="nil"/>
            </w:tcBorders>
            <w:shd w:val="clear" w:color="auto" w:fill="auto"/>
            <w:vAlign w:val="bottom"/>
            <w:hideMark/>
          </w:tcPr>
          <w:p w:rsidR="00970300" w:rsidRPr="00052F2E" w:rsidRDefault="00970300" w:rsidP="00AD5225">
            <w:pPr>
              <w:jc w:val="center"/>
              <w:rPr>
                <w:rFonts w:cs="Arial"/>
                <w:sz w:val="16"/>
                <w:szCs w:val="16"/>
                <w:lang w:eastAsia="ru-RU"/>
              </w:rPr>
            </w:pPr>
            <w:r w:rsidRPr="00052F2E">
              <w:rPr>
                <w:rFonts w:cs="Arial"/>
                <w:sz w:val="16"/>
                <w:szCs w:val="16"/>
                <w:lang w:val="ru-RU" w:eastAsia="ru-RU"/>
              </w:rPr>
              <w:t>84</w:t>
            </w:r>
            <w:r w:rsidRPr="00052F2E">
              <w:rPr>
                <w:rFonts w:cs="Arial"/>
                <w:sz w:val="16"/>
                <w:szCs w:val="16"/>
                <w:lang w:eastAsia="ru-RU"/>
              </w:rPr>
              <w:t>%</w:t>
            </w:r>
          </w:p>
        </w:tc>
      </w:tr>
      <w:tr w:rsidR="00970300" w:rsidRPr="00052F2E" w:rsidTr="007B6670">
        <w:trPr>
          <w:trHeight w:val="675"/>
        </w:trPr>
        <w:tc>
          <w:tcPr>
            <w:tcW w:w="2100" w:type="dxa"/>
            <w:tcBorders>
              <w:top w:val="nil"/>
              <w:left w:val="nil"/>
              <w:bottom w:val="nil"/>
              <w:right w:val="nil"/>
            </w:tcBorders>
            <w:shd w:val="clear" w:color="auto" w:fill="auto"/>
            <w:hideMark/>
          </w:tcPr>
          <w:p w:rsidR="00970300" w:rsidRPr="00052F2E" w:rsidRDefault="00970300" w:rsidP="00AD5225">
            <w:pPr>
              <w:rPr>
                <w:rFonts w:cs="Arial"/>
                <w:sz w:val="16"/>
                <w:szCs w:val="16"/>
                <w:lang w:val="ru-RU" w:eastAsia="ru-RU"/>
              </w:rPr>
            </w:pPr>
            <w:r w:rsidRPr="00052F2E">
              <w:rPr>
                <w:rFonts w:cs="Arial"/>
                <w:sz w:val="16"/>
                <w:szCs w:val="16"/>
                <w:lang w:val="ru-RU" w:eastAsia="ru-RU"/>
              </w:rPr>
              <w:t>Вознаграждения после окончания трудовой деятельности</w:t>
            </w:r>
          </w:p>
        </w:tc>
        <w:tc>
          <w:tcPr>
            <w:tcW w:w="1340" w:type="dxa"/>
            <w:tcBorders>
              <w:top w:val="nil"/>
              <w:left w:val="nil"/>
              <w:bottom w:val="nil"/>
              <w:right w:val="nil"/>
            </w:tcBorders>
            <w:shd w:val="clear" w:color="auto" w:fill="auto"/>
            <w:vAlign w:val="bottom"/>
            <w:hideMark/>
          </w:tcPr>
          <w:p w:rsidR="00970300" w:rsidRPr="00052F2E" w:rsidRDefault="00970300" w:rsidP="00AD5225">
            <w:pPr>
              <w:jc w:val="center"/>
              <w:rPr>
                <w:rFonts w:cs="Arial"/>
                <w:sz w:val="16"/>
                <w:szCs w:val="16"/>
                <w:lang w:val="en-US" w:eastAsia="ru-RU"/>
              </w:rPr>
            </w:pPr>
            <w:r w:rsidRPr="00052F2E">
              <w:rPr>
                <w:rFonts w:cs="Arial"/>
                <w:sz w:val="16"/>
                <w:szCs w:val="16"/>
                <w:lang w:val="en-US" w:eastAsia="ru-RU"/>
              </w:rPr>
              <w:t>-</w:t>
            </w:r>
          </w:p>
        </w:tc>
        <w:tc>
          <w:tcPr>
            <w:tcW w:w="1340" w:type="dxa"/>
            <w:tcBorders>
              <w:top w:val="nil"/>
              <w:left w:val="nil"/>
              <w:bottom w:val="nil"/>
              <w:right w:val="nil"/>
            </w:tcBorders>
            <w:shd w:val="clear" w:color="auto" w:fill="auto"/>
            <w:vAlign w:val="bottom"/>
            <w:hideMark/>
          </w:tcPr>
          <w:p w:rsidR="00970300" w:rsidRPr="00052F2E" w:rsidRDefault="00970300" w:rsidP="00AD5225">
            <w:pPr>
              <w:jc w:val="center"/>
              <w:rPr>
                <w:rFonts w:cs="Arial"/>
                <w:sz w:val="16"/>
                <w:szCs w:val="16"/>
                <w:lang w:val="ru-RU" w:eastAsia="ru-RU"/>
              </w:rPr>
            </w:pPr>
            <w:r w:rsidRPr="00052F2E">
              <w:rPr>
                <w:rFonts w:cs="Arial"/>
                <w:sz w:val="16"/>
                <w:szCs w:val="16"/>
                <w:lang w:val="ru-RU" w:eastAsia="ru-RU"/>
              </w:rPr>
              <w:t>4 694</w:t>
            </w:r>
          </w:p>
        </w:tc>
        <w:tc>
          <w:tcPr>
            <w:tcW w:w="1340" w:type="dxa"/>
            <w:tcBorders>
              <w:top w:val="nil"/>
              <w:left w:val="nil"/>
              <w:bottom w:val="nil"/>
              <w:right w:val="nil"/>
            </w:tcBorders>
            <w:shd w:val="clear" w:color="auto" w:fill="auto"/>
            <w:vAlign w:val="bottom"/>
            <w:hideMark/>
          </w:tcPr>
          <w:p w:rsidR="00970300" w:rsidRPr="00052F2E" w:rsidRDefault="00970300" w:rsidP="00AD5225">
            <w:pPr>
              <w:jc w:val="center"/>
              <w:rPr>
                <w:rFonts w:cs="Arial"/>
                <w:sz w:val="16"/>
                <w:szCs w:val="16"/>
                <w:lang w:val="en-US" w:eastAsia="ru-RU"/>
              </w:rPr>
            </w:pPr>
            <w:r w:rsidRPr="00052F2E">
              <w:rPr>
                <w:rFonts w:cs="Arial"/>
                <w:sz w:val="16"/>
                <w:szCs w:val="16"/>
                <w:lang w:val="en-US" w:eastAsia="ru-RU"/>
              </w:rPr>
              <w:t>-</w:t>
            </w:r>
          </w:p>
        </w:tc>
        <w:tc>
          <w:tcPr>
            <w:tcW w:w="1180" w:type="dxa"/>
            <w:tcBorders>
              <w:top w:val="nil"/>
              <w:left w:val="nil"/>
              <w:bottom w:val="nil"/>
              <w:right w:val="nil"/>
            </w:tcBorders>
            <w:shd w:val="clear" w:color="auto" w:fill="auto"/>
            <w:vAlign w:val="bottom"/>
            <w:hideMark/>
          </w:tcPr>
          <w:p w:rsidR="00970300" w:rsidRPr="00052F2E" w:rsidRDefault="00970300" w:rsidP="00AD5225">
            <w:pPr>
              <w:jc w:val="center"/>
              <w:rPr>
                <w:rFonts w:cs="Arial"/>
                <w:sz w:val="16"/>
                <w:szCs w:val="16"/>
                <w:lang w:val="en-US" w:eastAsia="ru-RU"/>
              </w:rPr>
            </w:pPr>
            <w:r w:rsidRPr="00052F2E">
              <w:rPr>
                <w:rFonts w:cs="Arial"/>
                <w:sz w:val="16"/>
                <w:szCs w:val="16"/>
                <w:lang w:val="en-US" w:eastAsia="ru-RU"/>
              </w:rPr>
              <w:t>-</w:t>
            </w:r>
          </w:p>
        </w:tc>
        <w:tc>
          <w:tcPr>
            <w:tcW w:w="1180" w:type="dxa"/>
            <w:tcBorders>
              <w:top w:val="nil"/>
              <w:left w:val="nil"/>
              <w:bottom w:val="nil"/>
              <w:right w:val="nil"/>
            </w:tcBorders>
            <w:shd w:val="clear" w:color="auto" w:fill="auto"/>
            <w:vAlign w:val="bottom"/>
            <w:hideMark/>
          </w:tcPr>
          <w:p w:rsidR="00970300" w:rsidRPr="00052F2E" w:rsidRDefault="00970300" w:rsidP="00AD5225">
            <w:pPr>
              <w:jc w:val="center"/>
              <w:rPr>
                <w:rFonts w:cs="Arial"/>
                <w:sz w:val="16"/>
                <w:szCs w:val="16"/>
                <w:lang w:val="en-US" w:eastAsia="ru-RU"/>
              </w:rPr>
            </w:pPr>
            <w:r w:rsidRPr="00052F2E">
              <w:rPr>
                <w:rFonts w:cs="Arial"/>
                <w:sz w:val="16"/>
                <w:szCs w:val="16"/>
                <w:lang w:val="en-US" w:eastAsia="ru-RU"/>
              </w:rPr>
              <w:t>-</w:t>
            </w:r>
          </w:p>
        </w:tc>
        <w:tc>
          <w:tcPr>
            <w:tcW w:w="1237" w:type="dxa"/>
            <w:tcBorders>
              <w:top w:val="nil"/>
              <w:left w:val="nil"/>
              <w:bottom w:val="nil"/>
              <w:right w:val="nil"/>
            </w:tcBorders>
            <w:shd w:val="clear" w:color="auto" w:fill="auto"/>
            <w:vAlign w:val="bottom"/>
            <w:hideMark/>
          </w:tcPr>
          <w:p w:rsidR="00970300" w:rsidRPr="00052F2E" w:rsidRDefault="00970300" w:rsidP="00AD5225">
            <w:pPr>
              <w:jc w:val="center"/>
              <w:rPr>
                <w:rFonts w:cs="Arial"/>
                <w:sz w:val="16"/>
                <w:szCs w:val="16"/>
                <w:lang w:val="en-US" w:eastAsia="ru-RU"/>
              </w:rPr>
            </w:pPr>
            <w:r w:rsidRPr="00052F2E">
              <w:rPr>
                <w:rFonts w:cs="Arial"/>
                <w:sz w:val="16"/>
                <w:szCs w:val="16"/>
                <w:lang w:val="en-US" w:eastAsia="ru-RU"/>
              </w:rPr>
              <w:t>-</w:t>
            </w:r>
          </w:p>
        </w:tc>
      </w:tr>
      <w:tr w:rsidR="00970300" w:rsidRPr="00052F2E" w:rsidTr="007B6670">
        <w:trPr>
          <w:trHeight w:val="450"/>
        </w:trPr>
        <w:tc>
          <w:tcPr>
            <w:tcW w:w="2100" w:type="dxa"/>
            <w:tcBorders>
              <w:top w:val="nil"/>
              <w:left w:val="nil"/>
              <w:bottom w:val="nil"/>
              <w:right w:val="nil"/>
            </w:tcBorders>
            <w:shd w:val="clear" w:color="auto" w:fill="auto"/>
            <w:hideMark/>
          </w:tcPr>
          <w:p w:rsidR="00970300" w:rsidRPr="00052F2E" w:rsidRDefault="00970300" w:rsidP="00AD5225">
            <w:pPr>
              <w:rPr>
                <w:rFonts w:cs="Arial"/>
                <w:sz w:val="16"/>
                <w:szCs w:val="16"/>
                <w:lang w:val="ru-RU" w:eastAsia="ru-RU"/>
              </w:rPr>
            </w:pPr>
            <w:r w:rsidRPr="00052F2E">
              <w:rPr>
                <w:rFonts w:cs="Arial"/>
                <w:sz w:val="16"/>
                <w:szCs w:val="16"/>
                <w:lang w:val="ru-RU" w:eastAsia="ru-RU"/>
              </w:rPr>
              <w:t>Прочие</w:t>
            </w:r>
            <w:r w:rsidRPr="00052F2E">
              <w:rPr>
                <w:rFonts w:cs="Arial"/>
                <w:sz w:val="16"/>
                <w:szCs w:val="16"/>
                <w:lang w:eastAsia="ru-RU"/>
              </w:rPr>
              <w:t xml:space="preserve"> </w:t>
            </w:r>
            <w:r w:rsidRPr="00052F2E">
              <w:rPr>
                <w:rFonts w:cs="Arial"/>
                <w:sz w:val="16"/>
                <w:szCs w:val="16"/>
                <w:lang w:val="ru-RU" w:eastAsia="ru-RU"/>
              </w:rPr>
              <w:t>долгосрочные</w:t>
            </w:r>
          </w:p>
          <w:p w:rsidR="00970300" w:rsidRPr="00052F2E" w:rsidRDefault="00970300" w:rsidP="00AD5225">
            <w:pPr>
              <w:rPr>
                <w:rFonts w:cs="Arial"/>
                <w:sz w:val="16"/>
                <w:szCs w:val="16"/>
                <w:lang w:val="ru-RU" w:eastAsia="ru-RU"/>
              </w:rPr>
            </w:pPr>
            <w:r w:rsidRPr="00052F2E">
              <w:rPr>
                <w:rFonts w:cs="Arial"/>
                <w:sz w:val="16"/>
                <w:szCs w:val="16"/>
                <w:lang w:val="ru-RU" w:eastAsia="ru-RU"/>
              </w:rPr>
              <w:t>вознаграждения</w:t>
            </w:r>
          </w:p>
        </w:tc>
        <w:tc>
          <w:tcPr>
            <w:tcW w:w="1340" w:type="dxa"/>
            <w:tcBorders>
              <w:top w:val="nil"/>
              <w:left w:val="nil"/>
              <w:bottom w:val="nil"/>
              <w:right w:val="nil"/>
            </w:tcBorders>
            <w:shd w:val="clear" w:color="auto" w:fill="auto"/>
            <w:vAlign w:val="bottom"/>
            <w:hideMark/>
          </w:tcPr>
          <w:p w:rsidR="00970300" w:rsidRPr="00052F2E" w:rsidRDefault="00970300" w:rsidP="00AD5225">
            <w:pPr>
              <w:jc w:val="center"/>
              <w:rPr>
                <w:rFonts w:cs="Arial"/>
                <w:sz w:val="16"/>
                <w:szCs w:val="16"/>
                <w:lang w:val="en-US" w:eastAsia="ru-RU"/>
              </w:rPr>
            </w:pPr>
            <w:r w:rsidRPr="00052F2E">
              <w:rPr>
                <w:rFonts w:cs="Arial"/>
                <w:sz w:val="16"/>
                <w:szCs w:val="16"/>
                <w:lang w:val="en-US" w:eastAsia="ru-RU"/>
              </w:rPr>
              <w:t>-</w:t>
            </w:r>
          </w:p>
        </w:tc>
        <w:tc>
          <w:tcPr>
            <w:tcW w:w="1340" w:type="dxa"/>
            <w:tcBorders>
              <w:top w:val="nil"/>
              <w:left w:val="nil"/>
              <w:bottom w:val="nil"/>
              <w:right w:val="nil"/>
            </w:tcBorders>
            <w:shd w:val="clear" w:color="auto" w:fill="auto"/>
            <w:vAlign w:val="bottom"/>
            <w:hideMark/>
          </w:tcPr>
          <w:p w:rsidR="00970300" w:rsidRPr="00052F2E" w:rsidRDefault="00970300" w:rsidP="00AD5225">
            <w:pPr>
              <w:jc w:val="center"/>
              <w:rPr>
                <w:rFonts w:cs="Arial"/>
                <w:sz w:val="16"/>
                <w:szCs w:val="16"/>
                <w:lang w:val="en-US" w:eastAsia="ru-RU"/>
              </w:rPr>
            </w:pPr>
            <w:r w:rsidRPr="00052F2E">
              <w:rPr>
                <w:rFonts w:cs="Arial"/>
                <w:sz w:val="16"/>
                <w:szCs w:val="16"/>
                <w:lang w:val="en-US" w:eastAsia="ru-RU"/>
              </w:rPr>
              <w:t>-</w:t>
            </w:r>
          </w:p>
        </w:tc>
        <w:tc>
          <w:tcPr>
            <w:tcW w:w="1340" w:type="dxa"/>
            <w:tcBorders>
              <w:top w:val="nil"/>
              <w:left w:val="nil"/>
              <w:bottom w:val="nil"/>
              <w:right w:val="nil"/>
            </w:tcBorders>
            <w:shd w:val="clear" w:color="auto" w:fill="auto"/>
            <w:vAlign w:val="bottom"/>
            <w:hideMark/>
          </w:tcPr>
          <w:p w:rsidR="00970300" w:rsidRPr="00052F2E" w:rsidRDefault="00970300" w:rsidP="00AD5225">
            <w:pPr>
              <w:jc w:val="center"/>
              <w:rPr>
                <w:rFonts w:cs="Arial"/>
                <w:sz w:val="16"/>
                <w:szCs w:val="16"/>
                <w:lang w:val="en-US" w:eastAsia="ru-RU"/>
              </w:rPr>
            </w:pPr>
            <w:r w:rsidRPr="00052F2E">
              <w:rPr>
                <w:rFonts w:cs="Arial"/>
                <w:sz w:val="16"/>
                <w:szCs w:val="16"/>
                <w:lang w:val="en-US" w:eastAsia="ru-RU"/>
              </w:rPr>
              <w:t>-</w:t>
            </w:r>
          </w:p>
        </w:tc>
        <w:tc>
          <w:tcPr>
            <w:tcW w:w="1180" w:type="dxa"/>
            <w:tcBorders>
              <w:top w:val="nil"/>
              <w:left w:val="nil"/>
              <w:bottom w:val="nil"/>
              <w:right w:val="nil"/>
            </w:tcBorders>
            <w:shd w:val="clear" w:color="auto" w:fill="auto"/>
            <w:vAlign w:val="bottom"/>
            <w:hideMark/>
          </w:tcPr>
          <w:p w:rsidR="00970300" w:rsidRPr="00052F2E" w:rsidRDefault="00970300" w:rsidP="00AD5225">
            <w:pPr>
              <w:jc w:val="center"/>
              <w:rPr>
                <w:rFonts w:cs="Arial"/>
                <w:sz w:val="16"/>
                <w:szCs w:val="16"/>
                <w:lang w:val="en-US" w:eastAsia="ru-RU"/>
              </w:rPr>
            </w:pPr>
            <w:r w:rsidRPr="00052F2E">
              <w:rPr>
                <w:rFonts w:cs="Arial"/>
                <w:sz w:val="16"/>
                <w:szCs w:val="16"/>
                <w:lang w:val="en-US" w:eastAsia="ru-RU"/>
              </w:rPr>
              <w:t>-</w:t>
            </w:r>
          </w:p>
        </w:tc>
        <w:tc>
          <w:tcPr>
            <w:tcW w:w="1180" w:type="dxa"/>
            <w:tcBorders>
              <w:top w:val="nil"/>
              <w:left w:val="nil"/>
              <w:bottom w:val="nil"/>
              <w:right w:val="nil"/>
            </w:tcBorders>
            <w:shd w:val="clear" w:color="auto" w:fill="auto"/>
            <w:vAlign w:val="bottom"/>
            <w:hideMark/>
          </w:tcPr>
          <w:p w:rsidR="00970300" w:rsidRPr="00052F2E" w:rsidRDefault="00970300" w:rsidP="00AD5225">
            <w:pPr>
              <w:jc w:val="center"/>
              <w:rPr>
                <w:rFonts w:cs="Arial"/>
                <w:sz w:val="16"/>
                <w:szCs w:val="16"/>
                <w:lang w:val="en-US" w:eastAsia="ru-RU"/>
              </w:rPr>
            </w:pPr>
            <w:r w:rsidRPr="00052F2E">
              <w:rPr>
                <w:rFonts w:cs="Arial"/>
                <w:sz w:val="16"/>
                <w:szCs w:val="16"/>
                <w:lang w:val="en-US" w:eastAsia="ru-RU"/>
              </w:rPr>
              <w:t>-</w:t>
            </w:r>
          </w:p>
        </w:tc>
        <w:tc>
          <w:tcPr>
            <w:tcW w:w="1237" w:type="dxa"/>
            <w:tcBorders>
              <w:top w:val="nil"/>
              <w:left w:val="nil"/>
              <w:bottom w:val="nil"/>
              <w:right w:val="nil"/>
            </w:tcBorders>
            <w:shd w:val="clear" w:color="auto" w:fill="auto"/>
            <w:vAlign w:val="bottom"/>
            <w:hideMark/>
          </w:tcPr>
          <w:p w:rsidR="00970300" w:rsidRPr="00052F2E" w:rsidRDefault="00970300" w:rsidP="00AD5225">
            <w:pPr>
              <w:jc w:val="center"/>
              <w:rPr>
                <w:rFonts w:cs="Arial"/>
                <w:sz w:val="16"/>
                <w:szCs w:val="16"/>
                <w:lang w:val="en-US" w:eastAsia="ru-RU"/>
              </w:rPr>
            </w:pPr>
            <w:r w:rsidRPr="00052F2E">
              <w:rPr>
                <w:rFonts w:cs="Arial"/>
                <w:sz w:val="16"/>
                <w:szCs w:val="16"/>
                <w:lang w:val="en-US" w:eastAsia="ru-RU"/>
              </w:rPr>
              <w:t>-</w:t>
            </w:r>
          </w:p>
        </w:tc>
      </w:tr>
      <w:tr w:rsidR="00970300" w:rsidRPr="00052F2E" w:rsidTr="007B6670">
        <w:trPr>
          <w:trHeight w:val="255"/>
        </w:trPr>
        <w:tc>
          <w:tcPr>
            <w:tcW w:w="2100" w:type="dxa"/>
            <w:tcBorders>
              <w:top w:val="nil"/>
              <w:left w:val="nil"/>
              <w:bottom w:val="nil"/>
              <w:right w:val="nil"/>
            </w:tcBorders>
            <w:shd w:val="clear" w:color="auto" w:fill="auto"/>
            <w:hideMark/>
          </w:tcPr>
          <w:p w:rsidR="00970300" w:rsidRPr="00052F2E" w:rsidRDefault="00970300" w:rsidP="00AD5225">
            <w:pPr>
              <w:rPr>
                <w:rFonts w:cs="Arial"/>
                <w:sz w:val="16"/>
                <w:szCs w:val="16"/>
                <w:lang w:val="ru-RU" w:eastAsia="ru-RU"/>
              </w:rPr>
            </w:pPr>
            <w:r w:rsidRPr="00052F2E">
              <w:rPr>
                <w:rFonts w:cs="Arial"/>
                <w:sz w:val="16"/>
                <w:szCs w:val="16"/>
                <w:lang w:val="ru-RU" w:eastAsia="ru-RU"/>
              </w:rPr>
              <w:t>Выходные пособия</w:t>
            </w:r>
          </w:p>
        </w:tc>
        <w:tc>
          <w:tcPr>
            <w:tcW w:w="1340" w:type="dxa"/>
            <w:tcBorders>
              <w:top w:val="nil"/>
              <w:left w:val="nil"/>
              <w:bottom w:val="nil"/>
              <w:right w:val="nil"/>
            </w:tcBorders>
            <w:shd w:val="clear" w:color="auto" w:fill="auto"/>
            <w:hideMark/>
          </w:tcPr>
          <w:p w:rsidR="00970300" w:rsidRPr="00052F2E" w:rsidRDefault="00970300" w:rsidP="00AD5225">
            <w:pPr>
              <w:jc w:val="center"/>
              <w:rPr>
                <w:rFonts w:cs="Arial"/>
                <w:sz w:val="16"/>
                <w:szCs w:val="16"/>
                <w:lang w:val="en-US" w:eastAsia="ru-RU"/>
              </w:rPr>
            </w:pPr>
            <w:r w:rsidRPr="00052F2E">
              <w:rPr>
                <w:rFonts w:cs="Arial"/>
                <w:sz w:val="16"/>
                <w:szCs w:val="16"/>
                <w:lang w:val="en-US" w:eastAsia="ru-RU"/>
              </w:rPr>
              <w:t>-</w:t>
            </w:r>
          </w:p>
        </w:tc>
        <w:tc>
          <w:tcPr>
            <w:tcW w:w="1340" w:type="dxa"/>
            <w:tcBorders>
              <w:top w:val="nil"/>
              <w:left w:val="nil"/>
              <w:bottom w:val="nil"/>
              <w:right w:val="nil"/>
            </w:tcBorders>
            <w:shd w:val="clear" w:color="auto" w:fill="auto"/>
            <w:hideMark/>
          </w:tcPr>
          <w:p w:rsidR="00970300" w:rsidRPr="00052F2E" w:rsidRDefault="00970300" w:rsidP="00AD5225">
            <w:pPr>
              <w:jc w:val="center"/>
              <w:rPr>
                <w:rFonts w:cs="Arial"/>
                <w:sz w:val="16"/>
                <w:szCs w:val="16"/>
                <w:lang w:val="en-US" w:eastAsia="ru-RU"/>
              </w:rPr>
            </w:pPr>
            <w:r w:rsidRPr="00052F2E">
              <w:rPr>
                <w:rFonts w:cs="Arial"/>
                <w:sz w:val="16"/>
                <w:szCs w:val="16"/>
                <w:lang w:val="en-US" w:eastAsia="ru-RU"/>
              </w:rPr>
              <w:t>-</w:t>
            </w:r>
          </w:p>
        </w:tc>
        <w:tc>
          <w:tcPr>
            <w:tcW w:w="1340" w:type="dxa"/>
            <w:tcBorders>
              <w:top w:val="nil"/>
              <w:left w:val="nil"/>
              <w:bottom w:val="nil"/>
              <w:right w:val="nil"/>
            </w:tcBorders>
            <w:shd w:val="clear" w:color="auto" w:fill="auto"/>
            <w:hideMark/>
          </w:tcPr>
          <w:p w:rsidR="00970300" w:rsidRPr="00052F2E" w:rsidRDefault="00970300" w:rsidP="00AD5225">
            <w:pPr>
              <w:jc w:val="center"/>
              <w:rPr>
                <w:rFonts w:cs="Arial"/>
                <w:sz w:val="16"/>
                <w:szCs w:val="16"/>
                <w:lang w:val="en-US" w:eastAsia="ru-RU"/>
              </w:rPr>
            </w:pPr>
            <w:r w:rsidRPr="00052F2E">
              <w:rPr>
                <w:rFonts w:cs="Arial"/>
                <w:sz w:val="16"/>
                <w:szCs w:val="16"/>
                <w:lang w:val="en-US" w:eastAsia="ru-RU"/>
              </w:rPr>
              <w:t>-</w:t>
            </w:r>
          </w:p>
        </w:tc>
        <w:tc>
          <w:tcPr>
            <w:tcW w:w="1180" w:type="dxa"/>
            <w:tcBorders>
              <w:top w:val="nil"/>
              <w:left w:val="nil"/>
              <w:bottom w:val="nil"/>
              <w:right w:val="nil"/>
            </w:tcBorders>
            <w:shd w:val="clear" w:color="auto" w:fill="auto"/>
            <w:hideMark/>
          </w:tcPr>
          <w:p w:rsidR="00970300" w:rsidRPr="00052F2E" w:rsidRDefault="00970300" w:rsidP="00AD5225">
            <w:pPr>
              <w:jc w:val="center"/>
              <w:rPr>
                <w:rFonts w:cs="Arial"/>
                <w:sz w:val="16"/>
                <w:szCs w:val="16"/>
                <w:lang w:val="en-US" w:eastAsia="ru-RU"/>
              </w:rPr>
            </w:pPr>
            <w:r w:rsidRPr="00052F2E">
              <w:rPr>
                <w:rFonts w:cs="Arial"/>
                <w:sz w:val="16"/>
                <w:szCs w:val="16"/>
                <w:lang w:val="en-US" w:eastAsia="ru-RU"/>
              </w:rPr>
              <w:t>-</w:t>
            </w:r>
          </w:p>
        </w:tc>
        <w:tc>
          <w:tcPr>
            <w:tcW w:w="1180" w:type="dxa"/>
            <w:tcBorders>
              <w:top w:val="nil"/>
              <w:left w:val="nil"/>
              <w:bottom w:val="nil"/>
              <w:right w:val="nil"/>
            </w:tcBorders>
            <w:shd w:val="clear" w:color="auto" w:fill="auto"/>
            <w:hideMark/>
          </w:tcPr>
          <w:p w:rsidR="00970300" w:rsidRPr="00052F2E" w:rsidRDefault="00970300" w:rsidP="00AD5225">
            <w:pPr>
              <w:jc w:val="center"/>
              <w:rPr>
                <w:rFonts w:cs="Arial"/>
                <w:sz w:val="16"/>
                <w:szCs w:val="16"/>
                <w:lang w:val="en-US" w:eastAsia="ru-RU"/>
              </w:rPr>
            </w:pPr>
            <w:r w:rsidRPr="00052F2E">
              <w:rPr>
                <w:rFonts w:cs="Arial"/>
                <w:sz w:val="16"/>
                <w:szCs w:val="16"/>
                <w:lang w:val="en-US" w:eastAsia="ru-RU"/>
              </w:rPr>
              <w:t>-</w:t>
            </w:r>
          </w:p>
        </w:tc>
        <w:tc>
          <w:tcPr>
            <w:tcW w:w="1237" w:type="dxa"/>
            <w:tcBorders>
              <w:top w:val="nil"/>
              <w:left w:val="nil"/>
              <w:bottom w:val="nil"/>
              <w:right w:val="nil"/>
            </w:tcBorders>
            <w:shd w:val="clear" w:color="auto" w:fill="auto"/>
            <w:hideMark/>
          </w:tcPr>
          <w:p w:rsidR="00970300" w:rsidRPr="00052F2E" w:rsidRDefault="00970300" w:rsidP="00AD5225">
            <w:pPr>
              <w:jc w:val="center"/>
              <w:rPr>
                <w:rFonts w:cs="Arial"/>
                <w:sz w:val="16"/>
                <w:szCs w:val="16"/>
                <w:lang w:val="en-US" w:eastAsia="ru-RU"/>
              </w:rPr>
            </w:pPr>
            <w:r w:rsidRPr="00052F2E">
              <w:rPr>
                <w:rFonts w:cs="Arial"/>
                <w:sz w:val="16"/>
                <w:szCs w:val="16"/>
                <w:lang w:val="en-US" w:eastAsia="ru-RU"/>
              </w:rPr>
              <w:t>-</w:t>
            </w:r>
          </w:p>
        </w:tc>
      </w:tr>
      <w:tr w:rsidR="00970300" w:rsidRPr="00052F2E" w:rsidTr="007B6670">
        <w:trPr>
          <w:trHeight w:val="255"/>
        </w:trPr>
        <w:tc>
          <w:tcPr>
            <w:tcW w:w="2100" w:type="dxa"/>
            <w:tcBorders>
              <w:top w:val="single" w:sz="8" w:space="0" w:color="auto"/>
              <w:left w:val="nil"/>
              <w:bottom w:val="double" w:sz="4" w:space="0" w:color="auto"/>
              <w:right w:val="nil"/>
            </w:tcBorders>
            <w:shd w:val="clear" w:color="auto" w:fill="auto"/>
            <w:noWrap/>
            <w:vAlign w:val="bottom"/>
            <w:hideMark/>
          </w:tcPr>
          <w:p w:rsidR="00970300" w:rsidRPr="00052F2E" w:rsidRDefault="00970300" w:rsidP="00AD5225">
            <w:pPr>
              <w:rPr>
                <w:rFonts w:cs="Arial"/>
                <w:b/>
                <w:sz w:val="16"/>
                <w:szCs w:val="16"/>
                <w:lang w:val="ru-RU" w:eastAsia="ru-RU"/>
              </w:rPr>
            </w:pPr>
            <w:r w:rsidRPr="00052F2E">
              <w:rPr>
                <w:rFonts w:cs="Arial"/>
                <w:b/>
                <w:sz w:val="16"/>
                <w:szCs w:val="16"/>
                <w:lang w:val="ru-RU" w:eastAsia="ru-RU"/>
              </w:rPr>
              <w:t>Итого</w:t>
            </w:r>
          </w:p>
        </w:tc>
        <w:tc>
          <w:tcPr>
            <w:tcW w:w="1340" w:type="dxa"/>
            <w:tcBorders>
              <w:top w:val="single" w:sz="8" w:space="0" w:color="auto"/>
              <w:left w:val="nil"/>
              <w:bottom w:val="double" w:sz="4" w:space="0" w:color="auto"/>
              <w:right w:val="nil"/>
            </w:tcBorders>
            <w:shd w:val="clear" w:color="auto" w:fill="auto"/>
            <w:noWrap/>
            <w:vAlign w:val="bottom"/>
            <w:hideMark/>
          </w:tcPr>
          <w:p w:rsidR="00970300" w:rsidRPr="00052F2E" w:rsidRDefault="00970300" w:rsidP="00AD5225">
            <w:pPr>
              <w:jc w:val="center"/>
              <w:rPr>
                <w:rFonts w:cs="Arial"/>
                <w:b/>
                <w:sz w:val="16"/>
                <w:szCs w:val="16"/>
                <w:lang w:val="ru-RU" w:eastAsia="ru-RU"/>
              </w:rPr>
            </w:pPr>
            <w:r w:rsidRPr="00052F2E">
              <w:rPr>
                <w:rFonts w:cs="Arial"/>
                <w:b/>
                <w:sz w:val="16"/>
                <w:szCs w:val="16"/>
                <w:lang w:val="ru-RU" w:eastAsia="ru-RU"/>
              </w:rPr>
              <w:t>169 489</w:t>
            </w:r>
          </w:p>
        </w:tc>
        <w:tc>
          <w:tcPr>
            <w:tcW w:w="1340" w:type="dxa"/>
            <w:tcBorders>
              <w:top w:val="single" w:sz="8" w:space="0" w:color="auto"/>
              <w:left w:val="nil"/>
              <w:bottom w:val="double" w:sz="4" w:space="0" w:color="auto"/>
              <w:right w:val="nil"/>
            </w:tcBorders>
            <w:shd w:val="clear" w:color="auto" w:fill="auto"/>
            <w:noWrap/>
            <w:vAlign w:val="bottom"/>
            <w:hideMark/>
          </w:tcPr>
          <w:p w:rsidR="00970300" w:rsidRPr="00052F2E" w:rsidRDefault="00970300" w:rsidP="00AD5225">
            <w:pPr>
              <w:jc w:val="center"/>
              <w:rPr>
                <w:rFonts w:cs="Arial"/>
                <w:b/>
                <w:sz w:val="16"/>
                <w:szCs w:val="16"/>
                <w:lang w:val="ru-RU" w:eastAsia="ru-RU"/>
              </w:rPr>
            </w:pPr>
            <w:r w:rsidRPr="00052F2E">
              <w:rPr>
                <w:rFonts w:cs="Arial"/>
                <w:b/>
                <w:sz w:val="16"/>
                <w:szCs w:val="16"/>
                <w:lang w:val="ru-RU" w:eastAsia="ru-RU"/>
              </w:rPr>
              <w:t>200 399</w:t>
            </w:r>
          </w:p>
        </w:tc>
        <w:tc>
          <w:tcPr>
            <w:tcW w:w="1340" w:type="dxa"/>
            <w:tcBorders>
              <w:top w:val="single" w:sz="8" w:space="0" w:color="auto"/>
              <w:left w:val="nil"/>
              <w:bottom w:val="double" w:sz="4" w:space="0" w:color="auto"/>
              <w:right w:val="nil"/>
            </w:tcBorders>
            <w:shd w:val="clear" w:color="auto" w:fill="auto"/>
            <w:noWrap/>
            <w:vAlign w:val="bottom"/>
            <w:hideMark/>
          </w:tcPr>
          <w:p w:rsidR="00970300" w:rsidRPr="00052F2E" w:rsidRDefault="00970300" w:rsidP="00AD5225">
            <w:pPr>
              <w:jc w:val="center"/>
              <w:rPr>
                <w:rFonts w:cs="Arial"/>
                <w:b/>
                <w:sz w:val="16"/>
                <w:szCs w:val="16"/>
                <w:lang w:val="ru-RU" w:eastAsia="ru-RU"/>
              </w:rPr>
            </w:pPr>
            <w:r w:rsidRPr="00052F2E">
              <w:rPr>
                <w:rFonts w:cs="Arial"/>
                <w:b/>
                <w:sz w:val="16"/>
                <w:szCs w:val="16"/>
                <w:lang w:val="ru-RU" w:eastAsia="ru-RU"/>
              </w:rPr>
              <w:t>97 498</w:t>
            </w:r>
          </w:p>
        </w:tc>
        <w:tc>
          <w:tcPr>
            <w:tcW w:w="1180" w:type="dxa"/>
            <w:tcBorders>
              <w:top w:val="single" w:sz="8" w:space="0" w:color="auto"/>
              <w:left w:val="nil"/>
              <w:bottom w:val="double" w:sz="4" w:space="0" w:color="auto"/>
              <w:right w:val="nil"/>
            </w:tcBorders>
            <w:shd w:val="clear" w:color="auto" w:fill="auto"/>
            <w:noWrap/>
            <w:vAlign w:val="bottom"/>
            <w:hideMark/>
          </w:tcPr>
          <w:p w:rsidR="00970300" w:rsidRPr="00052F2E" w:rsidRDefault="00970300" w:rsidP="00AD5225">
            <w:pPr>
              <w:jc w:val="center"/>
              <w:rPr>
                <w:rFonts w:cs="Arial"/>
                <w:b/>
                <w:sz w:val="16"/>
                <w:szCs w:val="16"/>
                <w:lang w:eastAsia="ru-RU"/>
              </w:rPr>
            </w:pPr>
            <w:r w:rsidRPr="00052F2E">
              <w:rPr>
                <w:rFonts w:cs="Arial"/>
                <w:b/>
                <w:sz w:val="16"/>
                <w:szCs w:val="16"/>
                <w:lang w:eastAsia="ru-RU"/>
              </w:rPr>
              <w:t>35%</w:t>
            </w:r>
          </w:p>
        </w:tc>
        <w:tc>
          <w:tcPr>
            <w:tcW w:w="1180" w:type="dxa"/>
            <w:tcBorders>
              <w:top w:val="single" w:sz="8" w:space="0" w:color="auto"/>
              <w:left w:val="nil"/>
              <w:bottom w:val="double" w:sz="4" w:space="0" w:color="auto"/>
              <w:right w:val="nil"/>
            </w:tcBorders>
            <w:shd w:val="clear" w:color="auto" w:fill="auto"/>
            <w:noWrap/>
            <w:vAlign w:val="bottom"/>
            <w:hideMark/>
          </w:tcPr>
          <w:p w:rsidR="00970300" w:rsidRPr="00052F2E" w:rsidRDefault="00970300" w:rsidP="00AD5225">
            <w:pPr>
              <w:jc w:val="center"/>
              <w:rPr>
                <w:rFonts w:cs="Arial"/>
                <w:b/>
                <w:sz w:val="16"/>
                <w:szCs w:val="16"/>
                <w:lang w:eastAsia="ru-RU"/>
              </w:rPr>
            </w:pPr>
            <w:r w:rsidRPr="00052F2E">
              <w:rPr>
                <w:rFonts w:cs="Arial"/>
                <w:b/>
                <w:sz w:val="16"/>
                <w:szCs w:val="16"/>
                <w:lang w:val="ru-RU" w:eastAsia="ru-RU"/>
              </w:rPr>
              <w:t>45</w:t>
            </w:r>
            <w:r w:rsidRPr="00052F2E">
              <w:rPr>
                <w:rFonts w:cs="Arial"/>
                <w:b/>
                <w:sz w:val="16"/>
                <w:szCs w:val="16"/>
                <w:lang w:eastAsia="ru-RU"/>
              </w:rPr>
              <w:t>%</w:t>
            </w:r>
          </w:p>
        </w:tc>
        <w:tc>
          <w:tcPr>
            <w:tcW w:w="1237" w:type="dxa"/>
            <w:tcBorders>
              <w:top w:val="single" w:sz="8" w:space="0" w:color="auto"/>
              <w:left w:val="nil"/>
              <w:bottom w:val="double" w:sz="4" w:space="0" w:color="auto"/>
              <w:right w:val="nil"/>
            </w:tcBorders>
            <w:shd w:val="clear" w:color="auto" w:fill="auto"/>
            <w:noWrap/>
            <w:vAlign w:val="bottom"/>
            <w:hideMark/>
          </w:tcPr>
          <w:p w:rsidR="00970300" w:rsidRPr="00052F2E" w:rsidRDefault="00970300" w:rsidP="00AD5225">
            <w:pPr>
              <w:jc w:val="center"/>
              <w:rPr>
                <w:rFonts w:cs="Arial"/>
                <w:b/>
                <w:sz w:val="16"/>
                <w:szCs w:val="16"/>
                <w:lang w:eastAsia="ru-RU"/>
              </w:rPr>
            </w:pPr>
            <w:r w:rsidRPr="00052F2E">
              <w:rPr>
                <w:rFonts w:cs="Arial"/>
                <w:b/>
                <w:sz w:val="16"/>
                <w:szCs w:val="16"/>
                <w:lang w:val="ru-RU" w:eastAsia="ru-RU"/>
              </w:rPr>
              <w:t>84</w:t>
            </w:r>
            <w:r w:rsidRPr="00052F2E">
              <w:rPr>
                <w:rFonts w:cs="Arial"/>
                <w:b/>
                <w:sz w:val="16"/>
                <w:szCs w:val="16"/>
                <w:lang w:eastAsia="ru-RU"/>
              </w:rPr>
              <w:t>%</w:t>
            </w:r>
          </w:p>
        </w:tc>
      </w:tr>
    </w:tbl>
    <w:p w:rsidR="00970300" w:rsidRDefault="00970300" w:rsidP="00AD5225">
      <w:pPr>
        <w:jc w:val="both"/>
        <w:rPr>
          <w:rFonts w:cs="Arial"/>
          <w:sz w:val="20"/>
          <w:szCs w:val="20"/>
          <w:lang w:val="ru-RU" w:eastAsia="ru-RU"/>
        </w:rPr>
      </w:pPr>
    </w:p>
    <w:p w:rsidR="00295A22" w:rsidRPr="00295A22" w:rsidRDefault="00295A22" w:rsidP="00AD5225">
      <w:pPr>
        <w:jc w:val="both"/>
        <w:rPr>
          <w:rFonts w:cs="Arial"/>
          <w:b/>
          <w:szCs w:val="18"/>
          <w:lang w:val="ru-RU" w:eastAsia="ru-RU"/>
        </w:rPr>
      </w:pPr>
      <w:r w:rsidRPr="00295A22">
        <w:rPr>
          <w:rFonts w:cs="Arial"/>
          <w:b/>
          <w:szCs w:val="18"/>
          <w:lang w:val="ru-RU" w:eastAsia="ru-RU"/>
        </w:rPr>
        <w:t>Сведения о списочной численности персонала:</w:t>
      </w:r>
    </w:p>
    <w:tbl>
      <w:tblPr>
        <w:tblW w:w="9796" w:type="dxa"/>
        <w:tblInd w:w="93" w:type="dxa"/>
        <w:tblLook w:val="04A0" w:firstRow="1" w:lastRow="0" w:firstColumn="1" w:lastColumn="0" w:noHBand="0" w:noVBand="1"/>
      </w:tblPr>
      <w:tblGrid>
        <w:gridCol w:w="3843"/>
        <w:gridCol w:w="2268"/>
        <w:gridCol w:w="1859"/>
        <w:gridCol w:w="1826"/>
      </w:tblGrid>
      <w:tr w:rsidR="00970300" w:rsidRPr="00052F2E" w:rsidTr="00CF11C6">
        <w:trPr>
          <w:trHeight w:val="465"/>
        </w:trPr>
        <w:tc>
          <w:tcPr>
            <w:tcW w:w="3843" w:type="dxa"/>
            <w:tcBorders>
              <w:top w:val="single" w:sz="4" w:space="0" w:color="auto"/>
              <w:left w:val="nil"/>
              <w:right w:val="nil"/>
            </w:tcBorders>
            <w:shd w:val="clear" w:color="auto" w:fill="auto"/>
            <w:vAlign w:val="bottom"/>
            <w:hideMark/>
          </w:tcPr>
          <w:p w:rsidR="00970300" w:rsidRPr="00052F2E" w:rsidRDefault="00970300" w:rsidP="00AD5225">
            <w:pPr>
              <w:jc w:val="center"/>
              <w:rPr>
                <w:rFonts w:cs="Arial"/>
                <w:sz w:val="16"/>
                <w:szCs w:val="16"/>
                <w:lang w:val="ru-RU" w:eastAsia="ru-RU"/>
              </w:rPr>
            </w:pPr>
          </w:p>
        </w:tc>
        <w:tc>
          <w:tcPr>
            <w:tcW w:w="2268" w:type="dxa"/>
            <w:tcBorders>
              <w:top w:val="single" w:sz="4" w:space="0" w:color="auto"/>
              <w:left w:val="nil"/>
              <w:bottom w:val="single" w:sz="8" w:space="0" w:color="auto"/>
              <w:right w:val="nil"/>
            </w:tcBorders>
            <w:shd w:val="clear" w:color="auto" w:fill="auto"/>
            <w:vAlign w:val="bottom"/>
            <w:hideMark/>
          </w:tcPr>
          <w:p w:rsidR="00970300" w:rsidRPr="00052F2E" w:rsidRDefault="00DB4018" w:rsidP="00AD5225">
            <w:pPr>
              <w:jc w:val="center"/>
              <w:rPr>
                <w:rFonts w:cs="Arial"/>
                <w:b/>
                <w:sz w:val="16"/>
                <w:szCs w:val="16"/>
                <w:lang w:val="ru-RU" w:eastAsia="ru-RU"/>
              </w:rPr>
            </w:pPr>
            <w:r>
              <w:rPr>
                <w:rFonts w:cs="Arial"/>
                <w:b/>
                <w:sz w:val="16"/>
                <w:szCs w:val="16"/>
                <w:lang w:val="ru-RU" w:eastAsia="ru-RU"/>
              </w:rPr>
              <w:t xml:space="preserve">на </w:t>
            </w:r>
            <w:r w:rsidR="00970300" w:rsidRPr="00052F2E">
              <w:rPr>
                <w:rFonts w:cs="Arial"/>
                <w:b/>
                <w:sz w:val="16"/>
                <w:szCs w:val="16"/>
                <w:lang w:eastAsia="ru-RU"/>
              </w:rPr>
              <w:t>201</w:t>
            </w:r>
            <w:r w:rsidR="00970300" w:rsidRPr="00052F2E">
              <w:rPr>
                <w:rFonts w:cs="Arial"/>
                <w:b/>
                <w:sz w:val="16"/>
                <w:szCs w:val="16"/>
                <w:lang w:val="ru-RU" w:eastAsia="ru-RU"/>
              </w:rPr>
              <w:t>3</w:t>
            </w:r>
            <w:r w:rsidR="00CF11C6">
              <w:rPr>
                <w:rFonts w:cs="Arial"/>
                <w:b/>
                <w:sz w:val="16"/>
                <w:szCs w:val="16"/>
                <w:lang w:val="ru-RU" w:eastAsia="ru-RU"/>
              </w:rPr>
              <w:t xml:space="preserve"> год</w:t>
            </w:r>
          </w:p>
        </w:tc>
        <w:tc>
          <w:tcPr>
            <w:tcW w:w="1859" w:type="dxa"/>
            <w:tcBorders>
              <w:top w:val="single" w:sz="4" w:space="0" w:color="auto"/>
              <w:left w:val="nil"/>
              <w:bottom w:val="single" w:sz="8" w:space="0" w:color="auto"/>
              <w:right w:val="nil"/>
            </w:tcBorders>
            <w:vAlign w:val="bottom"/>
          </w:tcPr>
          <w:p w:rsidR="00970300" w:rsidRPr="00052F2E" w:rsidRDefault="00DB4018" w:rsidP="00AD5225">
            <w:pPr>
              <w:jc w:val="center"/>
              <w:rPr>
                <w:rFonts w:cs="Arial"/>
                <w:b/>
                <w:sz w:val="16"/>
                <w:szCs w:val="16"/>
                <w:lang w:eastAsia="ru-RU"/>
              </w:rPr>
            </w:pPr>
            <w:r>
              <w:rPr>
                <w:rFonts w:cs="Arial"/>
                <w:b/>
                <w:sz w:val="16"/>
                <w:szCs w:val="16"/>
                <w:lang w:val="ru-RU" w:eastAsia="ru-RU"/>
              </w:rPr>
              <w:t xml:space="preserve">на </w:t>
            </w:r>
            <w:r w:rsidR="00970300" w:rsidRPr="00052F2E">
              <w:rPr>
                <w:rFonts w:cs="Arial"/>
                <w:b/>
                <w:sz w:val="16"/>
                <w:szCs w:val="16"/>
                <w:lang w:eastAsia="ru-RU"/>
              </w:rPr>
              <w:t>201</w:t>
            </w:r>
            <w:r w:rsidR="00970300" w:rsidRPr="00052F2E">
              <w:rPr>
                <w:rFonts w:cs="Arial"/>
                <w:b/>
                <w:sz w:val="16"/>
                <w:szCs w:val="16"/>
                <w:lang w:val="ru-RU" w:eastAsia="ru-RU"/>
              </w:rPr>
              <w:t>4</w:t>
            </w:r>
            <w:r w:rsidR="00CF11C6">
              <w:rPr>
                <w:rFonts w:cs="Arial"/>
                <w:b/>
                <w:sz w:val="16"/>
                <w:szCs w:val="16"/>
                <w:lang w:val="ru-RU" w:eastAsia="ru-RU"/>
              </w:rPr>
              <w:t xml:space="preserve"> год</w:t>
            </w:r>
          </w:p>
        </w:tc>
        <w:tc>
          <w:tcPr>
            <w:tcW w:w="1826" w:type="dxa"/>
            <w:tcBorders>
              <w:top w:val="single" w:sz="4" w:space="0" w:color="auto"/>
              <w:left w:val="nil"/>
              <w:bottom w:val="single" w:sz="8" w:space="0" w:color="auto"/>
              <w:right w:val="nil"/>
            </w:tcBorders>
            <w:shd w:val="clear" w:color="auto" w:fill="auto"/>
            <w:vAlign w:val="bottom"/>
          </w:tcPr>
          <w:p w:rsidR="00970300" w:rsidRPr="00052F2E" w:rsidRDefault="00970300" w:rsidP="00AD5225">
            <w:pPr>
              <w:jc w:val="center"/>
              <w:rPr>
                <w:rFonts w:cs="Arial"/>
                <w:b/>
                <w:sz w:val="16"/>
                <w:szCs w:val="16"/>
                <w:lang w:val="ru-RU" w:eastAsia="ru-RU"/>
              </w:rPr>
            </w:pPr>
            <w:r w:rsidRPr="00052F2E">
              <w:rPr>
                <w:rFonts w:cs="Arial"/>
                <w:b/>
                <w:bCs/>
                <w:sz w:val="16"/>
                <w:szCs w:val="16"/>
                <w:lang w:val="ru-RU" w:eastAsia="ru-RU"/>
              </w:rPr>
              <w:t>на дату, составления отчета</w:t>
            </w:r>
          </w:p>
        </w:tc>
      </w:tr>
      <w:tr w:rsidR="00970300" w:rsidRPr="00052F2E" w:rsidTr="00295A22">
        <w:trPr>
          <w:trHeight w:val="262"/>
        </w:trPr>
        <w:tc>
          <w:tcPr>
            <w:tcW w:w="3843" w:type="dxa"/>
            <w:tcBorders>
              <w:left w:val="nil"/>
              <w:right w:val="nil"/>
            </w:tcBorders>
            <w:shd w:val="clear" w:color="auto" w:fill="auto"/>
            <w:vAlign w:val="bottom"/>
            <w:hideMark/>
          </w:tcPr>
          <w:p w:rsidR="00970300" w:rsidRPr="00052F2E" w:rsidRDefault="00970300" w:rsidP="00AD5225">
            <w:pPr>
              <w:rPr>
                <w:rFonts w:cs="Arial"/>
                <w:sz w:val="16"/>
                <w:szCs w:val="16"/>
                <w:lang w:val="ru-RU" w:eastAsia="ru-RU"/>
              </w:rPr>
            </w:pPr>
            <w:r w:rsidRPr="00052F2E">
              <w:rPr>
                <w:rFonts w:cs="Arial"/>
                <w:sz w:val="16"/>
                <w:szCs w:val="16"/>
                <w:lang w:val="ru-RU" w:eastAsia="ru-RU"/>
              </w:rPr>
              <w:t>Среднесписочная численность</w:t>
            </w:r>
          </w:p>
        </w:tc>
        <w:tc>
          <w:tcPr>
            <w:tcW w:w="2268" w:type="dxa"/>
            <w:tcBorders>
              <w:top w:val="nil"/>
              <w:left w:val="nil"/>
              <w:right w:val="nil"/>
            </w:tcBorders>
            <w:shd w:val="clear" w:color="auto" w:fill="auto"/>
            <w:vAlign w:val="bottom"/>
            <w:hideMark/>
          </w:tcPr>
          <w:p w:rsidR="00970300" w:rsidRPr="00052F2E" w:rsidRDefault="00970300" w:rsidP="00AD5225">
            <w:pPr>
              <w:jc w:val="center"/>
              <w:rPr>
                <w:rFonts w:cs="Arial"/>
                <w:sz w:val="16"/>
                <w:szCs w:val="16"/>
                <w:lang w:val="ru-RU" w:eastAsia="ru-RU"/>
              </w:rPr>
            </w:pPr>
            <w:r w:rsidRPr="00052F2E">
              <w:rPr>
                <w:rFonts w:cs="Arial"/>
                <w:sz w:val="16"/>
                <w:szCs w:val="16"/>
                <w:lang w:val="ru-RU" w:eastAsia="ru-RU"/>
              </w:rPr>
              <w:t>659</w:t>
            </w:r>
          </w:p>
        </w:tc>
        <w:tc>
          <w:tcPr>
            <w:tcW w:w="1859" w:type="dxa"/>
            <w:tcBorders>
              <w:top w:val="nil"/>
              <w:left w:val="nil"/>
              <w:right w:val="nil"/>
            </w:tcBorders>
            <w:vAlign w:val="bottom"/>
          </w:tcPr>
          <w:p w:rsidR="00970300" w:rsidRPr="00052F2E" w:rsidRDefault="00970300" w:rsidP="00AD5225">
            <w:pPr>
              <w:jc w:val="center"/>
              <w:rPr>
                <w:rFonts w:cs="Arial"/>
                <w:sz w:val="16"/>
                <w:szCs w:val="16"/>
                <w:lang w:val="ru-RU" w:eastAsia="ru-RU"/>
              </w:rPr>
            </w:pPr>
            <w:r w:rsidRPr="00052F2E">
              <w:rPr>
                <w:rFonts w:cs="Arial"/>
                <w:sz w:val="16"/>
                <w:szCs w:val="16"/>
                <w:lang w:val="ru-RU" w:eastAsia="ru-RU"/>
              </w:rPr>
              <w:t>601</w:t>
            </w:r>
          </w:p>
        </w:tc>
        <w:tc>
          <w:tcPr>
            <w:tcW w:w="1826" w:type="dxa"/>
            <w:tcBorders>
              <w:top w:val="nil"/>
              <w:left w:val="nil"/>
              <w:right w:val="nil"/>
            </w:tcBorders>
            <w:shd w:val="clear" w:color="auto" w:fill="auto"/>
            <w:vAlign w:val="bottom"/>
          </w:tcPr>
          <w:p w:rsidR="00970300" w:rsidRPr="00052F2E" w:rsidRDefault="00970300" w:rsidP="00AD5225">
            <w:pPr>
              <w:jc w:val="center"/>
              <w:rPr>
                <w:rFonts w:cs="Arial"/>
                <w:sz w:val="16"/>
                <w:szCs w:val="16"/>
                <w:lang w:val="ru-RU" w:eastAsia="ru-RU"/>
              </w:rPr>
            </w:pPr>
            <w:r w:rsidRPr="00052F2E">
              <w:rPr>
                <w:rFonts w:cs="Arial"/>
                <w:sz w:val="16"/>
                <w:szCs w:val="16"/>
                <w:lang w:val="ru-RU" w:eastAsia="ru-RU"/>
              </w:rPr>
              <w:t>359</w:t>
            </w:r>
          </w:p>
        </w:tc>
      </w:tr>
      <w:tr w:rsidR="00970300" w:rsidRPr="00052F2E" w:rsidTr="007B6670">
        <w:trPr>
          <w:trHeight w:val="171"/>
        </w:trPr>
        <w:tc>
          <w:tcPr>
            <w:tcW w:w="3843" w:type="dxa"/>
            <w:tcBorders>
              <w:top w:val="nil"/>
              <w:left w:val="nil"/>
              <w:bottom w:val="double" w:sz="4" w:space="0" w:color="auto"/>
              <w:right w:val="nil"/>
            </w:tcBorders>
            <w:shd w:val="clear" w:color="auto" w:fill="auto"/>
            <w:vAlign w:val="bottom"/>
            <w:hideMark/>
          </w:tcPr>
          <w:p w:rsidR="00662A47" w:rsidRDefault="00662A47" w:rsidP="00AD5225">
            <w:pPr>
              <w:rPr>
                <w:rFonts w:cs="Arial"/>
                <w:sz w:val="16"/>
                <w:szCs w:val="16"/>
                <w:lang w:val="ru-RU" w:eastAsia="ru-RU"/>
              </w:rPr>
            </w:pPr>
          </w:p>
          <w:p w:rsidR="00970300" w:rsidRPr="00052F2E" w:rsidRDefault="00970300" w:rsidP="00AD5225">
            <w:pPr>
              <w:rPr>
                <w:rFonts w:cs="Arial"/>
                <w:sz w:val="16"/>
                <w:szCs w:val="16"/>
                <w:lang w:val="ru-RU" w:eastAsia="ru-RU"/>
              </w:rPr>
            </w:pPr>
            <w:r w:rsidRPr="00052F2E">
              <w:rPr>
                <w:rFonts w:cs="Arial"/>
                <w:sz w:val="16"/>
                <w:szCs w:val="16"/>
                <w:lang w:val="ru-RU" w:eastAsia="ru-RU"/>
              </w:rPr>
              <w:t>в т.ч. численность управленческого персонала</w:t>
            </w:r>
          </w:p>
        </w:tc>
        <w:tc>
          <w:tcPr>
            <w:tcW w:w="2268" w:type="dxa"/>
            <w:tcBorders>
              <w:top w:val="nil"/>
              <w:left w:val="nil"/>
              <w:bottom w:val="double" w:sz="4" w:space="0" w:color="auto"/>
              <w:right w:val="nil"/>
            </w:tcBorders>
            <w:shd w:val="clear" w:color="auto" w:fill="auto"/>
            <w:vAlign w:val="bottom"/>
            <w:hideMark/>
          </w:tcPr>
          <w:p w:rsidR="00970300" w:rsidRPr="00052F2E" w:rsidRDefault="00970300" w:rsidP="00AD5225">
            <w:pPr>
              <w:jc w:val="center"/>
              <w:rPr>
                <w:rFonts w:cs="Arial"/>
                <w:sz w:val="16"/>
                <w:szCs w:val="16"/>
                <w:lang w:val="ru-RU" w:eastAsia="ru-RU"/>
              </w:rPr>
            </w:pPr>
            <w:r w:rsidRPr="00052F2E">
              <w:rPr>
                <w:rFonts w:cs="Arial"/>
                <w:sz w:val="16"/>
                <w:szCs w:val="16"/>
                <w:lang w:val="ru-RU" w:eastAsia="ru-RU"/>
              </w:rPr>
              <w:t>13</w:t>
            </w:r>
          </w:p>
        </w:tc>
        <w:tc>
          <w:tcPr>
            <w:tcW w:w="1859" w:type="dxa"/>
            <w:tcBorders>
              <w:top w:val="nil"/>
              <w:left w:val="nil"/>
              <w:bottom w:val="double" w:sz="4" w:space="0" w:color="auto"/>
              <w:right w:val="nil"/>
            </w:tcBorders>
            <w:vAlign w:val="bottom"/>
          </w:tcPr>
          <w:p w:rsidR="00970300" w:rsidRPr="00052F2E" w:rsidRDefault="00970300" w:rsidP="00AD5225">
            <w:pPr>
              <w:jc w:val="center"/>
              <w:rPr>
                <w:rFonts w:cs="Arial"/>
                <w:sz w:val="16"/>
                <w:szCs w:val="16"/>
                <w:lang w:val="ru-RU" w:eastAsia="ru-RU"/>
              </w:rPr>
            </w:pPr>
            <w:r w:rsidRPr="00052F2E">
              <w:rPr>
                <w:rFonts w:cs="Arial"/>
                <w:sz w:val="16"/>
                <w:szCs w:val="16"/>
                <w:lang w:val="ru-RU" w:eastAsia="ru-RU"/>
              </w:rPr>
              <w:t>15</w:t>
            </w:r>
          </w:p>
        </w:tc>
        <w:tc>
          <w:tcPr>
            <w:tcW w:w="1826" w:type="dxa"/>
            <w:tcBorders>
              <w:top w:val="nil"/>
              <w:left w:val="nil"/>
              <w:bottom w:val="double" w:sz="4" w:space="0" w:color="auto"/>
              <w:right w:val="nil"/>
            </w:tcBorders>
            <w:shd w:val="clear" w:color="auto" w:fill="auto"/>
            <w:vAlign w:val="bottom"/>
          </w:tcPr>
          <w:p w:rsidR="00970300" w:rsidRPr="00052F2E" w:rsidRDefault="00970300" w:rsidP="00AD5225">
            <w:pPr>
              <w:jc w:val="center"/>
              <w:rPr>
                <w:rFonts w:cs="Arial"/>
                <w:sz w:val="16"/>
                <w:szCs w:val="16"/>
                <w:lang w:val="ru-RU" w:eastAsia="ru-RU"/>
              </w:rPr>
            </w:pPr>
            <w:r w:rsidRPr="00052F2E">
              <w:rPr>
                <w:rFonts w:cs="Arial"/>
                <w:sz w:val="16"/>
                <w:szCs w:val="16"/>
                <w:lang w:val="ru-RU" w:eastAsia="ru-RU"/>
              </w:rPr>
              <w:t>11</w:t>
            </w:r>
          </w:p>
        </w:tc>
      </w:tr>
    </w:tbl>
    <w:p w:rsidR="00970300" w:rsidRPr="00052F2E" w:rsidRDefault="00970300" w:rsidP="00AD5225">
      <w:pPr>
        <w:jc w:val="both"/>
        <w:rPr>
          <w:rFonts w:cs="Arial"/>
          <w:szCs w:val="18"/>
          <w:lang w:val="ru-RU" w:eastAsia="ru-RU"/>
        </w:rPr>
      </w:pPr>
    </w:p>
    <w:p w:rsidR="00970300" w:rsidRPr="00052F2E" w:rsidRDefault="00970300" w:rsidP="00AD5225">
      <w:pPr>
        <w:jc w:val="both"/>
        <w:rPr>
          <w:rFonts w:cs="Arial"/>
          <w:szCs w:val="18"/>
          <w:lang w:val="ru-RU" w:eastAsia="ru-RU"/>
        </w:rPr>
      </w:pPr>
      <w:r w:rsidRPr="00052F2E">
        <w:rPr>
          <w:rFonts w:cs="Arial"/>
          <w:szCs w:val="18"/>
          <w:lang w:val="ru-RU" w:eastAsia="ru-RU"/>
        </w:rPr>
        <w:t xml:space="preserve">К управленческому персоналу </w:t>
      </w:r>
      <w:r w:rsidR="007B7D41">
        <w:rPr>
          <w:rFonts w:cs="Arial"/>
          <w:szCs w:val="18"/>
          <w:lang w:val="ru-RU" w:eastAsia="ru-RU"/>
        </w:rPr>
        <w:t>Б</w:t>
      </w:r>
      <w:r w:rsidRPr="00052F2E">
        <w:rPr>
          <w:rFonts w:cs="Arial"/>
          <w:szCs w:val="18"/>
          <w:lang w:val="ru-RU" w:eastAsia="ru-RU"/>
        </w:rPr>
        <w:t>анка относятся: Президент, вице-президенты, члены Правления, члены Совета директоров.</w:t>
      </w:r>
    </w:p>
    <w:p w:rsidR="00970300" w:rsidRPr="00052F2E" w:rsidRDefault="00970300" w:rsidP="00AD5225">
      <w:pPr>
        <w:jc w:val="both"/>
        <w:rPr>
          <w:rFonts w:cs="Arial"/>
          <w:szCs w:val="18"/>
          <w:lang w:val="ru-RU" w:eastAsia="ru-RU"/>
        </w:rPr>
      </w:pPr>
      <w:r w:rsidRPr="00052F2E">
        <w:rPr>
          <w:rFonts w:cs="Arial"/>
          <w:szCs w:val="18"/>
          <w:lang w:val="ru-RU" w:eastAsia="ru-RU"/>
        </w:rPr>
        <w:t xml:space="preserve">К вознаграждениям основного управленческого персонала, а также всего персонала </w:t>
      </w:r>
      <w:r w:rsidR="007B7D41">
        <w:rPr>
          <w:rFonts w:cs="Arial"/>
          <w:szCs w:val="18"/>
          <w:lang w:val="ru-RU" w:eastAsia="ru-RU"/>
        </w:rPr>
        <w:t>Б</w:t>
      </w:r>
      <w:r w:rsidRPr="00052F2E">
        <w:rPr>
          <w:rFonts w:cs="Arial"/>
          <w:szCs w:val="18"/>
          <w:lang w:val="ru-RU" w:eastAsia="ru-RU"/>
        </w:rPr>
        <w:t>анка в 2013 и 2014 годах относилась заработная плата, оплата ежемесячного отпуска, ежемесячные премии, разовые премии за труд и особо важное задание, премии по результатам работы за год, мотивационные выплаты сотрудникам фронт офиса, выплаты, предусмотренные Положением о системе оплаты труда и мотивации в АКБ «Вятка-банк ОАО. Все выплаты носят краткосрочный характер.</w:t>
      </w:r>
    </w:p>
    <w:p w:rsidR="00970300" w:rsidRPr="00052F2E" w:rsidRDefault="00970300" w:rsidP="00AD5225">
      <w:pPr>
        <w:jc w:val="both"/>
        <w:rPr>
          <w:rFonts w:cs="Arial"/>
          <w:szCs w:val="18"/>
          <w:lang w:val="ru-RU" w:eastAsia="ru-RU"/>
        </w:rPr>
      </w:pPr>
      <w:r w:rsidRPr="00052F2E">
        <w:rPr>
          <w:rFonts w:cs="Arial"/>
          <w:szCs w:val="18"/>
          <w:lang w:val="ru-RU" w:eastAsia="ru-RU"/>
        </w:rPr>
        <w:t xml:space="preserve">Положение о системе оплаты труда и мотивации в АКБ «Вятка-банк» ОАО, утверждено приказом </w:t>
      </w:r>
      <w:r w:rsidR="007B7D41">
        <w:rPr>
          <w:rFonts w:cs="Arial"/>
          <w:szCs w:val="18"/>
          <w:lang w:val="ru-RU" w:eastAsia="ru-RU"/>
        </w:rPr>
        <w:t>Б</w:t>
      </w:r>
      <w:r w:rsidRPr="00052F2E">
        <w:rPr>
          <w:rFonts w:cs="Arial"/>
          <w:szCs w:val="18"/>
          <w:lang w:val="ru-RU" w:eastAsia="ru-RU"/>
        </w:rPr>
        <w:t>анка от 31.05.2010г. № 91. В Положение о системе оплаты труда и мотивации вносились изменения приказами от 31.12.2011г. № 163, от 30.01.2014г. № 018, от 30.01.2014г. № 018/1. В целях совершенствования системы оплаты труда вводятся дополнительные параметры выплат мотивационной части тем сотрудникам, которые задействованы</w:t>
      </w:r>
      <w:r w:rsidRPr="00052F2E">
        <w:rPr>
          <w:rFonts w:cs="Arial"/>
          <w:szCs w:val="18"/>
          <w:lang w:eastAsia="ru-RU"/>
        </w:rPr>
        <w:t> </w:t>
      </w:r>
      <w:r w:rsidRPr="00052F2E">
        <w:rPr>
          <w:rFonts w:cs="Arial"/>
          <w:szCs w:val="18"/>
          <w:lang w:val="ru-RU" w:eastAsia="ru-RU"/>
        </w:rPr>
        <w:t xml:space="preserve"> в привлечении клиентов, которые устанавливаются приказами по Банку. </w:t>
      </w:r>
      <w:r w:rsidRPr="00052F2E">
        <w:rPr>
          <w:rFonts w:cs="Arial"/>
          <w:szCs w:val="18"/>
          <w:lang w:eastAsia="ru-RU"/>
        </w:rPr>
        <w:t> </w:t>
      </w:r>
      <w:r w:rsidRPr="00052F2E">
        <w:rPr>
          <w:rFonts w:cs="Arial"/>
          <w:szCs w:val="18"/>
          <w:lang w:val="ru-RU" w:eastAsia="ru-RU"/>
        </w:rPr>
        <w:t>Все выплаты сотрудникам производятся строго в соответствии с вышеуказанными локальными нормативными актами. Нарушений правил и процедур, предусмотренных внутренними документами, устанавливающими систему оплату труда в банке в 2013, 2014 годах не выявлялось.</w:t>
      </w:r>
    </w:p>
    <w:p w:rsidR="00970300" w:rsidRPr="00052F2E" w:rsidRDefault="00970300" w:rsidP="00AD5225">
      <w:pPr>
        <w:jc w:val="both"/>
        <w:rPr>
          <w:rFonts w:cs="Arial"/>
          <w:szCs w:val="18"/>
          <w:lang w:val="ru-RU" w:eastAsia="ru-RU"/>
        </w:rPr>
      </w:pPr>
      <w:r w:rsidRPr="00052F2E">
        <w:rPr>
          <w:rFonts w:cs="Arial"/>
          <w:szCs w:val="18"/>
          <w:lang w:val="ru-RU" w:eastAsia="ru-RU"/>
        </w:rPr>
        <w:t>Вознаграждения членам Совета директоров за 2013, 2014 годы не выплачивалось.</w:t>
      </w:r>
    </w:p>
    <w:p w:rsidR="00970300" w:rsidRPr="00052F2E" w:rsidRDefault="00970300" w:rsidP="00AD5225">
      <w:pPr>
        <w:jc w:val="both"/>
        <w:rPr>
          <w:rFonts w:cs="Arial"/>
          <w:szCs w:val="18"/>
          <w:lang w:val="ru-RU" w:eastAsia="ru-RU"/>
        </w:rPr>
      </w:pPr>
      <w:r w:rsidRPr="00052F2E">
        <w:rPr>
          <w:rFonts w:cs="Arial"/>
          <w:szCs w:val="18"/>
          <w:lang w:val="ru-RU" w:eastAsia="ru-RU"/>
        </w:rPr>
        <w:t>Компен</w:t>
      </w:r>
      <w:r w:rsidR="00361DF2">
        <w:rPr>
          <w:rFonts w:cs="Arial"/>
          <w:szCs w:val="18"/>
          <w:lang w:val="ru-RU" w:eastAsia="ru-RU"/>
        </w:rPr>
        <w:t xml:space="preserve">сации управленческому персоналу в соответствии с </w:t>
      </w:r>
      <w:r w:rsidRPr="00052F2E">
        <w:rPr>
          <w:rFonts w:cs="Arial"/>
          <w:szCs w:val="18"/>
          <w:lang w:val="ru-RU" w:eastAsia="ru-RU"/>
        </w:rPr>
        <w:t xml:space="preserve">действующей системой оплаты труда в </w:t>
      </w:r>
      <w:r w:rsidR="007B7D41">
        <w:rPr>
          <w:rFonts w:cs="Arial"/>
          <w:szCs w:val="18"/>
          <w:lang w:val="ru-RU" w:eastAsia="ru-RU"/>
        </w:rPr>
        <w:t>Б</w:t>
      </w:r>
      <w:r w:rsidRPr="00052F2E">
        <w:rPr>
          <w:rFonts w:cs="Arial"/>
          <w:szCs w:val="18"/>
          <w:lang w:val="ru-RU" w:eastAsia="ru-RU"/>
        </w:rPr>
        <w:t>анке за 2013</w:t>
      </w:r>
      <w:r w:rsidR="00361DF2">
        <w:rPr>
          <w:rFonts w:cs="Arial"/>
          <w:szCs w:val="18"/>
          <w:lang w:val="ru-RU" w:eastAsia="ru-RU"/>
        </w:rPr>
        <w:t>, 2014 годы</w:t>
      </w:r>
      <w:r w:rsidR="00361DF2" w:rsidRPr="00361DF2">
        <w:rPr>
          <w:rFonts w:cs="Arial"/>
          <w:szCs w:val="18"/>
          <w:lang w:val="ru-RU" w:eastAsia="ru-RU"/>
        </w:rPr>
        <w:t xml:space="preserve"> </w:t>
      </w:r>
      <w:r w:rsidR="00361DF2">
        <w:rPr>
          <w:rFonts w:cs="Arial"/>
          <w:szCs w:val="18"/>
          <w:lang w:val="ru-RU" w:eastAsia="ru-RU"/>
        </w:rPr>
        <w:t>выплачивали</w:t>
      </w:r>
      <w:r w:rsidRPr="00052F2E">
        <w:rPr>
          <w:rFonts w:cs="Arial"/>
          <w:szCs w:val="18"/>
          <w:lang w:val="ru-RU" w:eastAsia="ru-RU"/>
        </w:rPr>
        <w:t>.</w:t>
      </w:r>
    </w:p>
    <w:p w:rsidR="00970300" w:rsidRPr="00052F2E" w:rsidRDefault="00970300" w:rsidP="00AD5225">
      <w:pPr>
        <w:pStyle w:val="2normal"/>
        <w:jc w:val="both"/>
        <w:rPr>
          <w:rFonts w:cs="Arial"/>
          <w:szCs w:val="18"/>
          <w:lang w:val="ru-RU"/>
        </w:rPr>
      </w:pPr>
    </w:p>
    <w:p w:rsidR="00970300" w:rsidRDefault="00970300" w:rsidP="00AD5225">
      <w:pPr>
        <w:pStyle w:val="2normal"/>
        <w:jc w:val="both"/>
        <w:rPr>
          <w:rFonts w:cs="Arial"/>
          <w:szCs w:val="18"/>
          <w:lang w:val="ru-RU"/>
        </w:rPr>
      </w:pPr>
    </w:p>
    <w:p w:rsidR="00CF11C6" w:rsidRPr="00052F2E" w:rsidRDefault="00CF11C6" w:rsidP="00AD5225">
      <w:pPr>
        <w:pStyle w:val="2normal"/>
        <w:jc w:val="both"/>
        <w:rPr>
          <w:rFonts w:cs="Arial"/>
          <w:szCs w:val="18"/>
          <w:lang w:val="ru-RU"/>
        </w:rPr>
      </w:pPr>
    </w:p>
    <w:p w:rsidR="006E2244" w:rsidRPr="00052F2E" w:rsidRDefault="006E2244" w:rsidP="00AD5225">
      <w:pPr>
        <w:pStyle w:val="2normal"/>
        <w:jc w:val="both"/>
        <w:rPr>
          <w:rFonts w:cs="Arial"/>
          <w:szCs w:val="18"/>
          <w:lang w:val="ru-RU"/>
        </w:rPr>
      </w:pPr>
    </w:p>
    <w:p w:rsidR="00970300" w:rsidRPr="00052F2E" w:rsidRDefault="00970300" w:rsidP="00AD5225">
      <w:pPr>
        <w:pStyle w:val="2normal"/>
        <w:jc w:val="both"/>
        <w:rPr>
          <w:rFonts w:cs="Arial"/>
          <w:szCs w:val="18"/>
          <w:lang w:val="ru-RU"/>
        </w:rPr>
      </w:pPr>
      <w:r w:rsidRPr="00052F2E">
        <w:rPr>
          <w:rFonts w:cs="Arial"/>
          <w:szCs w:val="18"/>
          <w:lang w:val="ru-RU"/>
        </w:rPr>
        <w:t>Президент АКБ «Вятка-банк» ОАО</w:t>
      </w:r>
      <w:r w:rsidRPr="00052F2E">
        <w:rPr>
          <w:rFonts w:cs="Arial"/>
          <w:szCs w:val="18"/>
          <w:lang w:val="ru-RU"/>
        </w:rPr>
        <w:tab/>
      </w:r>
      <w:r w:rsidRPr="00052F2E">
        <w:rPr>
          <w:rFonts w:cs="Arial"/>
          <w:szCs w:val="18"/>
          <w:lang w:val="ru-RU"/>
        </w:rPr>
        <w:tab/>
      </w:r>
      <w:r w:rsidRPr="00052F2E">
        <w:rPr>
          <w:rFonts w:cs="Arial"/>
          <w:szCs w:val="18"/>
          <w:lang w:val="ru-RU"/>
        </w:rPr>
        <w:tab/>
      </w:r>
      <w:r w:rsidRPr="00052F2E">
        <w:rPr>
          <w:rFonts w:cs="Arial"/>
          <w:szCs w:val="18"/>
          <w:lang w:val="ru-RU"/>
        </w:rPr>
        <w:tab/>
        <w:t>И.Е. Смолин</w:t>
      </w:r>
    </w:p>
    <w:p w:rsidR="00970300" w:rsidRPr="00052F2E" w:rsidRDefault="00970300" w:rsidP="00AD5225">
      <w:pPr>
        <w:pStyle w:val="2normal"/>
        <w:jc w:val="both"/>
        <w:rPr>
          <w:rFonts w:cs="Arial"/>
          <w:szCs w:val="18"/>
          <w:lang w:val="ru-RU"/>
        </w:rPr>
      </w:pPr>
    </w:p>
    <w:p w:rsidR="00970300" w:rsidRPr="00052F2E" w:rsidRDefault="00970300" w:rsidP="00AD5225">
      <w:pPr>
        <w:pStyle w:val="2normal"/>
        <w:jc w:val="both"/>
        <w:rPr>
          <w:rFonts w:cs="Arial"/>
          <w:szCs w:val="18"/>
          <w:lang w:val="ru-RU"/>
        </w:rPr>
      </w:pPr>
    </w:p>
    <w:p w:rsidR="00970300" w:rsidRPr="00052F2E" w:rsidRDefault="00970300" w:rsidP="00AD5225">
      <w:pPr>
        <w:pStyle w:val="2normal"/>
        <w:jc w:val="both"/>
        <w:rPr>
          <w:rFonts w:cs="Arial"/>
          <w:szCs w:val="18"/>
          <w:lang w:val="ru-RU"/>
        </w:rPr>
      </w:pPr>
      <w:r w:rsidRPr="00052F2E">
        <w:rPr>
          <w:rFonts w:cs="Arial"/>
          <w:szCs w:val="18"/>
          <w:lang w:val="ru-RU"/>
        </w:rPr>
        <w:t>Главный бухгалтер</w:t>
      </w:r>
      <w:r w:rsidRPr="00052F2E">
        <w:rPr>
          <w:rFonts w:cs="Arial"/>
          <w:szCs w:val="18"/>
          <w:lang w:val="ru-RU"/>
        </w:rPr>
        <w:tab/>
      </w:r>
      <w:r w:rsidRPr="00052F2E">
        <w:rPr>
          <w:rFonts w:cs="Arial"/>
          <w:szCs w:val="18"/>
          <w:lang w:val="ru-RU"/>
        </w:rPr>
        <w:tab/>
      </w:r>
      <w:r w:rsidRPr="00052F2E">
        <w:rPr>
          <w:rFonts w:cs="Arial"/>
          <w:szCs w:val="18"/>
          <w:lang w:val="ru-RU"/>
        </w:rPr>
        <w:tab/>
      </w:r>
      <w:r w:rsidRPr="00052F2E">
        <w:rPr>
          <w:rFonts w:cs="Arial"/>
          <w:szCs w:val="18"/>
          <w:lang w:val="ru-RU"/>
        </w:rPr>
        <w:tab/>
      </w:r>
      <w:r w:rsidRPr="00052F2E">
        <w:rPr>
          <w:rFonts w:cs="Arial"/>
          <w:szCs w:val="18"/>
          <w:lang w:val="ru-RU"/>
        </w:rPr>
        <w:tab/>
      </w:r>
      <w:r w:rsidRPr="00052F2E">
        <w:rPr>
          <w:rFonts w:cs="Arial"/>
          <w:szCs w:val="18"/>
          <w:lang w:val="ru-RU"/>
        </w:rPr>
        <w:tab/>
        <w:t xml:space="preserve">Г.В. Караблинова </w:t>
      </w:r>
    </w:p>
    <w:p w:rsidR="00970300" w:rsidRDefault="00970300" w:rsidP="00AD5225">
      <w:pPr>
        <w:pStyle w:val="2normal"/>
        <w:jc w:val="both"/>
        <w:rPr>
          <w:rFonts w:cs="Arial"/>
          <w:szCs w:val="18"/>
          <w:lang w:val="ru-RU"/>
        </w:rPr>
      </w:pPr>
    </w:p>
    <w:p w:rsidR="00CF11C6" w:rsidRPr="00052F2E" w:rsidRDefault="00CF11C6" w:rsidP="00AD5225">
      <w:pPr>
        <w:pStyle w:val="2normal"/>
        <w:jc w:val="both"/>
        <w:rPr>
          <w:rFonts w:cs="Arial"/>
          <w:szCs w:val="18"/>
          <w:lang w:val="ru-RU"/>
        </w:rPr>
      </w:pPr>
      <w:bookmarkStart w:id="25" w:name="_GoBack"/>
      <w:bookmarkEnd w:id="25"/>
    </w:p>
    <w:p w:rsidR="00970300" w:rsidRPr="00052F2E" w:rsidRDefault="00970300" w:rsidP="00AD5225">
      <w:pPr>
        <w:pStyle w:val="2normal"/>
        <w:jc w:val="both"/>
        <w:rPr>
          <w:rFonts w:cs="Arial"/>
          <w:szCs w:val="18"/>
          <w:lang w:val="ru-RU"/>
        </w:rPr>
      </w:pPr>
      <w:r w:rsidRPr="00052F2E">
        <w:rPr>
          <w:rFonts w:cs="Arial"/>
          <w:szCs w:val="18"/>
          <w:lang w:val="ru-RU"/>
        </w:rPr>
        <w:t>19 января 2015</w:t>
      </w:r>
    </w:p>
    <w:p w:rsidR="00F93FFE" w:rsidRPr="00052F2E" w:rsidRDefault="00F93FFE" w:rsidP="00AD5225">
      <w:pPr>
        <w:overflowPunct/>
        <w:autoSpaceDE/>
        <w:autoSpaceDN/>
        <w:adjustRightInd/>
        <w:textAlignment w:val="auto"/>
        <w:rPr>
          <w:rFonts w:asciiTheme="majorHAnsi" w:eastAsiaTheme="majorEastAsia" w:hAnsiTheme="majorHAnsi" w:cstheme="majorBidi"/>
          <w:szCs w:val="18"/>
          <w:lang w:val="ru-RU" w:eastAsia="ru-RU"/>
        </w:rPr>
      </w:pPr>
    </w:p>
    <w:sectPr w:rsidR="00F93FFE" w:rsidRPr="00052F2E" w:rsidSect="003440CA">
      <w:headerReference w:type="even" r:id="rId16"/>
      <w:headerReference w:type="default" r:id="rId17"/>
      <w:footerReference w:type="default" r:id="rId18"/>
      <w:headerReference w:type="first" r:id="rId19"/>
      <w:endnotePr>
        <w:numFmt w:val="decimal"/>
      </w:endnotePr>
      <w:pgSz w:w="11909" w:h="16834" w:code="9"/>
      <w:pgMar w:top="1134" w:right="851" w:bottom="709" w:left="1701" w:header="709" w:footer="777" w:gutter="0"/>
      <w:pgNumType w:start="0"/>
      <w:cols w:space="720"/>
      <w:titlePg/>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6A7F" w:rsidRDefault="00686A7F">
      <w:r>
        <w:separator/>
      </w:r>
    </w:p>
  </w:endnote>
  <w:endnote w:type="continuationSeparator" w:id="0">
    <w:p w:rsidR="00686A7F" w:rsidRDefault="00686A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Terminal"/>
    <w:panose1 w:val="05050102010706020507"/>
    <w:charset w:val="02"/>
    <w:family w:val="roman"/>
    <w:pitch w:val="variable"/>
    <w:sig w:usb0="00000003" w:usb1="10000000" w:usb2="00000000" w:usb3="00000000" w:csb0="80000001" w:csb1="00000000"/>
  </w:font>
  <w:font w:name="Times New Roman">
    <w:altName w:val="Times New Roman"/>
    <w:panose1 w:val="02020603050405020304"/>
    <w:charset w:val="CC"/>
    <w:family w:val="roman"/>
    <w:pitch w:val="variable"/>
    <w:sig w:usb0="20002A87" w:usb1="00000000" w:usb2="00000000" w:usb3="00000000" w:csb0="000001FF" w:csb1="00000000"/>
  </w:font>
  <w:font w:name="Wingdings">
    <w:altName w:val="Symbol"/>
    <w:panose1 w:val="05000000000000000000"/>
    <w:charset w:val="02"/>
    <w:family w:val="auto"/>
    <w:pitch w:val="variable"/>
    <w:sig w:usb0="00000003" w:usb1="10000000" w:usb2="00000000" w:usb3="00000000" w:csb0="80000001" w:csb1="00000000"/>
  </w:font>
  <w:font w:name="Courier New">
    <w:altName w:val="Tahoma"/>
    <w:panose1 w:val="02070309020205020404"/>
    <w:charset w:val="CC"/>
    <w:family w:val="modern"/>
    <w:pitch w:val="fixed"/>
    <w:sig w:usb0="20002A87" w:usb1="80000000" w:usb2="00000008" w:usb3="00000000" w:csb0="000001FF" w:csb1="00000000"/>
  </w:font>
  <w:font w:name="Arial">
    <w:altName w:val="Times New Roman"/>
    <w:panose1 w:val="020B0604020202020204"/>
    <w:charset w:val="CC"/>
    <w:family w:val="swiss"/>
    <w:pitch w:val="variable"/>
    <w:sig w:usb0="20002A87" w:usb1="00000000" w:usb2="00000000"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w:panose1 w:val="02020603060405020304"/>
    <w:charset w:val="00"/>
    <w:family w:val="roman"/>
    <w:pitch w:val="variable"/>
    <w:sig w:usb0="00000007" w:usb1="00000000" w:usb2="00000000" w:usb3="00000000" w:csb0="00000093" w:csb1="00000000"/>
  </w:font>
  <w:font w:name="Tahoma">
    <w:altName w:val="Times New Roman"/>
    <w:panose1 w:val="020B0604030504040204"/>
    <w:charset w:val="CC"/>
    <w:family w:val="swiss"/>
    <w:pitch w:val="variable"/>
    <w:sig w:usb0="61002A87" w:usb1="80000000" w:usb2="00000008" w:usb3="00000000" w:csb0="000101FF" w:csb1="00000000"/>
  </w:font>
  <w:font w:name="Palatino Linotype">
    <w:panose1 w:val="02040502050505030304"/>
    <w:charset w:val="CC"/>
    <w:family w:val="roman"/>
    <w:pitch w:val="variable"/>
    <w:sig w:usb0="E0000387" w:usb1="40000013" w:usb2="00000000" w:usb3="00000000" w:csb0="0000019F" w:csb1="00000000"/>
  </w:font>
  <w:font w:name="Garamond">
    <w:panose1 w:val="02020404030301010803"/>
    <w:charset w:val="CC"/>
    <w:family w:val="roman"/>
    <w:pitch w:val="variable"/>
    <w:sig w:usb0="00000287" w:usb1="00000000" w:usb2="00000000" w:usb3="00000000" w:csb0="0000009F" w:csb1="00000000"/>
  </w:font>
  <w:font w:name="EYInterstate Light">
    <w:altName w:val="Times New Roman"/>
    <w:charset w:val="CC"/>
    <w:family w:val="auto"/>
    <w:pitch w:val="variable"/>
    <w:sig w:usb0="00000001" w:usb1="5000206B"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EY Gothic Comp Book">
    <w:charset w:val="00"/>
    <w:family w:val="auto"/>
    <w:pitch w:val="variable"/>
    <w:sig w:usb0="800000A7" w:usb1="00000040" w:usb2="00000000" w:usb3="00000000" w:csb0="00000009" w:csb1="00000000"/>
  </w:font>
  <w:font w:name="SimSun">
    <w:altName w:val="宋体"/>
    <w:panose1 w:val="02010600030101010101"/>
    <w:charset w:val="86"/>
    <w:family w:val="auto"/>
    <w:pitch w:val="variable"/>
    <w:sig w:usb0="00000003" w:usb1="080E0000" w:usb2="00000010" w:usb3="00000000" w:csb0="00040001" w:csb1="00000000"/>
  </w:font>
  <w:font w:name="EYInterstate">
    <w:altName w:val="Corbel"/>
    <w:charset w:val="CC"/>
    <w:family w:val="auto"/>
    <w:pitch w:val="variable"/>
    <w:sig w:usb0="00000001" w:usb1="5000206B" w:usb2="00000000" w:usb3="00000000" w:csb0="0000009F" w:csb1="00000000"/>
  </w:font>
  <w:font w:name="EY Gothic Comp BookPS">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AE5" w:rsidRDefault="00CC0AE5">
    <w:pPr>
      <w:ind w:right="28"/>
      <w:jc w:val="right"/>
      <w:rPr>
        <w:rFonts w:cs="Arial"/>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6A7F" w:rsidRDefault="00686A7F">
      <w:r>
        <w:separator/>
      </w:r>
    </w:p>
  </w:footnote>
  <w:footnote w:type="continuationSeparator" w:id="0">
    <w:p w:rsidR="00686A7F" w:rsidRDefault="00686A7F">
      <w:r>
        <w:continuationSeparator/>
      </w:r>
    </w:p>
  </w:footnote>
  <w:footnote w:id="1">
    <w:p w:rsidR="00CC0AE5" w:rsidRPr="00E07B68" w:rsidRDefault="00CC0AE5" w:rsidP="00CB00C2">
      <w:pPr>
        <w:pStyle w:val="af8"/>
        <w:jc w:val="both"/>
        <w:rPr>
          <w:sz w:val="12"/>
          <w:szCs w:val="12"/>
          <w:lang w:val="ru-RU"/>
        </w:rPr>
      </w:pPr>
      <w:r w:rsidRPr="00E07B68">
        <w:rPr>
          <w:rStyle w:val="aff"/>
          <w:sz w:val="12"/>
          <w:szCs w:val="12"/>
        </w:rPr>
        <w:footnoteRef/>
      </w:r>
      <w:r w:rsidRPr="00E07B68">
        <w:rPr>
          <w:sz w:val="12"/>
          <w:szCs w:val="12"/>
          <w:lang w:val="ru-RU"/>
        </w:rPr>
        <w:t xml:space="preserve"> </w:t>
      </w:r>
      <w:bookmarkStart w:id="20" w:name="OLE_LINK1"/>
      <w:bookmarkStart w:id="21" w:name="OLE_LINK2"/>
      <w:r w:rsidRPr="00E07B68">
        <w:rPr>
          <w:sz w:val="12"/>
          <w:szCs w:val="12"/>
          <w:lang w:val="ru-RU"/>
        </w:rPr>
        <w:t>По сравнению с годовым отчетом за 2013 год в указанных пассивах учтен перенос суммы действующих субординированных депозитов в зону странового риска «Дальнее зарубежье»</w:t>
      </w:r>
      <w:bookmarkEnd w:id="20"/>
      <w:bookmarkEnd w:id="21"/>
    </w:p>
  </w:footnote>
  <w:footnote w:id="2">
    <w:p w:rsidR="00CC0AE5" w:rsidRPr="00E07B68" w:rsidRDefault="00CC0AE5" w:rsidP="00CB00C2">
      <w:pPr>
        <w:pStyle w:val="af8"/>
        <w:jc w:val="both"/>
        <w:rPr>
          <w:sz w:val="12"/>
          <w:szCs w:val="12"/>
          <w:lang w:val="ru-RU"/>
        </w:rPr>
      </w:pPr>
      <w:r w:rsidRPr="00E07B68">
        <w:rPr>
          <w:rStyle w:val="aff"/>
          <w:sz w:val="12"/>
          <w:szCs w:val="12"/>
        </w:rPr>
        <w:footnoteRef/>
      </w:r>
      <w:r w:rsidRPr="00E07B68">
        <w:rPr>
          <w:sz w:val="12"/>
          <w:szCs w:val="12"/>
          <w:lang w:val="ru-RU"/>
        </w:rPr>
        <w:t xml:space="preserve"> По сравнению с годовым отчетом за 2013 год в указанных пассивах учтено следующее изменение: зона странового риска по выпущенным долговым ценным бумагам Банка определяется не по эмитенту обязательства (которым является сам Банк), а по текущему (на отчетную дату) держателю бумаги.</w:t>
      </w:r>
    </w:p>
  </w:footnote>
  <w:footnote w:id="3">
    <w:p w:rsidR="00CC0AE5" w:rsidRPr="007B6670" w:rsidRDefault="00CC0AE5" w:rsidP="00970300">
      <w:pPr>
        <w:pStyle w:val="af8"/>
        <w:rPr>
          <w:rFonts w:cs="Arial"/>
          <w:sz w:val="12"/>
          <w:szCs w:val="12"/>
          <w:lang w:val="ru-RU" w:eastAsia="ru-RU"/>
        </w:rPr>
      </w:pPr>
      <w:r w:rsidRPr="002D4B1E">
        <w:rPr>
          <w:rStyle w:val="aff"/>
          <w:rFonts w:cs="Arial"/>
          <w:sz w:val="12"/>
          <w:szCs w:val="12"/>
        </w:rPr>
        <w:footnoteRef/>
      </w:r>
      <w:r w:rsidRPr="002D4B1E">
        <w:rPr>
          <w:rFonts w:cs="Arial"/>
          <w:sz w:val="12"/>
          <w:szCs w:val="12"/>
          <w:lang w:val="ru-RU"/>
        </w:rPr>
        <w:t xml:space="preserve"> Здесь и далее по главе: </w:t>
      </w:r>
      <w:r w:rsidRPr="002D4B1E">
        <w:rPr>
          <w:rFonts w:cs="Arial"/>
          <w:sz w:val="12"/>
          <w:szCs w:val="12"/>
          <w:lang w:val="ru-RU" w:eastAsia="ru-RU"/>
        </w:rPr>
        <w:t>актив признается просроченным в полном объеме в случае нарушения установленных договором сроков по уплате хотя бы одного платежа по основному долгу и (или) процентам</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AE5" w:rsidRDefault="00CC0AE5"/>
  <w:p w:rsidR="00CC0AE5" w:rsidRDefault="00CC0AE5"/>
  <w:p w:rsidR="00CC0AE5" w:rsidRDefault="00CC0AE5"/>
  <w:p w:rsidR="00CC0AE5" w:rsidRDefault="00CC0AE5"/>
  <w:p w:rsidR="00CC0AE5" w:rsidRDefault="00CC0AE5"/>
  <w:p w:rsidR="00CC0AE5" w:rsidRDefault="00CC0AE5"/>
  <w:p w:rsidR="00CC0AE5" w:rsidRDefault="00CC0AE5"/>
  <w:p w:rsidR="00CC0AE5" w:rsidRDefault="00CC0AE5"/>
  <w:p w:rsidR="00CC0AE5" w:rsidRDefault="00CC0AE5"/>
  <w:p w:rsidR="00CC0AE5" w:rsidRDefault="00CC0AE5"/>
  <w:p w:rsidR="00CC0AE5" w:rsidRDefault="00CC0AE5"/>
  <w:p w:rsidR="00CC0AE5" w:rsidRDefault="00CC0AE5"/>
  <w:p w:rsidR="00CC0AE5" w:rsidRDefault="00CC0AE5"/>
  <w:p w:rsidR="00CC0AE5" w:rsidRDefault="00CC0AE5"/>
  <w:p w:rsidR="00CC0AE5" w:rsidRDefault="00CC0AE5"/>
  <w:p w:rsidR="00CC0AE5" w:rsidRDefault="00CC0AE5"/>
  <w:p w:rsidR="00CC0AE5" w:rsidRDefault="00CC0AE5"/>
  <w:p w:rsidR="00CC0AE5" w:rsidRDefault="00CC0AE5"/>
  <w:p w:rsidR="00CC0AE5" w:rsidRDefault="00CC0AE5"/>
  <w:p w:rsidR="00CC0AE5" w:rsidRDefault="00CC0AE5"/>
  <w:p w:rsidR="00CC0AE5" w:rsidRDefault="00CC0AE5"/>
  <w:p w:rsidR="00CC0AE5" w:rsidRDefault="00CC0AE5"/>
  <w:p w:rsidR="00CC0AE5" w:rsidRDefault="00CC0AE5"/>
  <w:p w:rsidR="00CC0AE5" w:rsidRDefault="00CC0AE5"/>
  <w:p w:rsidR="00CC0AE5" w:rsidRDefault="00CC0AE5"/>
  <w:p w:rsidR="00CC0AE5" w:rsidRDefault="00CC0AE5"/>
  <w:p w:rsidR="00CC0AE5" w:rsidRDefault="00CC0AE5"/>
  <w:p w:rsidR="00CC0AE5" w:rsidRDefault="00CC0AE5"/>
  <w:p w:rsidR="00CC0AE5" w:rsidRDefault="00CC0AE5"/>
  <w:p w:rsidR="00CC0AE5" w:rsidRDefault="00CC0AE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AE5" w:rsidRPr="00CD00AB" w:rsidRDefault="00CC0AE5" w:rsidP="00540327">
    <w:pPr>
      <w:pStyle w:val="450HeaderOdd"/>
      <w:tabs>
        <w:tab w:val="clear" w:pos="4253"/>
        <w:tab w:val="clear" w:pos="8505"/>
        <w:tab w:val="right" w:pos="9356"/>
      </w:tabs>
      <w:rPr>
        <w:rFonts w:ascii="Arial" w:hAnsi="Arial" w:cs="Arial"/>
        <w:sz w:val="16"/>
        <w:szCs w:val="18"/>
        <w:lang w:val="ru-RU"/>
      </w:rPr>
    </w:pPr>
    <w:r>
      <w:rPr>
        <w:rFonts w:ascii="Arial" w:hAnsi="Arial" w:cs="Arial"/>
        <w:sz w:val="16"/>
        <w:szCs w:val="18"/>
        <w:lang w:val="ru-RU"/>
      </w:rPr>
      <w:t xml:space="preserve">АКБ «Вятка-банк» ОАО                 Пояснительная </w:t>
    </w:r>
    <w:r w:rsidRPr="00CD00AB">
      <w:rPr>
        <w:rFonts w:ascii="Arial" w:hAnsi="Arial" w:cs="Arial"/>
        <w:sz w:val="16"/>
        <w:szCs w:val="18"/>
        <w:lang w:val="ru-RU"/>
      </w:rPr>
      <w:t>информация к</w:t>
    </w:r>
    <w:r>
      <w:rPr>
        <w:rFonts w:ascii="Arial" w:hAnsi="Arial" w:cs="Arial"/>
        <w:sz w:val="16"/>
        <w:szCs w:val="18"/>
        <w:lang w:val="ru-RU"/>
      </w:rPr>
      <w:t xml:space="preserve"> годовой</w:t>
    </w:r>
    <w:r w:rsidRPr="00CD00AB">
      <w:rPr>
        <w:rFonts w:ascii="Arial" w:hAnsi="Arial" w:cs="Arial"/>
        <w:sz w:val="16"/>
        <w:szCs w:val="18"/>
        <w:lang w:val="ru-RU"/>
      </w:rPr>
      <w:t xml:space="preserve"> бухгал</w:t>
    </w:r>
    <w:r>
      <w:rPr>
        <w:rFonts w:ascii="Arial" w:hAnsi="Arial" w:cs="Arial"/>
        <w:sz w:val="16"/>
        <w:szCs w:val="18"/>
        <w:lang w:val="ru-RU"/>
      </w:rPr>
      <w:t xml:space="preserve">терской (финансовой) отчетности за </w:t>
    </w:r>
    <w:r w:rsidRPr="00CD00AB">
      <w:rPr>
        <w:rFonts w:ascii="Arial" w:hAnsi="Arial" w:cs="Arial"/>
        <w:sz w:val="16"/>
        <w:szCs w:val="18"/>
        <w:lang w:val="ru-RU"/>
      </w:rPr>
      <w:t>201</w:t>
    </w:r>
    <w:r>
      <w:rPr>
        <w:rFonts w:ascii="Arial" w:hAnsi="Arial" w:cs="Arial"/>
        <w:sz w:val="16"/>
        <w:szCs w:val="18"/>
        <w:lang w:val="ru-RU"/>
      </w:rPr>
      <w:t>4</w:t>
    </w:r>
    <w:r w:rsidRPr="00CD00AB">
      <w:rPr>
        <w:rFonts w:ascii="Arial" w:hAnsi="Arial" w:cs="Arial"/>
        <w:sz w:val="16"/>
        <w:szCs w:val="18"/>
        <w:lang w:val="ru-RU"/>
      </w:rPr>
      <w:t xml:space="preserve"> год</w:t>
    </w:r>
  </w:p>
  <w:p w:rsidR="00CC0AE5" w:rsidRPr="0012506D" w:rsidRDefault="00CC0AE5">
    <w:pPr>
      <w:tabs>
        <w:tab w:val="left" w:pos="620"/>
      </w:tabs>
      <w:ind w:left="-90" w:right="1"/>
      <w:jc w:val="center"/>
      <w:rPr>
        <w:rFonts w:cs="Arial"/>
        <w:i/>
        <w:iCs/>
        <w:color w:val="000000"/>
        <w:sz w:val="14"/>
        <w:szCs w:val="14"/>
        <w:lang w:val="ru-RU"/>
      </w:rPr>
    </w:pPr>
  </w:p>
  <w:p w:rsidR="00CC0AE5" w:rsidRPr="00CD00AB" w:rsidRDefault="00CC0AE5">
    <w:pPr>
      <w:ind w:right="1"/>
      <w:rPr>
        <w:rFonts w:cs="Arial"/>
        <w:i/>
        <w:iCs/>
        <w:color w:val="000000"/>
        <w:sz w:val="16"/>
        <w:szCs w:val="20"/>
        <w:lang w:val="ru-RU"/>
      </w:rPr>
    </w:pPr>
    <w:r w:rsidRPr="00A566CC">
      <w:rPr>
        <w:rFonts w:cs="Arial"/>
        <w:i/>
        <w:iCs/>
        <w:color w:val="000000"/>
        <w:sz w:val="16"/>
        <w:szCs w:val="20"/>
        <w:lang w:val="ru-RU"/>
      </w:rPr>
      <w:t>(</w:t>
    </w:r>
    <w:r w:rsidRPr="00CD00AB">
      <w:rPr>
        <w:rFonts w:cs="Arial"/>
        <w:i/>
        <w:iCs/>
        <w:color w:val="000000"/>
        <w:sz w:val="16"/>
        <w:szCs w:val="20"/>
        <w:lang w:val="ru-RU"/>
      </w:rPr>
      <w:t>в тысячах российских рублей)</w:t>
    </w:r>
  </w:p>
  <w:p w:rsidR="00CC0AE5" w:rsidRPr="00CD00AB" w:rsidRDefault="00CC0AE5">
    <w:pPr>
      <w:ind w:right="1"/>
      <w:rPr>
        <w:rFonts w:cs="Arial"/>
        <w:i/>
        <w:iCs/>
        <w:color w:val="000000"/>
        <w:sz w:val="16"/>
        <w:szCs w:val="18"/>
        <w:lang w:val="ru-RU"/>
      </w:rPr>
    </w:pPr>
  </w:p>
  <w:p w:rsidR="00CC0AE5" w:rsidRPr="0012506D" w:rsidRDefault="00CC0AE5">
    <w:pPr>
      <w:ind w:right="1"/>
      <w:rPr>
        <w:rFonts w:cs="Arial"/>
        <w:i/>
        <w:iCs/>
        <w:color w:val="000000"/>
        <w:szCs w:val="18"/>
        <w:lang w:val="ru-RU"/>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AE5" w:rsidRDefault="00CC0AE5">
    <w:pPr>
      <w:pStyle w:val="a8"/>
      <w:rPr>
        <w:lang w:val="ru-RU"/>
      </w:rPr>
    </w:pPr>
  </w:p>
  <w:p w:rsidR="00CC0AE5" w:rsidRPr="0034352A" w:rsidRDefault="00CC0AE5">
    <w:pPr>
      <w:pStyle w:val="a8"/>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4ADEA38A"/>
    <w:lvl w:ilvl="0">
      <w:start w:val="1"/>
      <w:numFmt w:val="decimal"/>
      <w:pStyle w:val="3"/>
      <w:lvlText w:val="%1."/>
      <w:lvlJc w:val="left"/>
      <w:pPr>
        <w:tabs>
          <w:tab w:val="num" w:pos="926"/>
        </w:tabs>
        <w:ind w:left="926" w:hanging="360"/>
      </w:pPr>
    </w:lvl>
  </w:abstractNum>
  <w:abstractNum w:abstractNumId="1">
    <w:nsid w:val="FFFFFF80"/>
    <w:multiLevelType w:val="singleLevel"/>
    <w:tmpl w:val="1AD25C9A"/>
    <w:lvl w:ilvl="0">
      <w:start w:val="1"/>
      <w:numFmt w:val="bullet"/>
      <w:pStyle w:val="5"/>
      <w:lvlText w:val=""/>
      <w:lvlJc w:val="left"/>
      <w:pPr>
        <w:tabs>
          <w:tab w:val="num" w:pos="1492"/>
        </w:tabs>
        <w:ind w:left="1492" w:hanging="360"/>
      </w:pPr>
      <w:rPr>
        <w:rFonts w:ascii="Symbol" w:hAnsi="Symbol" w:hint="default"/>
      </w:rPr>
    </w:lvl>
  </w:abstractNum>
  <w:abstractNum w:abstractNumId="2">
    <w:nsid w:val="0B41766D"/>
    <w:multiLevelType w:val="hybridMultilevel"/>
    <w:tmpl w:val="5BC2991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C985B65"/>
    <w:multiLevelType w:val="hybridMultilevel"/>
    <w:tmpl w:val="EC703F2C"/>
    <w:lvl w:ilvl="0" w:tplc="0419000B">
      <w:start w:val="1"/>
      <w:numFmt w:val="bullet"/>
      <w:lvlText w:val=""/>
      <w:lvlJc w:val="left"/>
      <w:pPr>
        <w:ind w:left="642" w:hanging="360"/>
      </w:pPr>
      <w:rPr>
        <w:rFonts w:ascii="Wingdings" w:hAnsi="Wingdings" w:hint="default"/>
      </w:rPr>
    </w:lvl>
    <w:lvl w:ilvl="1" w:tplc="04190003" w:tentative="1">
      <w:start w:val="1"/>
      <w:numFmt w:val="bullet"/>
      <w:lvlText w:val="o"/>
      <w:lvlJc w:val="left"/>
      <w:pPr>
        <w:ind w:left="1362" w:hanging="360"/>
      </w:pPr>
      <w:rPr>
        <w:rFonts w:ascii="Courier New" w:hAnsi="Courier New" w:cs="Courier New" w:hint="default"/>
      </w:rPr>
    </w:lvl>
    <w:lvl w:ilvl="2" w:tplc="04190005" w:tentative="1">
      <w:start w:val="1"/>
      <w:numFmt w:val="bullet"/>
      <w:lvlText w:val=""/>
      <w:lvlJc w:val="left"/>
      <w:pPr>
        <w:ind w:left="2082" w:hanging="360"/>
      </w:pPr>
      <w:rPr>
        <w:rFonts w:ascii="Wingdings" w:hAnsi="Wingdings" w:hint="default"/>
      </w:rPr>
    </w:lvl>
    <w:lvl w:ilvl="3" w:tplc="04190001" w:tentative="1">
      <w:start w:val="1"/>
      <w:numFmt w:val="bullet"/>
      <w:lvlText w:val=""/>
      <w:lvlJc w:val="left"/>
      <w:pPr>
        <w:ind w:left="2802" w:hanging="360"/>
      </w:pPr>
      <w:rPr>
        <w:rFonts w:ascii="Symbol" w:hAnsi="Symbol" w:hint="default"/>
      </w:rPr>
    </w:lvl>
    <w:lvl w:ilvl="4" w:tplc="04190003" w:tentative="1">
      <w:start w:val="1"/>
      <w:numFmt w:val="bullet"/>
      <w:lvlText w:val="o"/>
      <w:lvlJc w:val="left"/>
      <w:pPr>
        <w:ind w:left="3522" w:hanging="360"/>
      </w:pPr>
      <w:rPr>
        <w:rFonts w:ascii="Courier New" w:hAnsi="Courier New" w:cs="Courier New" w:hint="default"/>
      </w:rPr>
    </w:lvl>
    <w:lvl w:ilvl="5" w:tplc="04190005" w:tentative="1">
      <w:start w:val="1"/>
      <w:numFmt w:val="bullet"/>
      <w:lvlText w:val=""/>
      <w:lvlJc w:val="left"/>
      <w:pPr>
        <w:ind w:left="4242" w:hanging="360"/>
      </w:pPr>
      <w:rPr>
        <w:rFonts w:ascii="Wingdings" w:hAnsi="Wingdings" w:hint="default"/>
      </w:rPr>
    </w:lvl>
    <w:lvl w:ilvl="6" w:tplc="04190001" w:tentative="1">
      <w:start w:val="1"/>
      <w:numFmt w:val="bullet"/>
      <w:lvlText w:val=""/>
      <w:lvlJc w:val="left"/>
      <w:pPr>
        <w:ind w:left="4962" w:hanging="360"/>
      </w:pPr>
      <w:rPr>
        <w:rFonts w:ascii="Symbol" w:hAnsi="Symbol" w:hint="default"/>
      </w:rPr>
    </w:lvl>
    <w:lvl w:ilvl="7" w:tplc="04190003" w:tentative="1">
      <w:start w:val="1"/>
      <w:numFmt w:val="bullet"/>
      <w:lvlText w:val="o"/>
      <w:lvlJc w:val="left"/>
      <w:pPr>
        <w:ind w:left="5682" w:hanging="360"/>
      </w:pPr>
      <w:rPr>
        <w:rFonts w:ascii="Courier New" w:hAnsi="Courier New" w:cs="Courier New" w:hint="default"/>
      </w:rPr>
    </w:lvl>
    <w:lvl w:ilvl="8" w:tplc="04190005" w:tentative="1">
      <w:start w:val="1"/>
      <w:numFmt w:val="bullet"/>
      <w:lvlText w:val=""/>
      <w:lvlJc w:val="left"/>
      <w:pPr>
        <w:ind w:left="6402" w:hanging="360"/>
      </w:pPr>
      <w:rPr>
        <w:rFonts w:ascii="Wingdings" w:hAnsi="Wingdings" w:hint="default"/>
      </w:rPr>
    </w:lvl>
  </w:abstractNum>
  <w:abstractNum w:abstractNumId="4">
    <w:nsid w:val="13B06B44"/>
    <w:multiLevelType w:val="hybridMultilevel"/>
    <w:tmpl w:val="DB2E12A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EA7BB2"/>
    <w:multiLevelType w:val="hybridMultilevel"/>
    <w:tmpl w:val="5010CAE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6BF5A8B"/>
    <w:multiLevelType w:val="hybridMultilevel"/>
    <w:tmpl w:val="C54A48E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A804B0A"/>
    <w:multiLevelType w:val="multilevel"/>
    <w:tmpl w:val="3788B718"/>
    <w:lvl w:ilvl="0">
      <w:start w:val="4"/>
      <w:numFmt w:val="bullet"/>
      <w:pStyle w:val="ABC-BulletsinNotes"/>
      <w:lvlText w:val=""/>
      <w:lvlJc w:val="left"/>
      <w:pPr>
        <w:tabs>
          <w:tab w:val="num" w:pos="567"/>
        </w:tabs>
        <w:ind w:left="567" w:hanging="567"/>
      </w:pPr>
      <w:rPr>
        <w:rFonts w:ascii="Symbol" w:hAnsi="Symbol" w:hint="default"/>
        <w:b w:val="0"/>
        <w:i w:val="0"/>
        <w:caps w:val="0"/>
        <w:strike w:val="0"/>
        <w:dstrike w:val="0"/>
        <w:outline w:val="0"/>
        <w:shadow w:val="0"/>
        <w:emboss w:val="0"/>
        <w:imprint w:val="0"/>
        <w:vanish w:val="0"/>
        <w:vertAlign w:val="baseline"/>
      </w:rPr>
    </w:lvl>
    <w:lvl w:ilvl="1">
      <w:start w:val="1"/>
      <w:numFmt w:val="bullet"/>
      <w:lvlText w:val="–"/>
      <w:lvlJc w:val="left"/>
      <w:pPr>
        <w:tabs>
          <w:tab w:val="num" w:pos="927"/>
        </w:tabs>
        <w:ind w:left="851" w:hanging="284"/>
      </w:pPr>
      <w:rPr>
        <w:rFonts w:ascii="Times New Roman" w:hAnsi="Times New Roman" w:hint="default"/>
        <w:b w:val="0"/>
        <w:i w:val="0"/>
        <w:caps w:val="0"/>
        <w:strike w:val="0"/>
        <w:dstrike w:val="0"/>
        <w:outline w:val="0"/>
        <w:shadow w:val="0"/>
        <w:emboss w:val="0"/>
        <w:imprint w:val="0"/>
        <w:vanish w:val="0"/>
        <w:sz w:val="20"/>
        <w:vertAlign w:val="baseline"/>
      </w:rPr>
    </w:lvl>
    <w:lvl w:ilvl="2">
      <w:start w:val="1"/>
      <w:numFmt w:val="decimal"/>
      <w:lvlText w:val="%1.%2.%3"/>
      <w:lvlJc w:val="left"/>
      <w:pPr>
        <w:tabs>
          <w:tab w:val="num" w:pos="720"/>
        </w:tabs>
        <w:ind w:left="720" w:hanging="720"/>
      </w:pPr>
      <w:rPr>
        <w:rFonts w:ascii="Arial" w:hAnsi="Arial" w:hint="default"/>
      </w:rPr>
    </w:lvl>
    <w:lvl w:ilvl="3">
      <w:start w:val="1"/>
      <w:numFmt w:val="decimal"/>
      <w:lvlText w:val="%1.%2.%3.%4"/>
      <w:lvlJc w:val="left"/>
      <w:pPr>
        <w:tabs>
          <w:tab w:val="num" w:pos="720"/>
        </w:tabs>
        <w:ind w:left="720" w:hanging="720"/>
      </w:pPr>
      <w:rPr>
        <w:rFonts w:ascii="Arial" w:hAnsi="Arial" w:hint="default"/>
      </w:rPr>
    </w:lvl>
    <w:lvl w:ilvl="4">
      <w:start w:val="1"/>
      <w:numFmt w:val="decimal"/>
      <w:lvlText w:val="%1.%2.%3.%4.%5"/>
      <w:lvlJc w:val="left"/>
      <w:pPr>
        <w:tabs>
          <w:tab w:val="num" w:pos="720"/>
        </w:tabs>
        <w:ind w:left="720" w:hanging="720"/>
      </w:pPr>
      <w:rPr>
        <w:rFonts w:ascii="Arial" w:hAnsi="Arial" w:hint="default"/>
      </w:rPr>
    </w:lvl>
    <w:lvl w:ilvl="5">
      <w:start w:val="1"/>
      <w:numFmt w:val="decimal"/>
      <w:lvlText w:val="%1.%2.%3.%4.%5.%6"/>
      <w:lvlJc w:val="left"/>
      <w:pPr>
        <w:tabs>
          <w:tab w:val="num" w:pos="1080"/>
        </w:tabs>
        <w:ind w:left="1080" w:hanging="1080"/>
      </w:pPr>
      <w:rPr>
        <w:rFonts w:ascii="Arial" w:hAnsi="Arial" w:hint="default"/>
      </w:rPr>
    </w:lvl>
    <w:lvl w:ilvl="6">
      <w:start w:val="1"/>
      <w:numFmt w:val="decimal"/>
      <w:lvlText w:val="%1.%2.%3.%4.%5.%6.%7"/>
      <w:lvlJc w:val="left"/>
      <w:pPr>
        <w:tabs>
          <w:tab w:val="num" w:pos="1080"/>
        </w:tabs>
        <w:ind w:left="1080" w:hanging="1080"/>
      </w:pPr>
      <w:rPr>
        <w:rFonts w:ascii="Arial" w:hAnsi="Arial" w:hint="default"/>
      </w:rPr>
    </w:lvl>
    <w:lvl w:ilvl="7">
      <w:start w:val="1"/>
      <w:numFmt w:val="decimal"/>
      <w:lvlText w:val="%1.%2.%3.%4.%5.%6.%7.%8"/>
      <w:lvlJc w:val="left"/>
      <w:pPr>
        <w:tabs>
          <w:tab w:val="num" w:pos="1440"/>
        </w:tabs>
        <w:ind w:left="1440" w:hanging="1440"/>
      </w:pPr>
      <w:rPr>
        <w:rFonts w:ascii="Arial" w:hAnsi="Arial" w:hint="default"/>
      </w:rPr>
    </w:lvl>
    <w:lvl w:ilvl="8">
      <w:start w:val="1"/>
      <w:numFmt w:val="decimal"/>
      <w:lvlText w:val="%1.%2.%3.%4.%5.%6.%7.%8.%9"/>
      <w:lvlJc w:val="left"/>
      <w:pPr>
        <w:tabs>
          <w:tab w:val="num" w:pos="1440"/>
        </w:tabs>
        <w:ind w:left="1440" w:hanging="1440"/>
      </w:pPr>
      <w:rPr>
        <w:rFonts w:ascii="Arial" w:hAnsi="Arial" w:hint="default"/>
      </w:rPr>
    </w:lvl>
  </w:abstractNum>
  <w:abstractNum w:abstractNumId="8">
    <w:nsid w:val="1BC349AC"/>
    <w:multiLevelType w:val="hybridMultilevel"/>
    <w:tmpl w:val="3460BEC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1365072"/>
    <w:multiLevelType w:val="hybridMultilevel"/>
    <w:tmpl w:val="D80859F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5236612"/>
    <w:multiLevelType w:val="hybridMultilevel"/>
    <w:tmpl w:val="35463CF4"/>
    <w:lvl w:ilvl="0" w:tplc="0419000B">
      <w:start w:val="1"/>
      <w:numFmt w:val="bullet"/>
      <w:lvlText w:val=""/>
      <w:lvlJc w:val="left"/>
      <w:pPr>
        <w:ind w:left="642" w:hanging="360"/>
      </w:pPr>
      <w:rPr>
        <w:rFonts w:ascii="Wingdings" w:hAnsi="Wingdings" w:hint="default"/>
      </w:rPr>
    </w:lvl>
    <w:lvl w:ilvl="1" w:tplc="04190003" w:tentative="1">
      <w:start w:val="1"/>
      <w:numFmt w:val="bullet"/>
      <w:lvlText w:val="o"/>
      <w:lvlJc w:val="left"/>
      <w:pPr>
        <w:ind w:left="1362" w:hanging="360"/>
      </w:pPr>
      <w:rPr>
        <w:rFonts w:ascii="Courier New" w:hAnsi="Courier New" w:cs="Courier New" w:hint="default"/>
      </w:rPr>
    </w:lvl>
    <w:lvl w:ilvl="2" w:tplc="04190005" w:tentative="1">
      <w:start w:val="1"/>
      <w:numFmt w:val="bullet"/>
      <w:lvlText w:val=""/>
      <w:lvlJc w:val="left"/>
      <w:pPr>
        <w:ind w:left="2082" w:hanging="360"/>
      </w:pPr>
      <w:rPr>
        <w:rFonts w:ascii="Wingdings" w:hAnsi="Wingdings" w:hint="default"/>
      </w:rPr>
    </w:lvl>
    <w:lvl w:ilvl="3" w:tplc="04190001" w:tentative="1">
      <w:start w:val="1"/>
      <w:numFmt w:val="bullet"/>
      <w:lvlText w:val=""/>
      <w:lvlJc w:val="left"/>
      <w:pPr>
        <w:ind w:left="2802" w:hanging="360"/>
      </w:pPr>
      <w:rPr>
        <w:rFonts w:ascii="Symbol" w:hAnsi="Symbol" w:hint="default"/>
      </w:rPr>
    </w:lvl>
    <w:lvl w:ilvl="4" w:tplc="04190003" w:tentative="1">
      <w:start w:val="1"/>
      <w:numFmt w:val="bullet"/>
      <w:lvlText w:val="o"/>
      <w:lvlJc w:val="left"/>
      <w:pPr>
        <w:ind w:left="3522" w:hanging="360"/>
      </w:pPr>
      <w:rPr>
        <w:rFonts w:ascii="Courier New" w:hAnsi="Courier New" w:cs="Courier New" w:hint="default"/>
      </w:rPr>
    </w:lvl>
    <w:lvl w:ilvl="5" w:tplc="04190005" w:tentative="1">
      <w:start w:val="1"/>
      <w:numFmt w:val="bullet"/>
      <w:lvlText w:val=""/>
      <w:lvlJc w:val="left"/>
      <w:pPr>
        <w:ind w:left="4242" w:hanging="360"/>
      </w:pPr>
      <w:rPr>
        <w:rFonts w:ascii="Wingdings" w:hAnsi="Wingdings" w:hint="default"/>
      </w:rPr>
    </w:lvl>
    <w:lvl w:ilvl="6" w:tplc="04190001" w:tentative="1">
      <w:start w:val="1"/>
      <w:numFmt w:val="bullet"/>
      <w:lvlText w:val=""/>
      <w:lvlJc w:val="left"/>
      <w:pPr>
        <w:ind w:left="4962" w:hanging="360"/>
      </w:pPr>
      <w:rPr>
        <w:rFonts w:ascii="Symbol" w:hAnsi="Symbol" w:hint="default"/>
      </w:rPr>
    </w:lvl>
    <w:lvl w:ilvl="7" w:tplc="04190003" w:tentative="1">
      <w:start w:val="1"/>
      <w:numFmt w:val="bullet"/>
      <w:lvlText w:val="o"/>
      <w:lvlJc w:val="left"/>
      <w:pPr>
        <w:ind w:left="5682" w:hanging="360"/>
      </w:pPr>
      <w:rPr>
        <w:rFonts w:ascii="Courier New" w:hAnsi="Courier New" w:cs="Courier New" w:hint="default"/>
      </w:rPr>
    </w:lvl>
    <w:lvl w:ilvl="8" w:tplc="04190005" w:tentative="1">
      <w:start w:val="1"/>
      <w:numFmt w:val="bullet"/>
      <w:lvlText w:val=""/>
      <w:lvlJc w:val="left"/>
      <w:pPr>
        <w:ind w:left="6402" w:hanging="360"/>
      </w:pPr>
      <w:rPr>
        <w:rFonts w:ascii="Wingdings" w:hAnsi="Wingdings" w:hint="default"/>
      </w:rPr>
    </w:lvl>
  </w:abstractNum>
  <w:abstractNum w:abstractNumId="11">
    <w:nsid w:val="294564A6"/>
    <w:multiLevelType w:val="hybridMultilevel"/>
    <w:tmpl w:val="C09E1BD6"/>
    <w:lvl w:ilvl="0" w:tplc="E752F590">
      <w:start w:val="1"/>
      <w:numFmt w:val="bullet"/>
      <w:lvlRestart w:val="0"/>
      <w:pStyle w:val="010Subheading1"/>
      <w:lvlText w:val="·"/>
      <w:lvlJc w:val="left"/>
      <w:pPr>
        <w:tabs>
          <w:tab w:val="num" w:pos="425"/>
        </w:tabs>
        <w:ind w:left="425" w:hanging="425"/>
      </w:pPr>
      <w:rPr>
        <w:rFonts w:ascii="Symbol" w:hAnsi="Symbol" w:hint="default"/>
        <w:sz w:val="20"/>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2">
    <w:nsid w:val="2ADF5DA7"/>
    <w:multiLevelType w:val="hybridMultilevel"/>
    <w:tmpl w:val="221C13B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E4A1448"/>
    <w:multiLevelType w:val="hybridMultilevel"/>
    <w:tmpl w:val="A476D28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4F72F0F"/>
    <w:multiLevelType w:val="hybridMultilevel"/>
    <w:tmpl w:val="1868CCB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54252C5"/>
    <w:multiLevelType w:val="hybridMultilevel"/>
    <w:tmpl w:val="294A6D2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A3378D5"/>
    <w:multiLevelType w:val="hybridMultilevel"/>
    <w:tmpl w:val="D7F8052E"/>
    <w:lvl w:ilvl="0" w:tplc="213E9AEC">
      <w:start w:val="1"/>
      <w:numFmt w:val="decimal"/>
      <w:pStyle w:val="2"/>
      <w:lvlText w:val="%1."/>
      <w:lvlJc w:val="left"/>
      <w:pPr>
        <w:ind w:left="360" w:hanging="360"/>
      </w:pPr>
      <w:rPr>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F079B5"/>
    <w:multiLevelType w:val="hybridMultilevel"/>
    <w:tmpl w:val="41A4B1FE"/>
    <w:lvl w:ilvl="0" w:tplc="E752F590">
      <w:start w:val="1"/>
      <w:numFmt w:val="bullet"/>
      <w:pStyle w:val="tablebullet"/>
      <w:lvlText w:val=""/>
      <w:lvlJc w:val="left"/>
      <w:pPr>
        <w:tabs>
          <w:tab w:val="num" w:pos="1088"/>
        </w:tabs>
        <w:ind w:left="1088" w:hanging="425"/>
      </w:pPr>
      <w:rPr>
        <w:rFonts w:ascii="Wingdings 3" w:hAnsi="Wingdings 3" w:hint="default"/>
        <w:color w:val="7F7E82"/>
        <w:sz w:val="22"/>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44D96FDB"/>
    <w:multiLevelType w:val="hybridMultilevel"/>
    <w:tmpl w:val="CBFAEB2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4F76B40"/>
    <w:multiLevelType w:val="hybridMultilevel"/>
    <w:tmpl w:val="85A20786"/>
    <w:lvl w:ilvl="0" w:tplc="0419000B">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0">
    <w:nsid w:val="46C542B3"/>
    <w:multiLevelType w:val="hybridMultilevel"/>
    <w:tmpl w:val="3730A3B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B9B42BD"/>
    <w:multiLevelType w:val="hybridMultilevel"/>
    <w:tmpl w:val="0E8A1CC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CDE1F7D"/>
    <w:multiLevelType w:val="hybridMultilevel"/>
    <w:tmpl w:val="4AF0611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0E40648"/>
    <w:multiLevelType w:val="hybridMultilevel"/>
    <w:tmpl w:val="573E81C4"/>
    <w:lvl w:ilvl="0" w:tplc="0419000B">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4">
    <w:nsid w:val="5C131C12"/>
    <w:multiLevelType w:val="hybridMultilevel"/>
    <w:tmpl w:val="4DAE994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C2A7B2C"/>
    <w:multiLevelType w:val="hybridMultilevel"/>
    <w:tmpl w:val="35CC3C6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560E0A"/>
    <w:multiLevelType w:val="hybridMultilevel"/>
    <w:tmpl w:val="9EBC4288"/>
    <w:lvl w:ilvl="0" w:tplc="C2441CBC">
      <w:start w:val="1"/>
      <w:numFmt w:val="lowerRoman"/>
      <w:pStyle w:val="50"/>
      <w:lvlText w:val="%1."/>
      <w:lvlJc w:val="left"/>
      <w:pPr>
        <w:ind w:left="360" w:hanging="360"/>
      </w:pPr>
      <w:rPr>
        <w:b/>
        <w:bCs w:val="0"/>
        <w:i/>
        <w:iCs w:val="0"/>
        <w:caps w:val="0"/>
        <w:smallCaps w:val="0"/>
        <w:strike w:val="0"/>
        <w:dstrike w:val="0"/>
        <w:outline w:val="0"/>
        <w:shadow w:val="0"/>
        <w:emboss w:val="0"/>
        <w:imprint w:val="0"/>
        <w:noProof w:val="0"/>
        <w:vanish w:val="0"/>
        <w:spacing w:val="0"/>
        <w:kern w:val="0"/>
        <w:position w:val="0"/>
        <w:u w:val="none"/>
        <w:vertAlign w:val="baseline"/>
        <w:em w:val="none"/>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7">
    <w:nsid w:val="5F620EB5"/>
    <w:multiLevelType w:val="hybridMultilevel"/>
    <w:tmpl w:val="D5141B02"/>
    <w:lvl w:ilvl="0" w:tplc="0419000B">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8">
    <w:nsid w:val="69BC2001"/>
    <w:multiLevelType w:val="singleLevel"/>
    <w:tmpl w:val="04BE48D8"/>
    <w:lvl w:ilvl="0">
      <w:start w:val="1"/>
      <w:numFmt w:val="bullet"/>
      <w:pStyle w:val="Reportbullets"/>
      <w:lvlText w:val=""/>
      <w:lvlJc w:val="left"/>
      <w:pPr>
        <w:tabs>
          <w:tab w:val="num" w:pos="360"/>
        </w:tabs>
        <w:ind w:left="360" w:hanging="360"/>
      </w:pPr>
      <w:rPr>
        <w:rFonts w:ascii="Symbol" w:hAnsi="Symbol" w:hint="default"/>
      </w:rPr>
    </w:lvl>
  </w:abstractNum>
  <w:abstractNum w:abstractNumId="29">
    <w:nsid w:val="69C9165F"/>
    <w:multiLevelType w:val="hybridMultilevel"/>
    <w:tmpl w:val="6C881F58"/>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nsid w:val="6BF325B1"/>
    <w:multiLevelType w:val="hybridMultilevel"/>
    <w:tmpl w:val="4E103CE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E311BCB"/>
    <w:multiLevelType w:val="hybridMultilevel"/>
    <w:tmpl w:val="61D6E7FE"/>
    <w:lvl w:ilvl="0" w:tplc="04090001">
      <w:start w:val="1"/>
      <w:numFmt w:val="bullet"/>
      <w:lvlRestart w:val="0"/>
      <w:pStyle w:val="Indent3"/>
      <w:lvlText w:val="·"/>
      <w:lvlJc w:val="left"/>
      <w:pPr>
        <w:tabs>
          <w:tab w:val="num" w:pos="425"/>
        </w:tabs>
        <w:ind w:left="425" w:hanging="425"/>
      </w:pPr>
      <w:rPr>
        <w:rFonts w:ascii="Symbol" w:hAnsi="Symbol" w:hint="default"/>
        <w:color w:val="000080"/>
        <w:sz w:val="22"/>
        <w:lang w:val="ru-RU"/>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6F0A1671"/>
    <w:multiLevelType w:val="hybridMultilevel"/>
    <w:tmpl w:val="B2EEF1D2"/>
    <w:lvl w:ilvl="0" w:tplc="0419000B">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3">
    <w:nsid w:val="7F467B84"/>
    <w:multiLevelType w:val="hybridMultilevel"/>
    <w:tmpl w:val="AE7EC17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11"/>
  </w:num>
  <w:num w:numId="3">
    <w:abstractNumId w:val="28"/>
  </w:num>
  <w:num w:numId="4">
    <w:abstractNumId w:val="7"/>
  </w:num>
  <w:num w:numId="5">
    <w:abstractNumId w:val="0"/>
  </w:num>
  <w:num w:numId="6">
    <w:abstractNumId w:val="1"/>
  </w:num>
  <w:num w:numId="7">
    <w:abstractNumId w:val="31"/>
  </w:num>
  <w:num w:numId="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2"/>
  </w:num>
  <w:num w:numId="11">
    <w:abstractNumId w:val="29"/>
  </w:num>
  <w:num w:numId="12">
    <w:abstractNumId w:val="32"/>
  </w:num>
  <w:num w:numId="13">
    <w:abstractNumId w:val="27"/>
  </w:num>
  <w:num w:numId="14">
    <w:abstractNumId w:val="23"/>
  </w:num>
  <w:num w:numId="15">
    <w:abstractNumId w:val="19"/>
  </w:num>
  <w:num w:numId="16">
    <w:abstractNumId w:val="4"/>
  </w:num>
  <w:num w:numId="17">
    <w:abstractNumId w:val="33"/>
  </w:num>
  <w:num w:numId="18">
    <w:abstractNumId w:val="25"/>
  </w:num>
  <w:num w:numId="19">
    <w:abstractNumId w:val="6"/>
  </w:num>
  <w:num w:numId="20">
    <w:abstractNumId w:val="21"/>
  </w:num>
  <w:num w:numId="21">
    <w:abstractNumId w:val="14"/>
  </w:num>
  <w:num w:numId="22">
    <w:abstractNumId w:val="3"/>
  </w:num>
  <w:num w:numId="23">
    <w:abstractNumId w:val="10"/>
  </w:num>
  <w:num w:numId="24">
    <w:abstractNumId w:val="18"/>
  </w:num>
  <w:num w:numId="25">
    <w:abstractNumId w:val="5"/>
  </w:num>
  <w:num w:numId="26">
    <w:abstractNumId w:val="15"/>
  </w:num>
  <w:num w:numId="27">
    <w:abstractNumId w:val="20"/>
  </w:num>
  <w:num w:numId="28">
    <w:abstractNumId w:val="30"/>
  </w:num>
  <w:num w:numId="29">
    <w:abstractNumId w:val="24"/>
  </w:num>
  <w:num w:numId="30">
    <w:abstractNumId w:val="12"/>
  </w:num>
  <w:num w:numId="31">
    <w:abstractNumId w:val="9"/>
  </w:num>
  <w:num w:numId="32">
    <w:abstractNumId w:val="22"/>
  </w:num>
  <w:num w:numId="33">
    <w:abstractNumId w:val="8"/>
  </w:num>
  <w:num w:numId="34">
    <w:abstractNumId w:val="1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defaultTabStop w:val="708"/>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C31"/>
    <w:rsid w:val="000022BE"/>
    <w:rsid w:val="00004A25"/>
    <w:rsid w:val="00007574"/>
    <w:rsid w:val="000114BA"/>
    <w:rsid w:val="00025583"/>
    <w:rsid w:val="000255C2"/>
    <w:rsid w:val="00027103"/>
    <w:rsid w:val="00031711"/>
    <w:rsid w:val="00031FA5"/>
    <w:rsid w:val="00033620"/>
    <w:rsid w:val="00034C31"/>
    <w:rsid w:val="0003641B"/>
    <w:rsid w:val="00037815"/>
    <w:rsid w:val="00042501"/>
    <w:rsid w:val="00043C71"/>
    <w:rsid w:val="0004456D"/>
    <w:rsid w:val="000448FC"/>
    <w:rsid w:val="000505C8"/>
    <w:rsid w:val="00052F2E"/>
    <w:rsid w:val="000541AA"/>
    <w:rsid w:val="000603D7"/>
    <w:rsid w:val="00061EF5"/>
    <w:rsid w:val="00062945"/>
    <w:rsid w:val="0006326C"/>
    <w:rsid w:val="000635FD"/>
    <w:rsid w:val="000700D1"/>
    <w:rsid w:val="000736E0"/>
    <w:rsid w:val="00077F38"/>
    <w:rsid w:val="000809C4"/>
    <w:rsid w:val="00082896"/>
    <w:rsid w:val="00083217"/>
    <w:rsid w:val="000940F2"/>
    <w:rsid w:val="0009450E"/>
    <w:rsid w:val="00095933"/>
    <w:rsid w:val="000A147D"/>
    <w:rsid w:val="000A4F12"/>
    <w:rsid w:val="000A5C19"/>
    <w:rsid w:val="000A67F3"/>
    <w:rsid w:val="000A71E6"/>
    <w:rsid w:val="000A793F"/>
    <w:rsid w:val="000A7C12"/>
    <w:rsid w:val="000A7CC1"/>
    <w:rsid w:val="000B3EEB"/>
    <w:rsid w:val="000B5F5D"/>
    <w:rsid w:val="000B601B"/>
    <w:rsid w:val="000B618B"/>
    <w:rsid w:val="000B77BC"/>
    <w:rsid w:val="000C6BC3"/>
    <w:rsid w:val="000C6EE1"/>
    <w:rsid w:val="000D0877"/>
    <w:rsid w:val="000D13C9"/>
    <w:rsid w:val="000D4222"/>
    <w:rsid w:val="000D4FC5"/>
    <w:rsid w:val="000D6FD4"/>
    <w:rsid w:val="000D7054"/>
    <w:rsid w:val="000E0E8A"/>
    <w:rsid w:val="000E3F7F"/>
    <w:rsid w:val="000E67DE"/>
    <w:rsid w:val="000E70B5"/>
    <w:rsid w:val="000F0BCC"/>
    <w:rsid w:val="0010748D"/>
    <w:rsid w:val="001134A0"/>
    <w:rsid w:val="00124BBD"/>
    <w:rsid w:val="00125232"/>
    <w:rsid w:val="00125272"/>
    <w:rsid w:val="00131F24"/>
    <w:rsid w:val="00133048"/>
    <w:rsid w:val="001340B7"/>
    <w:rsid w:val="001408FC"/>
    <w:rsid w:val="001457E9"/>
    <w:rsid w:val="00146711"/>
    <w:rsid w:val="00146A9B"/>
    <w:rsid w:val="00172315"/>
    <w:rsid w:val="0017292A"/>
    <w:rsid w:val="001733D6"/>
    <w:rsid w:val="00175B1E"/>
    <w:rsid w:val="00176908"/>
    <w:rsid w:val="00180376"/>
    <w:rsid w:val="00180F3B"/>
    <w:rsid w:val="00184EB6"/>
    <w:rsid w:val="00186516"/>
    <w:rsid w:val="00190225"/>
    <w:rsid w:val="00190ED9"/>
    <w:rsid w:val="00192610"/>
    <w:rsid w:val="0019456D"/>
    <w:rsid w:val="001951D9"/>
    <w:rsid w:val="001A183A"/>
    <w:rsid w:val="001B152B"/>
    <w:rsid w:val="001C093F"/>
    <w:rsid w:val="001C100D"/>
    <w:rsid w:val="001C2354"/>
    <w:rsid w:val="001C5332"/>
    <w:rsid w:val="001C5DA8"/>
    <w:rsid w:val="001C7FD2"/>
    <w:rsid w:val="001D0A02"/>
    <w:rsid w:val="001D1C87"/>
    <w:rsid w:val="001D3DE2"/>
    <w:rsid w:val="001D4C47"/>
    <w:rsid w:val="001E293B"/>
    <w:rsid w:val="001E400D"/>
    <w:rsid w:val="001E56DD"/>
    <w:rsid w:val="001E7DA7"/>
    <w:rsid w:val="001F2532"/>
    <w:rsid w:val="001F6AF8"/>
    <w:rsid w:val="0020028D"/>
    <w:rsid w:val="00203945"/>
    <w:rsid w:val="002063AC"/>
    <w:rsid w:val="00206C25"/>
    <w:rsid w:val="0021288B"/>
    <w:rsid w:val="00214A8A"/>
    <w:rsid w:val="00217705"/>
    <w:rsid w:val="002225B7"/>
    <w:rsid w:val="002246D9"/>
    <w:rsid w:val="00224940"/>
    <w:rsid w:val="00224A70"/>
    <w:rsid w:val="00224FFF"/>
    <w:rsid w:val="00227E4C"/>
    <w:rsid w:val="002371B1"/>
    <w:rsid w:val="00237D44"/>
    <w:rsid w:val="00244896"/>
    <w:rsid w:val="002448EA"/>
    <w:rsid w:val="00244F90"/>
    <w:rsid w:val="002458FA"/>
    <w:rsid w:val="00247BFA"/>
    <w:rsid w:val="00250B38"/>
    <w:rsid w:val="00251F51"/>
    <w:rsid w:val="002534E6"/>
    <w:rsid w:val="00260890"/>
    <w:rsid w:val="00263E2A"/>
    <w:rsid w:val="002776FF"/>
    <w:rsid w:val="002832F1"/>
    <w:rsid w:val="00283730"/>
    <w:rsid w:val="00286B3F"/>
    <w:rsid w:val="00291BBB"/>
    <w:rsid w:val="00291E94"/>
    <w:rsid w:val="00292A66"/>
    <w:rsid w:val="00292C2E"/>
    <w:rsid w:val="00295A22"/>
    <w:rsid w:val="002B673A"/>
    <w:rsid w:val="002B711F"/>
    <w:rsid w:val="002B7A1F"/>
    <w:rsid w:val="002C032E"/>
    <w:rsid w:val="002C3A3C"/>
    <w:rsid w:val="002C45B6"/>
    <w:rsid w:val="002C5B35"/>
    <w:rsid w:val="002C609B"/>
    <w:rsid w:val="002D320A"/>
    <w:rsid w:val="002D3832"/>
    <w:rsid w:val="002E0C68"/>
    <w:rsid w:val="002E4F31"/>
    <w:rsid w:val="002E506E"/>
    <w:rsid w:val="002E5B84"/>
    <w:rsid w:val="002E6E09"/>
    <w:rsid w:val="002F6175"/>
    <w:rsid w:val="002F6462"/>
    <w:rsid w:val="002F6E42"/>
    <w:rsid w:val="002F7829"/>
    <w:rsid w:val="003065D7"/>
    <w:rsid w:val="00314906"/>
    <w:rsid w:val="00314F7A"/>
    <w:rsid w:val="00315096"/>
    <w:rsid w:val="00323F18"/>
    <w:rsid w:val="00324A68"/>
    <w:rsid w:val="00324C04"/>
    <w:rsid w:val="00336F92"/>
    <w:rsid w:val="0034201D"/>
    <w:rsid w:val="0034352A"/>
    <w:rsid w:val="003440CA"/>
    <w:rsid w:val="00347D00"/>
    <w:rsid w:val="00354A28"/>
    <w:rsid w:val="0035554A"/>
    <w:rsid w:val="00360385"/>
    <w:rsid w:val="00361DF2"/>
    <w:rsid w:val="00362D6C"/>
    <w:rsid w:val="00364E5E"/>
    <w:rsid w:val="0036673A"/>
    <w:rsid w:val="0037020E"/>
    <w:rsid w:val="00371578"/>
    <w:rsid w:val="00372553"/>
    <w:rsid w:val="00372B43"/>
    <w:rsid w:val="00380546"/>
    <w:rsid w:val="00380EAE"/>
    <w:rsid w:val="003823C4"/>
    <w:rsid w:val="0038573B"/>
    <w:rsid w:val="00390B36"/>
    <w:rsid w:val="00392FBF"/>
    <w:rsid w:val="003949E5"/>
    <w:rsid w:val="003A096E"/>
    <w:rsid w:val="003A0F9C"/>
    <w:rsid w:val="003A1576"/>
    <w:rsid w:val="003A2422"/>
    <w:rsid w:val="003A288C"/>
    <w:rsid w:val="003A753B"/>
    <w:rsid w:val="003B7771"/>
    <w:rsid w:val="003C21DD"/>
    <w:rsid w:val="003C3EE3"/>
    <w:rsid w:val="003C6B00"/>
    <w:rsid w:val="003D0EF8"/>
    <w:rsid w:val="003D1C29"/>
    <w:rsid w:val="003D20BD"/>
    <w:rsid w:val="003D37BE"/>
    <w:rsid w:val="003D3E50"/>
    <w:rsid w:val="003D6FD2"/>
    <w:rsid w:val="003E2B5F"/>
    <w:rsid w:val="003E36EC"/>
    <w:rsid w:val="003E522E"/>
    <w:rsid w:val="003F109C"/>
    <w:rsid w:val="003F24F9"/>
    <w:rsid w:val="003F2EF6"/>
    <w:rsid w:val="003F645F"/>
    <w:rsid w:val="003F7506"/>
    <w:rsid w:val="00402958"/>
    <w:rsid w:val="00403C17"/>
    <w:rsid w:val="004069B0"/>
    <w:rsid w:val="00407B05"/>
    <w:rsid w:val="0041091C"/>
    <w:rsid w:val="00414DF2"/>
    <w:rsid w:val="00415CCB"/>
    <w:rsid w:val="00417C1F"/>
    <w:rsid w:val="004244CB"/>
    <w:rsid w:val="00425542"/>
    <w:rsid w:val="00425543"/>
    <w:rsid w:val="0042635C"/>
    <w:rsid w:val="004329C6"/>
    <w:rsid w:val="0043428D"/>
    <w:rsid w:val="00434CAF"/>
    <w:rsid w:val="00437987"/>
    <w:rsid w:val="00437EE9"/>
    <w:rsid w:val="00440483"/>
    <w:rsid w:val="00445324"/>
    <w:rsid w:val="004526F9"/>
    <w:rsid w:val="00453538"/>
    <w:rsid w:val="00453941"/>
    <w:rsid w:val="00457DAC"/>
    <w:rsid w:val="004607DF"/>
    <w:rsid w:val="00461455"/>
    <w:rsid w:val="00462481"/>
    <w:rsid w:val="00463574"/>
    <w:rsid w:val="004637FD"/>
    <w:rsid w:val="004660BA"/>
    <w:rsid w:val="0047064D"/>
    <w:rsid w:val="0047146A"/>
    <w:rsid w:val="0047628C"/>
    <w:rsid w:val="00485D25"/>
    <w:rsid w:val="00486A75"/>
    <w:rsid w:val="00491510"/>
    <w:rsid w:val="0049499A"/>
    <w:rsid w:val="00494A82"/>
    <w:rsid w:val="004971C9"/>
    <w:rsid w:val="004A5F3C"/>
    <w:rsid w:val="004A6BB9"/>
    <w:rsid w:val="004A700B"/>
    <w:rsid w:val="004B058C"/>
    <w:rsid w:val="004B42C9"/>
    <w:rsid w:val="004B633D"/>
    <w:rsid w:val="004B6634"/>
    <w:rsid w:val="004C6136"/>
    <w:rsid w:val="004C7CEA"/>
    <w:rsid w:val="004D0631"/>
    <w:rsid w:val="004D26A9"/>
    <w:rsid w:val="004E306E"/>
    <w:rsid w:val="004E4966"/>
    <w:rsid w:val="004E6559"/>
    <w:rsid w:val="004E76E8"/>
    <w:rsid w:val="004E79FC"/>
    <w:rsid w:val="004F0889"/>
    <w:rsid w:val="004F557D"/>
    <w:rsid w:val="004F5A5E"/>
    <w:rsid w:val="00501026"/>
    <w:rsid w:val="00502DED"/>
    <w:rsid w:val="00503FB4"/>
    <w:rsid w:val="00512C10"/>
    <w:rsid w:val="00515FE8"/>
    <w:rsid w:val="005163A1"/>
    <w:rsid w:val="00517012"/>
    <w:rsid w:val="00517D17"/>
    <w:rsid w:val="00522562"/>
    <w:rsid w:val="00522681"/>
    <w:rsid w:val="0052305E"/>
    <w:rsid w:val="00525AA1"/>
    <w:rsid w:val="00526CB9"/>
    <w:rsid w:val="00526F9E"/>
    <w:rsid w:val="00531E31"/>
    <w:rsid w:val="0053204E"/>
    <w:rsid w:val="005347CD"/>
    <w:rsid w:val="005367E0"/>
    <w:rsid w:val="00540327"/>
    <w:rsid w:val="00546565"/>
    <w:rsid w:val="00546E4F"/>
    <w:rsid w:val="00547F59"/>
    <w:rsid w:val="00550F4B"/>
    <w:rsid w:val="005522E6"/>
    <w:rsid w:val="00552DF3"/>
    <w:rsid w:val="0055494F"/>
    <w:rsid w:val="00561180"/>
    <w:rsid w:val="00564496"/>
    <w:rsid w:val="00564621"/>
    <w:rsid w:val="00565EAD"/>
    <w:rsid w:val="005666E1"/>
    <w:rsid w:val="00566AA5"/>
    <w:rsid w:val="0057686C"/>
    <w:rsid w:val="0057725B"/>
    <w:rsid w:val="005864D9"/>
    <w:rsid w:val="00586640"/>
    <w:rsid w:val="00595530"/>
    <w:rsid w:val="00596F9C"/>
    <w:rsid w:val="005971B8"/>
    <w:rsid w:val="00597283"/>
    <w:rsid w:val="005A322B"/>
    <w:rsid w:val="005A3A49"/>
    <w:rsid w:val="005B580F"/>
    <w:rsid w:val="005B706F"/>
    <w:rsid w:val="005C0300"/>
    <w:rsid w:val="005C21D9"/>
    <w:rsid w:val="005C43F3"/>
    <w:rsid w:val="005C4FE2"/>
    <w:rsid w:val="005C659F"/>
    <w:rsid w:val="005C7A65"/>
    <w:rsid w:val="005C7AA5"/>
    <w:rsid w:val="005D0173"/>
    <w:rsid w:val="005D0D00"/>
    <w:rsid w:val="005D2691"/>
    <w:rsid w:val="005D33DA"/>
    <w:rsid w:val="005E3B5A"/>
    <w:rsid w:val="005E5C01"/>
    <w:rsid w:val="005E7E2D"/>
    <w:rsid w:val="005F2755"/>
    <w:rsid w:val="005F5892"/>
    <w:rsid w:val="00600DED"/>
    <w:rsid w:val="00602CA4"/>
    <w:rsid w:val="00602CAF"/>
    <w:rsid w:val="00604EE9"/>
    <w:rsid w:val="00611DAF"/>
    <w:rsid w:val="00611DF9"/>
    <w:rsid w:val="00612079"/>
    <w:rsid w:val="00613DC8"/>
    <w:rsid w:val="00617991"/>
    <w:rsid w:val="00622CCC"/>
    <w:rsid w:val="00623E16"/>
    <w:rsid w:val="00624B3D"/>
    <w:rsid w:val="00630D63"/>
    <w:rsid w:val="006323A2"/>
    <w:rsid w:val="006433A0"/>
    <w:rsid w:val="00646557"/>
    <w:rsid w:val="00650513"/>
    <w:rsid w:val="00652759"/>
    <w:rsid w:val="00655354"/>
    <w:rsid w:val="00657916"/>
    <w:rsid w:val="00662A47"/>
    <w:rsid w:val="006670F3"/>
    <w:rsid w:val="006679A5"/>
    <w:rsid w:val="0067209B"/>
    <w:rsid w:val="0067410A"/>
    <w:rsid w:val="006772FF"/>
    <w:rsid w:val="00683968"/>
    <w:rsid w:val="00683CC6"/>
    <w:rsid w:val="00686721"/>
    <w:rsid w:val="00686A7F"/>
    <w:rsid w:val="00687A32"/>
    <w:rsid w:val="00690AFA"/>
    <w:rsid w:val="00691C30"/>
    <w:rsid w:val="006A060A"/>
    <w:rsid w:val="006A0D71"/>
    <w:rsid w:val="006A1C03"/>
    <w:rsid w:val="006A1C9D"/>
    <w:rsid w:val="006A1E41"/>
    <w:rsid w:val="006A4EF4"/>
    <w:rsid w:val="006B1194"/>
    <w:rsid w:val="006B48DF"/>
    <w:rsid w:val="006B6744"/>
    <w:rsid w:val="006B7BF9"/>
    <w:rsid w:val="006C1317"/>
    <w:rsid w:val="006C2BC3"/>
    <w:rsid w:val="006C5D7A"/>
    <w:rsid w:val="006C61F8"/>
    <w:rsid w:val="006C6979"/>
    <w:rsid w:val="006C7EAE"/>
    <w:rsid w:val="006D06D1"/>
    <w:rsid w:val="006D4E3C"/>
    <w:rsid w:val="006D506D"/>
    <w:rsid w:val="006D5206"/>
    <w:rsid w:val="006D654A"/>
    <w:rsid w:val="006E2244"/>
    <w:rsid w:val="006E262C"/>
    <w:rsid w:val="006E5980"/>
    <w:rsid w:val="006E7956"/>
    <w:rsid w:val="006F294E"/>
    <w:rsid w:val="006F6232"/>
    <w:rsid w:val="006F7C5A"/>
    <w:rsid w:val="00700C17"/>
    <w:rsid w:val="00712D37"/>
    <w:rsid w:val="00715BD7"/>
    <w:rsid w:val="007206A1"/>
    <w:rsid w:val="007207C4"/>
    <w:rsid w:val="007230C1"/>
    <w:rsid w:val="0072316A"/>
    <w:rsid w:val="0072781B"/>
    <w:rsid w:val="00730F21"/>
    <w:rsid w:val="0073102E"/>
    <w:rsid w:val="0073679C"/>
    <w:rsid w:val="0073686A"/>
    <w:rsid w:val="00740B00"/>
    <w:rsid w:val="00741AF4"/>
    <w:rsid w:val="007430E9"/>
    <w:rsid w:val="00744DFC"/>
    <w:rsid w:val="00750AC6"/>
    <w:rsid w:val="00751779"/>
    <w:rsid w:val="00751BBC"/>
    <w:rsid w:val="00753A3D"/>
    <w:rsid w:val="007556EC"/>
    <w:rsid w:val="00760C9E"/>
    <w:rsid w:val="00763687"/>
    <w:rsid w:val="007654B9"/>
    <w:rsid w:val="00771B96"/>
    <w:rsid w:val="00773B33"/>
    <w:rsid w:val="00776471"/>
    <w:rsid w:val="00781BAC"/>
    <w:rsid w:val="0078284C"/>
    <w:rsid w:val="0078424D"/>
    <w:rsid w:val="00785A98"/>
    <w:rsid w:val="00786CDA"/>
    <w:rsid w:val="0079508E"/>
    <w:rsid w:val="007A0875"/>
    <w:rsid w:val="007A1821"/>
    <w:rsid w:val="007A35F9"/>
    <w:rsid w:val="007A52EC"/>
    <w:rsid w:val="007A5F07"/>
    <w:rsid w:val="007B1BAB"/>
    <w:rsid w:val="007B3C01"/>
    <w:rsid w:val="007B43D0"/>
    <w:rsid w:val="007B6670"/>
    <w:rsid w:val="007B6E96"/>
    <w:rsid w:val="007B6F5B"/>
    <w:rsid w:val="007B7D41"/>
    <w:rsid w:val="007C0435"/>
    <w:rsid w:val="007C629A"/>
    <w:rsid w:val="007D3716"/>
    <w:rsid w:val="007D3AD8"/>
    <w:rsid w:val="007E06DD"/>
    <w:rsid w:val="007E4231"/>
    <w:rsid w:val="007E5562"/>
    <w:rsid w:val="007F0292"/>
    <w:rsid w:val="007F1F9B"/>
    <w:rsid w:val="007F2B88"/>
    <w:rsid w:val="007F2DE6"/>
    <w:rsid w:val="00801A4C"/>
    <w:rsid w:val="008026AB"/>
    <w:rsid w:val="0080696F"/>
    <w:rsid w:val="00806E62"/>
    <w:rsid w:val="00827C77"/>
    <w:rsid w:val="00833996"/>
    <w:rsid w:val="008361E5"/>
    <w:rsid w:val="00841DD1"/>
    <w:rsid w:val="00844B22"/>
    <w:rsid w:val="00846A38"/>
    <w:rsid w:val="008533D7"/>
    <w:rsid w:val="0085421D"/>
    <w:rsid w:val="008572CE"/>
    <w:rsid w:val="0086006D"/>
    <w:rsid w:val="00860520"/>
    <w:rsid w:val="008644E1"/>
    <w:rsid w:val="00865B92"/>
    <w:rsid w:val="008705A6"/>
    <w:rsid w:val="00870793"/>
    <w:rsid w:val="0087326F"/>
    <w:rsid w:val="00874BA6"/>
    <w:rsid w:val="00875280"/>
    <w:rsid w:val="00882C61"/>
    <w:rsid w:val="00883295"/>
    <w:rsid w:val="0088543F"/>
    <w:rsid w:val="00890795"/>
    <w:rsid w:val="0089353A"/>
    <w:rsid w:val="00893EA5"/>
    <w:rsid w:val="00894530"/>
    <w:rsid w:val="00895125"/>
    <w:rsid w:val="00897287"/>
    <w:rsid w:val="00897661"/>
    <w:rsid w:val="008A1825"/>
    <w:rsid w:val="008A2E04"/>
    <w:rsid w:val="008B3CE1"/>
    <w:rsid w:val="008B5C92"/>
    <w:rsid w:val="008C0CEE"/>
    <w:rsid w:val="008C48C0"/>
    <w:rsid w:val="008D0E7B"/>
    <w:rsid w:val="008D1237"/>
    <w:rsid w:val="008D12EE"/>
    <w:rsid w:val="008D28EA"/>
    <w:rsid w:val="008D2DCE"/>
    <w:rsid w:val="008D43FB"/>
    <w:rsid w:val="008D69BA"/>
    <w:rsid w:val="008E3594"/>
    <w:rsid w:val="008E482C"/>
    <w:rsid w:val="008E7006"/>
    <w:rsid w:val="008E7700"/>
    <w:rsid w:val="008E7CF0"/>
    <w:rsid w:val="008F0092"/>
    <w:rsid w:val="008F0A2E"/>
    <w:rsid w:val="008F0F07"/>
    <w:rsid w:val="00900B76"/>
    <w:rsid w:val="0090461C"/>
    <w:rsid w:val="0090500E"/>
    <w:rsid w:val="00905EB4"/>
    <w:rsid w:val="00906F6A"/>
    <w:rsid w:val="00910354"/>
    <w:rsid w:val="00912278"/>
    <w:rsid w:val="00912279"/>
    <w:rsid w:val="0091522F"/>
    <w:rsid w:val="00921A76"/>
    <w:rsid w:val="00922B2A"/>
    <w:rsid w:val="00922F30"/>
    <w:rsid w:val="00933B11"/>
    <w:rsid w:val="0094635A"/>
    <w:rsid w:val="00950328"/>
    <w:rsid w:val="00953435"/>
    <w:rsid w:val="00954185"/>
    <w:rsid w:val="009614D9"/>
    <w:rsid w:val="009626D9"/>
    <w:rsid w:val="009626ED"/>
    <w:rsid w:val="009661B1"/>
    <w:rsid w:val="00966AAC"/>
    <w:rsid w:val="00970300"/>
    <w:rsid w:val="00970792"/>
    <w:rsid w:val="0097744F"/>
    <w:rsid w:val="00980C57"/>
    <w:rsid w:val="0098162D"/>
    <w:rsid w:val="00985B51"/>
    <w:rsid w:val="00986562"/>
    <w:rsid w:val="00987B02"/>
    <w:rsid w:val="009907D2"/>
    <w:rsid w:val="0099094F"/>
    <w:rsid w:val="009932B7"/>
    <w:rsid w:val="009964A3"/>
    <w:rsid w:val="009976FB"/>
    <w:rsid w:val="009A052D"/>
    <w:rsid w:val="009A6384"/>
    <w:rsid w:val="009B14B8"/>
    <w:rsid w:val="009B474E"/>
    <w:rsid w:val="009B4D51"/>
    <w:rsid w:val="009B5B02"/>
    <w:rsid w:val="009B605B"/>
    <w:rsid w:val="009B6140"/>
    <w:rsid w:val="009C5ADB"/>
    <w:rsid w:val="009C780B"/>
    <w:rsid w:val="009D2223"/>
    <w:rsid w:val="009D52A9"/>
    <w:rsid w:val="009D57D2"/>
    <w:rsid w:val="009E21AF"/>
    <w:rsid w:val="009E24A9"/>
    <w:rsid w:val="009E623B"/>
    <w:rsid w:val="009E7504"/>
    <w:rsid w:val="009E7A39"/>
    <w:rsid w:val="009F3B02"/>
    <w:rsid w:val="009F43D2"/>
    <w:rsid w:val="009F56B9"/>
    <w:rsid w:val="00A12A91"/>
    <w:rsid w:val="00A23DB3"/>
    <w:rsid w:val="00A31B9C"/>
    <w:rsid w:val="00A320EC"/>
    <w:rsid w:val="00A34140"/>
    <w:rsid w:val="00A41E94"/>
    <w:rsid w:val="00A435A6"/>
    <w:rsid w:val="00A43613"/>
    <w:rsid w:val="00A43AAA"/>
    <w:rsid w:val="00A45533"/>
    <w:rsid w:val="00A45C34"/>
    <w:rsid w:val="00A47F16"/>
    <w:rsid w:val="00A51E42"/>
    <w:rsid w:val="00A566CC"/>
    <w:rsid w:val="00A56935"/>
    <w:rsid w:val="00A56D52"/>
    <w:rsid w:val="00A57476"/>
    <w:rsid w:val="00A60DB0"/>
    <w:rsid w:val="00A619A0"/>
    <w:rsid w:val="00A653A5"/>
    <w:rsid w:val="00A67FC7"/>
    <w:rsid w:val="00A73C63"/>
    <w:rsid w:val="00A76D78"/>
    <w:rsid w:val="00A76F71"/>
    <w:rsid w:val="00A77E5E"/>
    <w:rsid w:val="00A82437"/>
    <w:rsid w:val="00A8462E"/>
    <w:rsid w:val="00A853F4"/>
    <w:rsid w:val="00A8693A"/>
    <w:rsid w:val="00A97305"/>
    <w:rsid w:val="00A97FA2"/>
    <w:rsid w:val="00AA0091"/>
    <w:rsid w:val="00AA27D7"/>
    <w:rsid w:val="00AA2FF6"/>
    <w:rsid w:val="00AA3368"/>
    <w:rsid w:val="00AB2E13"/>
    <w:rsid w:val="00AB2F2B"/>
    <w:rsid w:val="00AB5EE5"/>
    <w:rsid w:val="00AC003F"/>
    <w:rsid w:val="00AC00EB"/>
    <w:rsid w:val="00AC09B9"/>
    <w:rsid w:val="00AC150D"/>
    <w:rsid w:val="00AD5225"/>
    <w:rsid w:val="00AD7280"/>
    <w:rsid w:val="00AE4577"/>
    <w:rsid w:val="00AF124B"/>
    <w:rsid w:val="00AF48E4"/>
    <w:rsid w:val="00AF5B3C"/>
    <w:rsid w:val="00AF6CC3"/>
    <w:rsid w:val="00B00D6B"/>
    <w:rsid w:val="00B0384E"/>
    <w:rsid w:val="00B042E8"/>
    <w:rsid w:val="00B04A3C"/>
    <w:rsid w:val="00B05FDF"/>
    <w:rsid w:val="00B07AB3"/>
    <w:rsid w:val="00B146A6"/>
    <w:rsid w:val="00B14DF3"/>
    <w:rsid w:val="00B165A2"/>
    <w:rsid w:val="00B172A2"/>
    <w:rsid w:val="00B227EF"/>
    <w:rsid w:val="00B23C32"/>
    <w:rsid w:val="00B320DC"/>
    <w:rsid w:val="00B3259B"/>
    <w:rsid w:val="00B3512E"/>
    <w:rsid w:val="00B40FF9"/>
    <w:rsid w:val="00B41FFB"/>
    <w:rsid w:val="00B42360"/>
    <w:rsid w:val="00B42386"/>
    <w:rsid w:val="00B46965"/>
    <w:rsid w:val="00B531B3"/>
    <w:rsid w:val="00B560F4"/>
    <w:rsid w:val="00B61522"/>
    <w:rsid w:val="00B65870"/>
    <w:rsid w:val="00B70939"/>
    <w:rsid w:val="00B71A34"/>
    <w:rsid w:val="00B7767E"/>
    <w:rsid w:val="00B80C10"/>
    <w:rsid w:val="00B81168"/>
    <w:rsid w:val="00B828CB"/>
    <w:rsid w:val="00B82FA6"/>
    <w:rsid w:val="00B90D30"/>
    <w:rsid w:val="00B90E0F"/>
    <w:rsid w:val="00B9403D"/>
    <w:rsid w:val="00B97950"/>
    <w:rsid w:val="00BA07A4"/>
    <w:rsid w:val="00BA725A"/>
    <w:rsid w:val="00BB135F"/>
    <w:rsid w:val="00BB3F30"/>
    <w:rsid w:val="00BB77B7"/>
    <w:rsid w:val="00BC6CC3"/>
    <w:rsid w:val="00BD2710"/>
    <w:rsid w:val="00BD27A6"/>
    <w:rsid w:val="00BD41D6"/>
    <w:rsid w:val="00BD6662"/>
    <w:rsid w:val="00BE0D66"/>
    <w:rsid w:val="00BE4D5A"/>
    <w:rsid w:val="00BE502C"/>
    <w:rsid w:val="00BF0503"/>
    <w:rsid w:val="00BF0B6A"/>
    <w:rsid w:val="00BF2F56"/>
    <w:rsid w:val="00BF6592"/>
    <w:rsid w:val="00C01DB6"/>
    <w:rsid w:val="00C02289"/>
    <w:rsid w:val="00C06AA2"/>
    <w:rsid w:val="00C114A8"/>
    <w:rsid w:val="00C13586"/>
    <w:rsid w:val="00C1445C"/>
    <w:rsid w:val="00C21994"/>
    <w:rsid w:val="00C225C3"/>
    <w:rsid w:val="00C23FA9"/>
    <w:rsid w:val="00C24137"/>
    <w:rsid w:val="00C335C2"/>
    <w:rsid w:val="00C33679"/>
    <w:rsid w:val="00C351D1"/>
    <w:rsid w:val="00C35485"/>
    <w:rsid w:val="00C35519"/>
    <w:rsid w:val="00C4144B"/>
    <w:rsid w:val="00C428E4"/>
    <w:rsid w:val="00C42C4A"/>
    <w:rsid w:val="00C42FA6"/>
    <w:rsid w:val="00C447D1"/>
    <w:rsid w:val="00C5151A"/>
    <w:rsid w:val="00C529D6"/>
    <w:rsid w:val="00C52EC7"/>
    <w:rsid w:val="00C533D8"/>
    <w:rsid w:val="00C66C97"/>
    <w:rsid w:val="00C77076"/>
    <w:rsid w:val="00C81DB9"/>
    <w:rsid w:val="00C87C98"/>
    <w:rsid w:val="00C97D07"/>
    <w:rsid w:val="00CA26C2"/>
    <w:rsid w:val="00CA46F7"/>
    <w:rsid w:val="00CA7590"/>
    <w:rsid w:val="00CB0056"/>
    <w:rsid w:val="00CB00C2"/>
    <w:rsid w:val="00CB05C5"/>
    <w:rsid w:val="00CB1FAE"/>
    <w:rsid w:val="00CB6189"/>
    <w:rsid w:val="00CB760B"/>
    <w:rsid w:val="00CB79D8"/>
    <w:rsid w:val="00CC0AE5"/>
    <w:rsid w:val="00CC2F3B"/>
    <w:rsid w:val="00CC4B58"/>
    <w:rsid w:val="00CD00AB"/>
    <w:rsid w:val="00CD0267"/>
    <w:rsid w:val="00CD5258"/>
    <w:rsid w:val="00CD73BA"/>
    <w:rsid w:val="00CE2554"/>
    <w:rsid w:val="00CE3B70"/>
    <w:rsid w:val="00CE647A"/>
    <w:rsid w:val="00CE7C5D"/>
    <w:rsid w:val="00CE7D20"/>
    <w:rsid w:val="00CF11C6"/>
    <w:rsid w:val="00CF251A"/>
    <w:rsid w:val="00CF25EE"/>
    <w:rsid w:val="00CF2940"/>
    <w:rsid w:val="00CF3296"/>
    <w:rsid w:val="00CF5C3A"/>
    <w:rsid w:val="00CF7AF5"/>
    <w:rsid w:val="00D00E6F"/>
    <w:rsid w:val="00D013D7"/>
    <w:rsid w:val="00D02EA6"/>
    <w:rsid w:val="00D031CE"/>
    <w:rsid w:val="00D05ED8"/>
    <w:rsid w:val="00D06FBE"/>
    <w:rsid w:val="00D13542"/>
    <w:rsid w:val="00D1523D"/>
    <w:rsid w:val="00D15907"/>
    <w:rsid w:val="00D26876"/>
    <w:rsid w:val="00D26A47"/>
    <w:rsid w:val="00D3504A"/>
    <w:rsid w:val="00D35538"/>
    <w:rsid w:val="00D407E8"/>
    <w:rsid w:val="00D43911"/>
    <w:rsid w:val="00D43BA8"/>
    <w:rsid w:val="00D441A8"/>
    <w:rsid w:val="00D45E29"/>
    <w:rsid w:val="00D47BB3"/>
    <w:rsid w:val="00D5162D"/>
    <w:rsid w:val="00D51C75"/>
    <w:rsid w:val="00D5511D"/>
    <w:rsid w:val="00D55E1E"/>
    <w:rsid w:val="00D57F32"/>
    <w:rsid w:val="00D61547"/>
    <w:rsid w:val="00D63F1E"/>
    <w:rsid w:val="00D65E51"/>
    <w:rsid w:val="00D74E18"/>
    <w:rsid w:val="00D7672E"/>
    <w:rsid w:val="00D817B7"/>
    <w:rsid w:val="00D820F8"/>
    <w:rsid w:val="00D9194B"/>
    <w:rsid w:val="00DA3204"/>
    <w:rsid w:val="00DA485D"/>
    <w:rsid w:val="00DA4CCD"/>
    <w:rsid w:val="00DA6A3E"/>
    <w:rsid w:val="00DB12EB"/>
    <w:rsid w:val="00DB4018"/>
    <w:rsid w:val="00DB6875"/>
    <w:rsid w:val="00DB6B69"/>
    <w:rsid w:val="00DB6F6D"/>
    <w:rsid w:val="00DB76F3"/>
    <w:rsid w:val="00DB7B5D"/>
    <w:rsid w:val="00DB7F8A"/>
    <w:rsid w:val="00DC0F5F"/>
    <w:rsid w:val="00DC243F"/>
    <w:rsid w:val="00DC25B0"/>
    <w:rsid w:val="00DC5C92"/>
    <w:rsid w:val="00DD1D02"/>
    <w:rsid w:val="00DD6FE7"/>
    <w:rsid w:val="00DD7124"/>
    <w:rsid w:val="00DE1E2E"/>
    <w:rsid w:val="00DE4468"/>
    <w:rsid w:val="00DE52E2"/>
    <w:rsid w:val="00DE73E8"/>
    <w:rsid w:val="00DE78F9"/>
    <w:rsid w:val="00DF090C"/>
    <w:rsid w:val="00DF1390"/>
    <w:rsid w:val="00DF7E4B"/>
    <w:rsid w:val="00E05019"/>
    <w:rsid w:val="00E053BB"/>
    <w:rsid w:val="00E055C0"/>
    <w:rsid w:val="00E10F9E"/>
    <w:rsid w:val="00E1115E"/>
    <w:rsid w:val="00E128CC"/>
    <w:rsid w:val="00E13479"/>
    <w:rsid w:val="00E169CC"/>
    <w:rsid w:val="00E16B5A"/>
    <w:rsid w:val="00E17578"/>
    <w:rsid w:val="00E20587"/>
    <w:rsid w:val="00E30C15"/>
    <w:rsid w:val="00E319DA"/>
    <w:rsid w:val="00E32019"/>
    <w:rsid w:val="00E37963"/>
    <w:rsid w:val="00E4161B"/>
    <w:rsid w:val="00E423DA"/>
    <w:rsid w:val="00E508E9"/>
    <w:rsid w:val="00E517C4"/>
    <w:rsid w:val="00E53C09"/>
    <w:rsid w:val="00E549B1"/>
    <w:rsid w:val="00E55825"/>
    <w:rsid w:val="00E60F46"/>
    <w:rsid w:val="00E665B1"/>
    <w:rsid w:val="00E70156"/>
    <w:rsid w:val="00E810D1"/>
    <w:rsid w:val="00E914A7"/>
    <w:rsid w:val="00E92C0F"/>
    <w:rsid w:val="00E92CB3"/>
    <w:rsid w:val="00EA3C49"/>
    <w:rsid w:val="00EA4A39"/>
    <w:rsid w:val="00EA513E"/>
    <w:rsid w:val="00EB2842"/>
    <w:rsid w:val="00EB3056"/>
    <w:rsid w:val="00EB5A74"/>
    <w:rsid w:val="00EB7E56"/>
    <w:rsid w:val="00EC0E26"/>
    <w:rsid w:val="00EC5DE0"/>
    <w:rsid w:val="00EC752D"/>
    <w:rsid w:val="00ED0571"/>
    <w:rsid w:val="00ED1562"/>
    <w:rsid w:val="00ED2245"/>
    <w:rsid w:val="00ED3E0B"/>
    <w:rsid w:val="00ED55E9"/>
    <w:rsid w:val="00ED756A"/>
    <w:rsid w:val="00EE18A5"/>
    <w:rsid w:val="00EE69E6"/>
    <w:rsid w:val="00EE70BD"/>
    <w:rsid w:val="00EF17AD"/>
    <w:rsid w:val="00EF3B41"/>
    <w:rsid w:val="00F03771"/>
    <w:rsid w:val="00F07B7E"/>
    <w:rsid w:val="00F1358C"/>
    <w:rsid w:val="00F13927"/>
    <w:rsid w:val="00F13A46"/>
    <w:rsid w:val="00F15BA1"/>
    <w:rsid w:val="00F1625C"/>
    <w:rsid w:val="00F2021B"/>
    <w:rsid w:val="00F273F6"/>
    <w:rsid w:val="00F3023F"/>
    <w:rsid w:val="00F30A1A"/>
    <w:rsid w:val="00F31EC5"/>
    <w:rsid w:val="00F32718"/>
    <w:rsid w:val="00F37DE0"/>
    <w:rsid w:val="00F41B85"/>
    <w:rsid w:val="00F41BED"/>
    <w:rsid w:val="00F4245A"/>
    <w:rsid w:val="00F434EF"/>
    <w:rsid w:val="00F4379C"/>
    <w:rsid w:val="00F46DC1"/>
    <w:rsid w:val="00F53E9A"/>
    <w:rsid w:val="00F6404A"/>
    <w:rsid w:val="00F7186C"/>
    <w:rsid w:val="00F75567"/>
    <w:rsid w:val="00F86285"/>
    <w:rsid w:val="00F873F1"/>
    <w:rsid w:val="00F906D0"/>
    <w:rsid w:val="00F93FFE"/>
    <w:rsid w:val="00F97D34"/>
    <w:rsid w:val="00FA1C33"/>
    <w:rsid w:val="00FA7B19"/>
    <w:rsid w:val="00FB2593"/>
    <w:rsid w:val="00FC1313"/>
    <w:rsid w:val="00FD2D47"/>
    <w:rsid w:val="00FD7A07"/>
    <w:rsid w:val="00FD7A6E"/>
    <w:rsid w:val="00FE17C7"/>
    <w:rsid w:val="00FF2AFA"/>
    <w:rsid w:val="00FF3E83"/>
    <w:rsid w:val="00FF4063"/>
    <w:rsid w:val="00FF6DAD"/>
    <w:rsid w:val="00FF7E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table of figures" w:uiPriority="0"/>
    <w:lsdException w:name="annotation reference" w:uiPriority="0"/>
    <w:lsdException w:name="page number" w:uiPriority="0"/>
    <w:lsdException w:name="endnote reference" w:uiPriority="0"/>
    <w:lsdException w:name="endnote text" w:uiPriority="0"/>
    <w:lsdException w:name="List Bullet 2" w:uiPriority="0"/>
    <w:lsdException w:name="List Bullet 5" w:uiPriority="0"/>
    <w:lsdException w:name="List Number 3"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n,Times 12,AY body text,Times 12 Point,10 point,Flush left,Geneva 10,12 point,Flush left Times,Flush left Times  10,Flush left Times 12,Justified,Flush Left"/>
    <w:qFormat/>
    <w:rsid w:val="00034C31"/>
    <w:pPr>
      <w:overflowPunct w:val="0"/>
      <w:autoSpaceDE w:val="0"/>
      <w:autoSpaceDN w:val="0"/>
      <w:adjustRightInd w:val="0"/>
      <w:spacing w:after="0" w:line="240" w:lineRule="auto"/>
      <w:textAlignment w:val="baseline"/>
    </w:pPr>
    <w:rPr>
      <w:rFonts w:ascii="Arial" w:eastAsia="Times New Roman" w:hAnsi="Arial" w:cs="Times"/>
      <w:sz w:val="18"/>
      <w:szCs w:val="24"/>
      <w:lang w:val="en-GB"/>
    </w:rPr>
  </w:style>
  <w:style w:type="paragraph" w:styleId="1">
    <w:name w:val="heading 1"/>
    <w:aliases w:val="numbered indent 1,ni1,h1,Hanging 1 Indent,Header 1,Numbered indent 1"/>
    <w:basedOn w:val="a"/>
    <w:link w:val="10"/>
    <w:autoRedefine/>
    <w:uiPriority w:val="9"/>
    <w:qFormat/>
    <w:rsid w:val="00034C31"/>
    <w:pPr>
      <w:ind w:left="567" w:right="807" w:hanging="567"/>
      <w:jc w:val="center"/>
      <w:outlineLvl w:val="0"/>
    </w:pPr>
    <w:rPr>
      <w:rFonts w:ascii="Times New Roman" w:hAnsi="Times New Roman" w:cs="Times New Roman"/>
      <w:b/>
      <w:bCs/>
      <w:color w:val="000000"/>
      <w:sz w:val="28"/>
      <w:szCs w:val="28"/>
    </w:rPr>
  </w:style>
  <w:style w:type="paragraph" w:styleId="2">
    <w:name w:val="heading 2"/>
    <w:basedOn w:val="a"/>
    <w:link w:val="20"/>
    <w:qFormat/>
    <w:rsid w:val="00034C31"/>
    <w:pPr>
      <w:numPr>
        <w:numId w:val="9"/>
      </w:numPr>
      <w:ind w:left="0" w:hanging="567"/>
      <w:outlineLvl w:val="1"/>
    </w:pPr>
    <w:rPr>
      <w:rFonts w:cs="Arial"/>
      <w:b/>
      <w:sz w:val="22"/>
      <w:szCs w:val="20"/>
      <w:lang w:val="ru-RU"/>
    </w:rPr>
  </w:style>
  <w:style w:type="paragraph" w:styleId="30">
    <w:name w:val="heading 3"/>
    <w:basedOn w:val="a"/>
    <w:link w:val="31"/>
    <w:uiPriority w:val="99"/>
    <w:qFormat/>
    <w:rsid w:val="00034C31"/>
    <w:pPr>
      <w:outlineLvl w:val="2"/>
    </w:pPr>
    <w:rPr>
      <w:i/>
      <w:sz w:val="20"/>
      <w:lang w:val="ru-RU"/>
    </w:rPr>
  </w:style>
  <w:style w:type="paragraph" w:styleId="4">
    <w:name w:val="heading 4"/>
    <w:basedOn w:val="a"/>
    <w:next w:val="a"/>
    <w:link w:val="40"/>
    <w:uiPriority w:val="9"/>
    <w:qFormat/>
    <w:rsid w:val="00034C31"/>
    <w:pPr>
      <w:tabs>
        <w:tab w:val="right" w:pos="9498"/>
      </w:tabs>
      <w:outlineLvl w:val="3"/>
    </w:pPr>
    <w:rPr>
      <w:rFonts w:cs="Arial"/>
      <w:b/>
      <w:sz w:val="20"/>
      <w:szCs w:val="20"/>
      <w:lang w:val="ru-RU"/>
    </w:rPr>
  </w:style>
  <w:style w:type="paragraph" w:styleId="50">
    <w:name w:val="heading 5"/>
    <w:basedOn w:val="a"/>
    <w:next w:val="a"/>
    <w:link w:val="51"/>
    <w:qFormat/>
    <w:rsid w:val="00034C31"/>
    <w:pPr>
      <w:numPr>
        <w:numId w:val="1"/>
      </w:numPr>
      <w:ind w:left="567" w:hanging="567"/>
      <w:outlineLvl w:val="4"/>
    </w:pPr>
    <w:rPr>
      <w:b/>
      <w:i/>
    </w:rPr>
  </w:style>
  <w:style w:type="paragraph" w:styleId="6">
    <w:name w:val="heading 6"/>
    <w:basedOn w:val="a"/>
    <w:next w:val="a"/>
    <w:link w:val="60"/>
    <w:qFormat/>
    <w:rsid w:val="00034C31"/>
    <w:pPr>
      <w:keepNext/>
      <w:spacing w:after="200" w:line="280" w:lineRule="atLeast"/>
      <w:outlineLvl w:val="5"/>
    </w:pPr>
  </w:style>
  <w:style w:type="paragraph" w:styleId="7">
    <w:name w:val="heading 7"/>
    <w:basedOn w:val="a"/>
    <w:next w:val="a"/>
    <w:link w:val="70"/>
    <w:qFormat/>
    <w:rsid w:val="00034C31"/>
    <w:pPr>
      <w:keepNext/>
      <w:spacing w:after="200" w:line="280" w:lineRule="atLeast"/>
      <w:outlineLvl w:val="6"/>
    </w:pPr>
  </w:style>
  <w:style w:type="paragraph" w:styleId="8">
    <w:name w:val="heading 8"/>
    <w:basedOn w:val="a"/>
    <w:next w:val="a"/>
    <w:link w:val="80"/>
    <w:qFormat/>
    <w:rsid w:val="00034C31"/>
    <w:pPr>
      <w:keepNext/>
      <w:spacing w:after="200" w:line="280" w:lineRule="atLeast"/>
      <w:outlineLvl w:val="7"/>
    </w:pPr>
  </w:style>
  <w:style w:type="paragraph" w:styleId="9">
    <w:name w:val="heading 9"/>
    <w:aliases w:val="Продолжение"/>
    <w:basedOn w:val="2"/>
    <w:next w:val="a"/>
    <w:link w:val="90"/>
    <w:uiPriority w:val="9"/>
    <w:qFormat/>
    <w:rsid w:val="00034C31"/>
    <w:pPr>
      <w:numPr>
        <w:numId w:val="0"/>
      </w:numPr>
      <w:ind w:hanging="567"/>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numbered indent 1 Знак,ni1 Знак,h1 Знак,Hanging 1 Indent Знак,Header 1 Знак,Numbered indent 1 Знак"/>
    <w:basedOn w:val="a0"/>
    <w:link w:val="1"/>
    <w:uiPriority w:val="9"/>
    <w:rsid w:val="00034C31"/>
    <w:rPr>
      <w:rFonts w:ascii="Times New Roman" w:eastAsia="Times New Roman" w:hAnsi="Times New Roman" w:cs="Times New Roman"/>
      <w:b/>
      <w:bCs/>
      <w:color w:val="000000"/>
      <w:sz w:val="28"/>
      <w:szCs w:val="28"/>
      <w:lang w:val="en-GB"/>
    </w:rPr>
  </w:style>
  <w:style w:type="character" w:customStyle="1" w:styleId="20">
    <w:name w:val="Заголовок 2 Знак"/>
    <w:basedOn w:val="a0"/>
    <w:link w:val="2"/>
    <w:rsid w:val="00034C31"/>
    <w:rPr>
      <w:rFonts w:ascii="Arial" w:eastAsia="Times New Roman" w:hAnsi="Arial" w:cs="Arial"/>
      <w:b/>
      <w:szCs w:val="20"/>
    </w:rPr>
  </w:style>
  <w:style w:type="character" w:customStyle="1" w:styleId="31">
    <w:name w:val="Заголовок 3 Знак"/>
    <w:basedOn w:val="a0"/>
    <w:link w:val="30"/>
    <w:uiPriority w:val="99"/>
    <w:rsid w:val="00034C31"/>
    <w:rPr>
      <w:rFonts w:ascii="Arial" w:eastAsia="Times New Roman" w:hAnsi="Arial" w:cs="Times"/>
      <w:i/>
      <w:sz w:val="20"/>
      <w:szCs w:val="24"/>
    </w:rPr>
  </w:style>
  <w:style w:type="character" w:customStyle="1" w:styleId="40">
    <w:name w:val="Заголовок 4 Знак"/>
    <w:basedOn w:val="a0"/>
    <w:link w:val="4"/>
    <w:uiPriority w:val="9"/>
    <w:rsid w:val="00034C31"/>
    <w:rPr>
      <w:rFonts w:ascii="Arial" w:eastAsia="Times New Roman" w:hAnsi="Arial" w:cs="Arial"/>
      <w:b/>
      <w:sz w:val="20"/>
      <w:szCs w:val="20"/>
    </w:rPr>
  </w:style>
  <w:style w:type="character" w:customStyle="1" w:styleId="51">
    <w:name w:val="Заголовок 5 Знак"/>
    <w:basedOn w:val="a0"/>
    <w:link w:val="50"/>
    <w:rsid w:val="00034C31"/>
    <w:rPr>
      <w:rFonts w:ascii="Arial" w:eastAsia="Times New Roman" w:hAnsi="Arial" w:cs="Times"/>
      <w:b/>
      <w:i/>
      <w:sz w:val="18"/>
      <w:szCs w:val="24"/>
      <w:lang w:val="en-GB"/>
    </w:rPr>
  </w:style>
  <w:style w:type="character" w:customStyle="1" w:styleId="60">
    <w:name w:val="Заголовок 6 Знак"/>
    <w:basedOn w:val="a0"/>
    <w:link w:val="6"/>
    <w:rsid w:val="00034C31"/>
    <w:rPr>
      <w:rFonts w:ascii="Arial" w:eastAsia="Times New Roman" w:hAnsi="Arial" w:cs="Times"/>
      <w:sz w:val="18"/>
      <w:szCs w:val="24"/>
      <w:lang w:val="en-GB"/>
    </w:rPr>
  </w:style>
  <w:style w:type="character" w:customStyle="1" w:styleId="70">
    <w:name w:val="Заголовок 7 Знак"/>
    <w:basedOn w:val="a0"/>
    <w:link w:val="7"/>
    <w:rsid w:val="00034C31"/>
    <w:rPr>
      <w:rFonts w:ascii="Arial" w:eastAsia="Times New Roman" w:hAnsi="Arial" w:cs="Times"/>
      <w:sz w:val="18"/>
      <w:szCs w:val="24"/>
      <w:lang w:val="en-GB"/>
    </w:rPr>
  </w:style>
  <w:style w:type="character" w:customStyle="1" w:styleId="80">
    <w:name w:val="Заголовок 8 Знак"/>
    <w:basedOn w:val="a0"/>
    <w:link w:val="8"/>
    <w:rsid w:val="00034C31"/>
    <w:rPr>
      <w:rFonts w:ascii="Arial" w:eastAsia="Times New Roman" w:hAnsi="Arial" w:cs="Times"/>
      <w:sz w:val="18"/>
      <w:szCs w:val="24"/>
      <w:lang w:val="en-GB"/>
    </w:rPr>
  </w:style>
  <w:style w:type="character" w:customStyle="1" w:styleId="90">
    <w:name w:val="Заголовок 9 Знак"/>
    <w:aliases w:val="Продолжение Знак"/>
    <w:basedOn w:val="a0"/>
    <w:link w:val="9"/>
    <w:uiPriority w:val="9"/>
    <w:rsid w:val="00034C31"/>
    <w:rPr>
      <w:rFonts w:ascii="Arial" w:eastAsia="Times New Roman" w:hAnsi="Arial" w:cs="Arial"/>
      <w:b/>
      <w:szCs w:val="20"/>
    </w:rPr>
  </w:style>
  <w:style w:type="character" w:customStyle="1" w:styleId="a3">
    <w:name w:val="Схема документа Знак"/>
    <w:basedOn w:val="a0"/>
    <w:link w:val="a4"/>
    <w:semiHidden/>
    <w:rsid w:val="00034C31"/>
    <w:rPr>
      <w:rFonts w:ascii="Tahoma" w:eastAsia="Times New Roman" w:hAnsi="Tahoma" w:cs="Tahoma"/>
      <w:sz w:val="18"/>
      <w:szCs w:val="24"/>
      <w:shd w:val="clear" w:color="auto" w:fill="000080"/>
      <w:lang w:val="en-GB"/>
    </w:rPr>
  </w:style>
  <w:style w:type="paragraph" w:styleId="a4">
    <w:name w:val="Document Map"/>
    <w:basedOn w:val="a"/>
    <w:link w:val="a3"/>
    <w:semiHidden/>
    <w:rsid w:val="00034C31"/>
    <w:pPr>
      <w:shd w:val="clear" w:color="auto" w:fill="000080"/>
    </w:pPr>
    <w:rPr>
      <w:rFonts w:ascii="Tahoma" w:hAnsi="Tahoma" w:cs="Tahoma"/>
    </w:rPr>
  </w:style>
  <w:style w:type="character" w:customStyle="1" w:styleId="11">
    <w:name w:val="Схема документа Знак1"/>
    <w:basedOn w:val="a0"/>
    <w:uiPriority w:val="99"/>
    <w:semiHidden/>
    <w:rsid w:val="00034C31"/>
    <w:rPr>
      <w:rFonts w:ascii="Tahoma" w:eastAsia="Times New Roman" w:hAnsi="Tahoma" w:cs="Tahoma"/>
      <w:sz w:val="16"/>
      <w:szCs w:val="16"/>
      <w:lang w:val="en-GB"/>
    </w:rPr>
  </w:style>
  <w:style w:type="paragraph" w:customStyle="1" w:styleId="SingleSpacing">
    <w:name w:val="Single Spacing"/>
    <w:aliases w:val="ss,Single spacing,single spacing,s"/>
    <w:basedOn w:val="a"/>
    <w:rsid w:val="00034C31"/>
    <w:pPr>
      <w:spacing w:line="280" w:lineRule="atLeast"/>
    </w:pPr>
  </w:style>
  <w:style w:type="paragraph" w:styleId="a5">
    <w:name w:val="caption"/>
    <w:basedOn w:val="a"/>
    <w:next w:val="a"/>
    <w:rsid w:val="00034C31"/>
    <w:pPr>
      <w:framePr w:w="6989" w:h="3245" w:hRule="exact" w:hSpace="180" w:wrap="auto" w:vAnchor="text" w:hAnchor="page" w:x="1222" w:y="-337"/>
      <w:ind w:left="1701" w:right="44"/>
      <w:jc w:val="center"/>
    </w:pPr>
    <w:rPr>
      <w:rFonts w:ascii="Times New Roman" w:hAnsi="Times New Roman" w:cs="Times New Roman"/>
      <w:i/>
      <w:iCs/>
    </w:rPr>
  </w:style>
  <w:style w:type="paragraph" w:styleId="a6">
    <w:name w:val="Body Text"/>
    <w:basedOn w:val="a"/>
    <w:link w:val="a7"/>
    <w:uiPriority w:val="99"/>
    <w:rsid w:val="00034C31"/>
    <w:pPr>
      <w:ind w:right="568"/>
    </w:pPr>
  </w:style>
  <w:style w:type="character" w:customStyle="1" w:styleId="a7">
    <w:name w:val="Основной текст Знак"/>
    <w:basedOn w:val="a0"/>
    <w:link w:val="a6"/>
    <w:uiPriority w:val="99"/>
    <w:rsid w:val="00034C31"/>
    <w:rPr>
      <w:rFonts w:ascii="Arial" w:eastAsia="Times New Roman" w:hAnsi="Arial" w:cs="Times"/>
      <w:sz w:val="18"/>
      <w:szCs w:val="24"/>
      <w:lang w:val="en-GB"/>
    </w:rPr>
  </w:style>
  <w:style w:type="paragraph" w:styleId="a8">
    <w:name w:val="header"/>
    <w:basedOn w:val="a"/>
    <w:link w:val="a9"/>
    <w:uiPriority w:val="99"/>
    <w:rsid w:val="00034C31"/>
    <w:pPr>
      <w:tabs>
        <w:tab w:val="center" w:pos="4677"/>
        <w:tab w:val="right" w:pos="9355"/>
      </w:tabs>
    </w:pPr>
  </w:style>
  <w:style w:type="character" w:customStyle="1" w:styleId="a9">
    <w:name w:val="Верхний колонтитул Знак"/>
    <w:basedOn w:val="a0"/>
    <w:link w:val="a8"/>
    <w:uiPriority w:val="99"/>
    <w:rsid w:val="00034C31"/>
    <w:rPr>
      <w:rFonts w:ascii="Arial" w:eastAsia="Times New Roman" w:hAnsi="Arial" w:cs="Times"/>
      <w:sz w:val="18"/>
      <w:szCs w:val="24"/>
      <w:lang w:val="en-GB"/>
    </w:rPr>
  </w:style>
  <w:style w:type="paragraph" w:styleId="aa">
    <w:name w:val="footer"/>
    <w:basedOn w:val="a"/>
    <w:link w:val="ab"/>
    <w:uiPriority w:val="99"/>
    <w:rsid w:val="00034C31"/>
    <w:pPr>
      <w:tabs>
        <w:tab w:val="center" w:pos="4677"/>
        <w:tab w:val="right" w:pos="9355"/>
      </w:tabs>
    </w:pPr>
  </w:style>
  <w:style w:type="character" w:customStyle="1" w:styleId="ab">
    <w:name w:val="Нижний колонтитул Знак"/>
    <w:basedOn w:val="a0"/>
    <w:link w:val="aa"/>
    <w:uiPriority w:val="99"/>
    <w:rsid w:val="00034C31"/>
    <w:rPr>
      <w:rFonts w:ascii="Arial" w:eastAsia="Times New Roman" w:hAnsi="Arial" w:cs="Times"/>
      <w:sz w:val="18"/>
      <w:szCs w:val="24"/>
      <w:lang w:val="en-GB"/>
    </w:rPr>
  </w:style>
  <w:style w:type="paragraph" w:customStyle="1" w:styleId="12">
    <w:name w:val="Обычный1"/>
    <w:basedOn w:val="a"/>
    <w:rsid w:val="00034C31"/>
    <w:pPr>
      <w:ind w:right="567"/>
      <w:outlineLvl w:val="0"/>
    </w:pPr>
    <w:rPr>
      <w:rFonts w:ascii="Times New Roman" w:hAnsi="Times New Roman" w:cs="Times New Roman"/>
      <w:i/>
      <w:iCs/>
      <w:color w:val="000000"/>
    </w:rPr>
  </w:style>
  <w:style w:type="paragraph" w:customStyle="1" w:styleId="Normaltext">
    <w:name w:val="Normal text"/>
    <w:basedOn w:val="a"/>
    <w:rsid w:val="00034C31"/>
    <w:pPr>
      <w:spacing w:line="240" w:lineRule="atLeast"/>
      <w:ind w:right="568"/>
    </w:pPr>
    <w:rPr>
      <w:rFonts w:ascii="Times New Roman" w:hAnsi="Times New Roman" w:cs="Times New Roman"/>
    </w:rPr>
  </w:style>
  <w:style w:type="paragraph" w:customStyle="1" w:styleId="HEADING">
    <w:name w:val="HEADING"/>
    <w:basedOn w:val="1"/>
    <w:rsid w:val="00034C31"/>
  </w:style>
  <w:style w:type="paragraph" w:customStyle="1" w:styleId="100FreeStyle">
    <w:name w:val="100 Free Style"/>
    <w:basedOn w:val="a"/>
    <w:rsid w:val="00034C31"/>
    <w:pPr>
      <w:spacing w:after="200"/>
    </w:pPr>
    <w:rPr>
      <w:rFonts w:ascii="Palatino Linotype" w:hAnsi="Palatino Linotype" w:cs="Times New Roman"/>
      <w:b/>
      <w:bCs/>
      <w:sz w:val="36"/>
      <w:szCs w:val="20"/>
    </w:rPr>
  </w:style>
  <w:style w:type="paragraph" w:customStyle="1" w:styleId="Tabletextbold">
    <w:name w:val="Table text bold"/>
    <w:basedOn w:val="a"/>
    <w:rsid w:val="00034C31"/>
    <w:pPr>
      <w:ind w:left="177" w:hanging="177"/>
    </w:pPr>
    <w:rPr>
      <w:rFonts w:ascii="Times New Roman" w:hAnsi="Times New Roman"/>
      <w:b/>
      <w:bCs/>
      <w:sz w:val="22"/>
      <w:szCs w:val="22"/>
    </w:rPr>
  </w:style>
  <w:style w:type="paragraph" w:customStyle="1" w:styleId="Tabletext">
    <w:name w:val="Table text"/>
    <w:basedOn w:val="a"/>
    <w:autoRedefine/>
    <w:rsid w:val="00034C31"/>
    <w:rPr>
      <w:rFonts w:ascii="Times New Roman" w:hAnsi="Times New Roman"/>
    </w:rPr>
  </w:style>
  <w:style w:type="paragraph" w:customStyle="1" w:styleId="000Normal">
    <w:name w:val="000 Normal"/>
    <w:basedOn w:val="a"/>
    <w:link w:val="000NormalChar"/>
    <w:rsid w:val="00034C31"/>
    <w:pPr>
      <w:spacing w:before="60" w:after="40" w:line="220" w:lineRule="exact"/>
    </w:pPr>
    <w:rPr>
      <w:rFonts w:ascii="Garamond" w:hAnsi="Garamond" w:cs="Times New Roman"/>
      <w:sz w:val="20"/>
      <w:szCs w:val="20"/>
    </w:rPr>
  </w:style>
  <w:style w:type="character" w:customStyle="1" w:styleId="000NormalChar">
    <w:name w:val="000 Normal Char"/>
    <w:basedOn w:val="a0"/>
    <w:link w:val="000Normal"/>
    <w:rsid w:val="00034C31"/>
    <w:rPr>
      <w:rFonts w:ascii="Garamond" w:eastAsia="Times New Roman" w:hAnsi="Garamond" w:cs="Times New Roman"/>
      <w:sz w:val="20"/>
      <w:szCs w:val="20"/>
      <w:lang w:val="en-GB"/>
    </w:rPr>
  </w:style>
  <w:style w:type="paragraph" w:customStyle="1" w:styleId="450HeaderOdd">
    <w:name w:val="450 Header Odd"/>
    <w:basedOn w:val="000Normal"/>
    <w:rsid w:val="00034C31"/>
    <w:pPr>
      <w:pBdr>
        <w:bottom w:val="single" w:sz="4" w:space="1" w:color="auto"/>
      </w:pBdr>
      <w:tabs>
        <w:tab w:val="center" w:pos="4253"/>
        <w:tab w:val="right" w:pos="8505"/>
      </w:tabs>
      <w:spacing w:before="0"/>
    </w:pPr>
  </w:style>
  <w:style w:type="paragraph" w:customStyle="1" w:styleId="460HeaderOdd2">
    <w:name w:val="460 Header Odd 2"/>
    <w:basedOn w:val="000Normal"/>
    <w:rsid w:val="00034C31"/>
    <w:pPr>
      <w:spacing w:before="140" w:after="0" w:line="240" w:lineRule="auto"/>
    </w:pPr>
    <w:rPr>
      <w:b/>
      <w:caps/>
      <w:sz w:val="28"/>
    </w:rPr>
  </w:style>
  <w:style w:type="paragraph" w:customStyle="1" w:styleId="470HeaderOdd3">
    <w:name w:val="470 Header Odd 3"/>
    <w:basedOn w:val="460HeaderOdd2"/>
    <w:rsid w:val="00034C31"/>
    <w:pPr>
      <w:spacing w:before="0"/>
    </w:pPr>
    <w:rPr>
      <w:caps w:val="0"/>
      <w:sz w:val="24"/>
    </w:rPr>
  </w:style>
  <w:style w:type="paragraph" w:customStyle="1" w:styleId="451HeaderEven">
    <w:name w:val="451 Header Even"/>
    <w:basedOn w:val="450HeaderOdd"/>
    <w:rsid w:val="00034C31"/>
  </w:style>
  <w:style w:type="paragraph" w:customStyle="1" w:styleId="230Tablecenter">
    <w:name w:val="230 Table center"/>
    <w:basedOn w:val="a"/>
    <w:rsid w:val="00034C31"/>
    <w:pPr>
      <w:spacing w:before="20" w:line="200" w:lineRule="exact"/>
      <w:jc w:val="center"/>
    </w:pPr>
    <w:rPr>
      <w:rFonts w:ascii="Garamond" w:hAnsi="Garamond" w:cs="Times New Roman"/>
      <w:sz w:val="20"/>
      <w:szCs w:val="20"/>
    </w:rPr>
  </w:style>
  <w:style w:type="paragraph" w:customStyle="1" w:styleId="210Tableright">
    <w:name w:val="210 Table right"/>
    <w:basedOn w:val="a"/>
    <w:rsid w:val="00034C31"/>
    <w:pPr>
      <w:spacing w:before="20" w:line="200" w:lineRule="exact"/>
      <w:jc w:val="right"/>
    </w:pPr>
    <w:rPr>
      <w:rFonts w:ascii="Garamond" w:hAnsi="Garamond" w:cs="Times New Roman"/>
      <w:sz w:val="20"/>
      <w:szCs w:val="20"/>
    </w:rPr>
  </w:style>
  <w:style w:type="paragraph" w:customStyle="1" w:styleId="200Tableleft">
    <w:name w:val="200 Table left"/>
    <w:basedOn w:val="000Normal"/>
    <w:rsid w:val="00034C31"/>
    <w:pPr>
      <w:spacing w:before="20" w:after="0" w:line="200" w:lineRule="exact"/>
    </w:pPr>
  </w:style>
  <w:style w:type="paragraph" w:customStyle="1" w:styleId="201Tableleftindent1">
    <w:name w:val="201 Table left indent 1"/>
    <w:basedOn w:val="200Tableleft"/>
    <w:rsid w:val="00034C31"/>
    <w:pPr>
      <w:ind w:left="170" w:hanging="170"/>
    </w:pPr>
  </w:style>
  <w:style w:type="character" w:customStyle="1" w:styleId="900Hyperlink">
    <w:name w:val="900 Hyperlink"/>
    <w:basedOn w:val="a0"/>
    <w:rsid w:val="00034C31"/>
    <w:rPr>
      <w:color w:val="008000"/>
    </w:rPr>
  </w:style>
  <w:style w:type="paragraph" w:customStyle="1" w:styleId="202Tableleftindent2">
    <w:name w:val="202 Table left indent 2"/>
    <w:basedOn w:val="201Tableleftindent1"/>
    <w:rsid w:val="00034C31"/>
    <w:pPr>
      <w:ind w:left="340"/>
    </w:pPr>
  </w:style>
  <w:style w:type="paragraph" w:customStyle="1" w:styleId="010Subheading1">
    <w:name w:val="010 Subheading 1"/>
    <w:basedOn w:val="000Normal"/>
    <w:rsid w:val="00034C31"/>
    <w:pPr>
      <w:numPr>
        <w:numId w:val="2"/>
      </w:numPr>
      <w:spacing w:before="0"/>
    </w:pPr>
  </w:style>
  <w:style w:type="paragraph" w:styleId="21">
    <w:name w:val="Body Text 2"/>
    <w:basedOn w:val="a"/>
    <w:link w:val="22"/>
    <w:uiPriority w:val="99"/>
    <w:rsid w:val="00034C31"/>
    <w:pPr>
      <w:ind w:right="567"/>
    </w:pPr>
    <w:rPr>
      <w:rFonts w:ascii="Garamond" w:hAnsi="Garamond" w:cs="Times New Roman"/>
      <w:i/>
      <w:iCs/>
      <w:sz w:val="20"/>
      <w:szCs w:val="20"/>
    </w:rPr>
  </w:style>
  <w:style w:type="character" w:customStyle="1" w:styleId="22">
    <w:name w:val="Основной текст 2 Знак"/>
    <w:basedOn w:val="a0"/>
    <w:link w:val="21"/>
    <w:uiPriority w:val="99"/>
    <w:rsid w:val="00034C31"/>
    <w:rPr>
      <w:rFonts w:ascii="Garamond" w:eastAsia="Times New Roman" w:hAnsi="Garamond" w:cs="Times New Roman"/>
      <w:i/>
      <w:iCs/>
      <w:sz w:val="20"/>
      <w:szCs w:val="20"/>
      <w:lang w:val="en-GB"/>
    </w:rPr>
  </w:style>
  <w:style w:type="paragraph" w:styleId="ac">
    <w:name w:val="Block Text"/>
    <w:basedOn w:val="a"/>
    <w:rsid w:val="00034C31"/>
    <w:pPr>
      <w:spacing w:before="60" w:after="40" w:line="220" w:lineRule="exact"/>
      <w:ind w:left="425" w:right="567"/>
    </w:pPr>
    <w:rPr>
      <w:rFonts w:ascii="Garamond" w:hAnsi="Garamond"/>
      <w:sz w:val="20"/>
    </w:rPr>
  </w:style>
  <w:style w:type="paragraph" w:styleId="13">
    <w:name w:val="toc 1"/>
    <w:next w:val="a"/>
    <w:uiPriority w:val="39"/>
    <w:rsid w:val="00034C31"/>
    <w:pPr>
      <w:overflowPunct w:val="0"/>
      <w:autoSpaceDE w:val="0"/>
      <w:autoSpaceDN w:val="0"/>
      <w:adjustRightInd w:val="0"/>
      <w:spacing w:after="0" w:line="240" w:lineRule="auto"/>
      <w:ind w:left="1531" w:hanging="567"/>
      <w:textAlignment w:val="baseline"/>
    </w:pPr>
    <w:rPr>
      <w:rFonts w:ascii="Arial" w:eastAsia="Times New Roman" w:hAnsi="Arial" w:cs="Times New Roman"/>
      <w:bCs/>
      <w:sz w:val="18"/>
      <w:szCs w:val="24"/>
      <w:lang w:val="en-US"/>
    </w:rPr>
  </w:style>
  <w:style w:type="character" w:customStyle="1" w:styleId="ad">
    <w:name w:val="Текст концевой сноски Знак"/>
    <w:basedOn w:val="a0"/>
    <w:link w:val="ae"/>
    <w:semiHidden/>
    <w:rsid w:val="00034C31"/>
    <w:rPr>
      <w:rFonts w:ascii="Arial" w:eastAsia="Times New Roman" w:hAnsi="Arial" w:cs="Times New Roman"/>
      <w:sz w:val="18"/>
      <w:szCs w:val="20"/>
      <w:lang w:val="en-GB"/>
    </w:rPr>
  </w:style>
  <w:style w:type="paragraph" w:styleId="ae">
    <w:name w:val="endnote text"/>
    <w:basedOn w:val="a"/>
    <w:link w:val="ad"/>
    <w:semiHidden/>
    <w:rsid w:val="00034C31"/>
    <w:pPr>
      <w:spacing w:after="120"/>
    </w:pPr>
    <w:rPr>
      <w:rFonts w:cs="Times New Roman"/>
      <w:szCs w:val="20"/>
    </w:rPr>
  </w:style>
  <w:style w:type="character" w:customStyle="1" w:styleId="14">
    <w:name w:val="Текст концевой сноски Знак1"/>
    <w:basedOn w:val="a0"/>
    <w:uiPriority w:val="99"/>
    <w:semiHidden/>
    <w:rsid w:val="00034C31"/>
    <w:rPr>
      <w:rFonts w:ascii="Arial" w:eastAsia="Times New Roman" w:hAnsi="Arial" w:cs="Times"/>
      <w:sz w:val="20"/>
      <w:szCs w:val="20"/>
      <w:lang w:val="en-GB"/>
    </w:rPr>
  </w:style>
  <w:style w:type="paragraph" w:customStyle="1" w:styleId="SingleSpacingssSinglespacing">
    <w:name w:val="Single Spacing.ss.Single spacing"/>
    <w:basedOn w:val="a"/>
    <w:rsid w:val="00034C31"/>
    <w:pPr>
      <w:widowControl w:val="0"/>
      <w:spacing w:line="280" w:lineRule="atLeast"/>
    </w:pPr>
  </w:style>
  <w:style w:type="character" w:styleId="af">
    <w:name w:val="endnote reference"/>
    <w:basedOn w:val="a0"/>
    <w:semiHidden/>
    <w:rsid w:val="00034C31"/>
    <w:rPr>
      <w:vertAlign w:val="superscript"/>
    </w:rPr>
  </w:style>
  <w:style w:type="paragraph" w:styleId="23">
    <w:name w:val="toc 2"/>
    <w:basedOn w:val="a"/>
    <w:next w:val="a"/>
    <w:uiPriority w:val="39"/>
    <w:rsid w:val="00034C31"/>
    <w:pPr>
      <w:tabs>
        <w:tab w:val="right" w:pos="8392"/>
      </w:tabs>
      <w:ind w:left="1531" w:hanging="567"/>
    </w:pPr>
    <w:rPr>
      <w:rFonts w:ascii="EYInterstate Light" w:hAnsi="EYInterstate Light" w:cs="Times New Roman"/>
      <w:sz w:val="22"/>
    </w:rPr>
  </w:style>
  <w:style w:type="paragraph" w:styleId="32">
    <w:name w:val="toc 3"/>
    <w:basedOn w:val="a"/>
    <w:next w:val="a"/>
    <w:uiPriority w:val="39"/>
    <w:rsid w:val="00034C31"/>
    <w:pPr>
      <w:tabs>
        <w:tab w:val="left" w:pos="1049"/>
        <w:tab w:val="right" w:leader="dot" w:pos="9072"/>
      </w:tabs>
      <w:ind w:left="1049" w:hanging="567"/>
    </w:pPr>
    <w:rPr>
      <w:rFonts w:ascii="Garamond" w:hAnsi="Garamond" w:cs="Times New Roman"/>
      <w:iCs/>
      <w:sz w:val="20"/>
    </w:rPr>
  </w:style>
  <w:style w:type="character" w:styleId="af0">
    <w:name w:val="Hyperlink"/>
    <w:basedOn w:val="a0"/>
    <w:uiPriority w:val="99"/>
    <w:rsid w:val="00034C31"/>
    <w:rPr>
      <w:color w:val="0000FF"/>
      <w:u w:val="single"/>
    </w:rPr>
  </w:style>
  <w:style w:type="paragraph" w:styleId="33">
    <w:name w:val="Body Text 3"/>
    <w:basedOn w:val="a"/>
    <w:link w:val="34"/>
    <w:rsid w:val="00034C31"/>
    <w:pPr>
      <w:spacing w:line="240" w:lineRule="atLeast"/>
      <w:ind w:right="568"/>
    </w:pPr>
    <w:rPr>
      <w:rFonts w:ascii="Garamond" w:hAnsi="Garamond" w:cs="Times New Roman"/>
      <w:spacing w:val="-2"/>
      <w:sz w:val="20"/>
      <w:szCs w:val="20"/>
    </w:rPr>
  </w:style>
  <w:style w:type="character" w:customStyle="1" w:styleId="34">
    <w:name w:val="Основной текст 3 Знак"/>
    <w:basedOn w:val="a0"/>
    <w:link w:val="33"/>
    <w:rsid w:val="00034C31"/>
    <w:rPr>
      <w:rFonts w:ascii="Garamond" w:eastAsia="Times New Roman" w:hAnsi="Garamond" w:cs="Times New Roman"/>
      <w:spacing w:val="-2"/>
      <w:sz w:val="20"/>
      <w:szCs w:val="20"/>
      <w:lang w:val="en-GB"/>
    </w:rPr>
  </w:style>
  <w:style w:type="paragraph" w:styleId="af1">
    <w:name w:val="table of figures"/>
    <w:basedOn w:val="a"/>
    <w:next w:val="a"/>
    <w:semiHidden/>
    <w:rsid w:val="00034C3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567" w:hanging="567"/>
      <w:textAlignment w:val="auto"/>
    </w:pPr>
    <w:rPr>
      <w:szCs w:val="20"/>
    </w:rPr>
  </w:style>
  <w:style w:type="character" w:styleId="af2">
    <w:name w:val="FollowedHyperlink"/>
    <w:basedOn w:val="a0"/>
    <w:rsid w:val="00034C31"/>
    <w:rPr>
      <w:color w:val="800080"/>
      <w:u w:val="single"/>
    </w:rPr>
  </w:style>
  <w:style w:type="paragraph" w:customStyle="1" w:styleId="AANumbering">
    <w:name w:val="AA Numbering"/>
    <w:basedOn w:val="a"/>
    <w:rsid w:val="00034C31"/>
    <w:pPr>
      <w:tabs>
        <w:tab w:val="left" w:pos="284"/>
      </w:tabs>
      <w:overflowPunct/>
      <w:autoSpaceDE/>
      <w:autoSpaceDN/>
      <w:adjustRightInd/>
      <w:spacing w:line="240" w:lineRule="atLeast"/>
      <w:textAlignment w:val="auto"/>
    </w:pPr>
    <w:rPr>
      <w:rFonts w:cs="Times New Roman"/>
      <w:szCs w:val="20"/>
    </w:rPr>
  </w:style>
  <w:style w:type="character" w:styleId="af3">
    <w:name w:val="annotation reference"/>
    <w:basedOn w:val="a0"/>
    <w:semiHidden/>
    <w:rsid w:val="00034C31"/>
    <w:rPr>
      <w:sz w:val="16"/>
      <w:szCs w:val="16"/>
    </w:rPr>
  </w:style>
  <w:style w:type="paragraph" w:styleId="af4">
    <w:name w:val="annotation text"/>
    <w:basedOn w:val="a"/>
    <w:link w:val="af5"/>
    <w:semiHidden/>
    <w:rsid w:val="00034C31"/>
    <w:rPr>
      <w:sz w:val="20"/>
      <w:szCs w:val="20"/>
    </w:rPr>
  </w:style>
  <w:style w:type="character" w:customStyle="1" w:styleId="af5">
    <w:name w:val="Текст примечания Знак"/>
    <w:basedOn w:val="a0"/>
    <w:link w:val="af4"/>
    <w:uiPriority w:val="99"/>
    <w:semiHidden/>
    <w:rsid w:val="00034C31"/>
    <w:rPr>
      <w:rFonts w:ascii="Arial" w:eastAsia="Times New Roman" w:hAnsi="Arial" w:cs="Times"/>
      <w:sz w:val="20"/>
      <w:szCs w:val="20"/>
      <w:lang w:val="en-GB"/>
    </w:rPr>
  </w:style>
  <w:style w:type="paragraph" w:styleId="af6">
    <w:name w:val="Balloon Text"/>
    <w:basedOn w:val="a"/>
    <w:link w:val="af7"/>
    <w:uiPriority w:val="99"/>
    <w:semiHidden/>
    <w:rsid w:val="00034C31"/>
    <w:rPr>
      <w:rFonts w:ascii="Tahoma" w:hAnsi="Tahoma" w:cs="Tahoma"/>
      <w:sz w:val="16"/>
      <w:szCs w:val="16"/>
    </w:rPr>
  </w:style>
  <w:style w:type="character" w:customStyle="1" w:styleId="af7">
    <w:name w:val="Текст выноски Знак"/>
    <w:basedOn w:val="a0"/>
    <w:link w:val="af6"/>
    <w:uiPriority w:val="99"/>
    <w:semiHidden/>
    <w:rsid w:val="00034C31"/>
    <w:rPr>
      <w:rFonts w:ascii="Tahoma" w:eastAsia="Times New Roman" w:hAnsi="Tahoma" w:cs="Tahoma"/>
      <w:sz w:val="16"/>
      <w:szCs w:val="16"/>
      <w:lang w:val="en-GB"/>
    </w:rPr>
  </w:style>
  <w:style w:type="paragraph" w:styleId="af8">
    <w:name w:val="footnote text"/>
    <w:basedOn w:val="a"/>
    <w:link w:val="af9"/>
    <w:semiHidden/>
    <w:rsid w:val="00034C31"/>
    <w:rPr>
      <w:sz w:val="20"/>
      <w:szCs w:val="20"/>
    </w:rPr>
  </w:style>
  <w:style w:type="character" w:customStyle="1" w:styleId="af9">
    <w:name w:val="Текст сноски Знак"/>
    <w:basedOn w:val="a0"/>
    <w:link w:val="af8"/>
    <w:semiHidden/>
    <w:rsid w:val="00034C31"/>
    <w:rPr>
      <w:rFonts w:ascii="Arial" w:eastAsia="Times New Roman" w:hAnsi="Arial" w:cs="Times"/>
      <w:sz w:val="20"/>
      <w:szCs w:val="20"/>
      <w:lang w:val="en-GB"/>
    </w:rPr>
  </w:style>
  <w:style w:type="paragraph" w:customStyle="1" w:styleId="ABLOCKPARA">
    <w:name w:val="A BLOCK PARA"/>
    <w:basedOn w:val="a"/>
    <w:rsid w:val="00034C31"/>
    <w:pPr>
      <w:overflowPunct/>
      <w:autoSpaceDE/>
      <w:autoSpaceDN/>
      <w:adjustRightInd/>
      <w:textAlignment w:val="auto"/>
    </w:pPr>
    <w:rPr>
      <w:rFonts w:ascii="Book Antiqua" w:hAnsi="Book Antiqua" w:cs="Times New Roman"/>
      <w:sz w:val="22"/>
      <w:szCs w:val="20"/>
    </w:rPr>
  </w:style>
  <w:style w:type="paragraph" w:customStyle="1" w:styleId="ABC-paragrahinNotes">
    <w:name w:val="ABC - paragrah in Notes"/>
    <w:rsid w:val="00034C31"/>
    <w:pPr>
      <w:spacing w:after="240" w:line="240" w:lineRule="auto"/>
      <w:jc w:val="both"/>
    </w:pPr>
    <w:rPr>
      <w:rFonts w:ascii="Times New Roman" w:eastAsia="Times New Roman" w:hAnsi="Times New Roman" w:cs="Times New Roman"/>
      <w:sz w:val="20"/>
      <w:szCs w:val="20"/>
      <w:lang w:val="en-GB"/>
    </w:rPr>
  </w:style>
  <w:style w:type="paragraph" w:customStyle="1" w:styleId="Reportbullets">
    <w:name w:val="Report bullets"/>
    <w:rsid w:val="00034C31"/>
    <w:pPr>
      <w:numPr>
        <w:numId w:val="3"/>
      </w:numPr>
      <w:tabs>
        <w:tab w:val="clear" w:pos="360"/>
        <w:tab w:val="left" w:pos="567"/>
      </w:tabs>
      <w:spacing w:after="240" w:line="240" w:lineRule="auto"/>
      <w:ind w:left="567" w:hanging="567"/>
      <w:jc w:val="both"/>
    </w:pPr>
    <w:rPr>
      <w:rFonts w:ascii="Times New Roman" w:eastAsia="Times New Roman" w:hAnsi="Times New Roman" w:cs="Times New Roman"/>
      <w:sz w:val="20"/>
      <w:szCs w:val="20"/>
      <w:lang w:val="en-GB"/>
    </w:rPr>
  </w:style>
  <w:style w:type="paragraph" w:customStyle="1" w:styleId="ABC-BulletsinNotes">
    <w:name w:val="ABC - Bullets in Notes"/>
    <w:rsid w:val="00034C31"/>
    <w:pPr>
      <w:numPr>
        <w:numId w:val="4"/>
      </w:numPr>
      <w:tabs>
        <w:tab w:val="left" w:pos="851"/>
      </w:tabs>
      <w:spacing w:after="240" w:line="240" w:lineRule="auto"/>
      <w:jc w:val="both"/>
    </w:pPr>
    <w:rPr>
      <w:rFonts w:ascii="Times New Roman" w:eastAsia="Times New Roman" w:hAnsi="Times New Roman" w:cs="Times New Roman"/>
      <w:sz w:val="20"/>
      <w:szCs w:val="20"/>
      <w:lang w:val="en-GB"/>
    </w:rPr>
  </w:style>
  <w:style w:type="character" w:styleId="afa">
    <w:name w:val="page number"/>
    <w:basedOn w:val="a0"/>
    <w:rsid w:val="00034C31"/>
  </w:style>
  <w:style w:type="paragraph" w:customStyle="1" w:styleId="BodySingle">
    <w:name w:val="Body Single"/>
    <w:basedOn w:val="a6"/>
    <w:rsid w:val="00034C31"/>
    <w:pPr>
      <w:overflowPunct/>
      <w:autoSpaceDE/>
      <w:autoSpaceDN/>
      <w:adjustRightInd/>
      <w:spacing w:line="290" w:lineRule="atLeast"/>
      <w:ind w:right="0"/>
      <w:textAlignment w:val="auto"/>
    </w:pPr>
    <w:rPr>
      <w:rFonts w:ascii="Times New Roman" w:hAnsi="Times New Roman" w:cs="Times New Roman"/>
      <w:szCs w:val="20"/>
    </w:rPr>
  </w:style>
  <w:style w:type="paragraph" w:customStyle="1" w:styleId="titlepage">
    <w:name w:val="title page"/>
    <w:basedOn w:val="a"/>
    <w:next w:val="a"/>
    <w:rsid w:val="00034C31"/>
    <w:pPr>
      <w:spacing w:line="320" w:lineRule="atLeast"/>
      <w:jc w:val="center"/>
    </w:pPr>
    <w:rPr>
      <w:rFonts w:cs="Times New Roman"/>
      <w:sz w:val="28"/>
      <w:szCs w:val="20"/>
    </w:rPr>
  </w:style>
  <w:style w:type="paragraph" w:customStyle="1" w:styleId="ABC-r-paragraphinNotes">
    <w:name w:val="ABC-r - paragraph in Notes"/>
    <w:rsid w:val="00034C31"/>
    <w:pPr>
      <w:spacing w:after="240" w:line="240" w:lineRule="auto"/>
      <w:jc w:val="both"/>
    </w:pPr>
    <w:rPr>
      <w:rFonts w:ascii="Times New Roman" w:eastAsia="Times New Roman" w:hAnsi="Times New Roman" w:cs="Times New Roman"/>
      <w:sz w:val="20"/>
      <w:szCs w:val="20"/>
    </w:rPr>
  </w:style>
  <w:style w:type="paragraph" w:customStyle="1" w:styleId="ABCFootnote">
    <w:name w:val="ABC Footnote"/>
    <w:basedOn w:val="af8"/>
    <w:rsid w:val="00034C31"/>
    <w:pPr>
      <w:overflowPunct/>
      <w:autoSpaceDE/>
      <w:autoSpaceDN/>
      <w:adjustRightInd/>
      <w:textAlignment w:val="auto"/>
    </w:pPr>
    <w:rPr>
      <w:rFonts w:ascii="Times New Roman" w:hAnsi="Times New Roman" w:cs="Times New Roman"/>
      <w:sz w:val="18"/>
    </w:rPr>
  </w:style>
  <w:style w:type="paragraph" w:customStyle="1" w:styleId="221Tablejustifiedindent1">
    <w:name w:val="221 Table justified indent 1"/>
    <w:basedOn w:val="200Tableleft"/>
    <w:rsid w:val="00034C31"/>
    <w:pPr>
      <w:ind w:left="170" w:hanging="170"/>
      <w:jc w:val="both"/>
    </w:pPr>
  </w:style>
  <w:style w:type="paragraph" w:styleId="3">
    <w:name w:val="List Number 3"/>
    <w:basedOn w:val="a"/>
    <w:rsid w:val="00034C31"/>
    <w:pPr>
      <w:numPr>
        <w:numId w:val="5"/>
      </w:numPr>
      <w:spacing w:line="220" w:lineRule="exact"/>
    </w:pPr>
    <w:rPr>
      <w:rFonts w:ascii="Garamond" w:hAnsi="Garamond" w:cs="Times New Roman"/>
      <w:sz w:val="20"/>
      <w:szCs w:val="20"/>
    </w:rPr>
  </w:style>
  <w:style w:type="paragraph" w:styleId="5">
    <w:name w:val="List Bullet 5"/>
    <w:basedOn w:val="a"/>
    <w:autoRedefine/>
    <w:rsid w:val="00034C31"/>
    <w:pPr>
      <w:numPr>
        <w:numId w:val="6"/>
      </w:numPr>
      <w:spacing w:line="220" w:lineRule="exact"/>
    </w:pPr>
    <w:rPr>
      <w:rFonts w:ascii="Garamond" w:hAnsi="Garamond" w:cs="Times New Roman"/>
      <w:sz w:val="20"/>
      <w:szCs w:val="20"/>
    </w:rPr>
  </w:style>
  <w:style w:type="paragraph" w:customStyle="1" w:styleId="000standaarduitvullen">
    <w:name w:val="000.standaard uitvullen"/>
    <w:basedOn w:val="a"/>
    <w:rsid w:val="00034C31"/>
    <w:pPr>
      <w:spacing w:line="280" w:lineRule="atLeast"/>
    </w:pPr>
    <w:rPr>
      <w:rFonts w:cs="Times New Roman"/>
      <w:szCs w:val="20"/>
    </w:rPr>
  </w:style>
  <w:style w:type="paragraph" w:customStyle="1" w:styleId="ps-000-normal-indent-1">
    <w:name w:val="ps-000-normal-indent-1"/>
    <w:basedOn w:val="a"/>
    <w:rsid w:val="00034C31"/>
    <w:pPr>
      <w:overflowPunct/>
      <w:autoSpaceDE/>
      <w:autoSpaceDN/>
      <w:adjustRightInd/>
      <w:spacing w:before="100" w:after="100"/>
      <w:ind w:left="640"/>
      <w:textAlignment w:val="auto"/>
    </w:pPr>
    <w:rPr>
      <w:rFonts w:ascii="Verdana" w:hAnsi="Verdana" w:cs="Times New Roman"/>
      <w:color w:val="000000"/>
      <w:sz w:val="20"/>
      <w:szCs w:val="20"/>
      <w:lang w:val="ru-RU" w:eastAsia="ru-RU"/>
    </w:rPr>
  </w:style>
  <w:style w:type="paragraph" w:customStyle="1" w:styleId="ps-004-normal-center">
    <w:name w:val="ps-004-normal-center"/>
    <w:basedOn w:val="a"/>
    <w:rsid w:val="00034C31"/>
    <w:pPr>
      <w:overflowPunct/>
      <w:autoSpaceDE/>
      <w:autoSpaceDN/>
      <w:adjustRightInd/>
      <w:spacing w:before="100" w:after="100"/>
      <w:jc w:val="center"/>
      <w:textAlignment w:val="auto"/>
    </w:pPr>
    <w:rPr>
      <w:rFonts w:ascii="Verdana" w:hAnsi="Verdana" w:cs="Times New Roman"/>
      <w:color w:val="000000"/>
      <w:sz w:val="20"/>
      <w:szCs w:val="20"/>
      <w:lang w:val="ru-RU" w:eastAsia="ru-RU"/>
    </w:rPr>
  </w:style>
  <w:style w:type="character" w:customStyle="1" w:styleId="cs-914-background-shading1">
    <w:name w:val="cs-914-background-shading1"/>
    <w:basedOn w:val="a0"/>
    <w:rsid w:val="00034C31"/>
    <w:rPr>
      <w:shd w:val="clear" w:color="auto" w:fill="C0C0C0"/>
    </w:rPr>
  </w:style>
  <w:style w:type="paragraph" w:customStyle="1" w:styleId="body">
    <w:name w:val="body"/>
    <w:basedOn w:val="a"/>
    <w:link w:val="bodyChar"/>
    <w:rsid w:val="00034C31"/>
    <w:pPr>
      <w:spacing w:after="120" w:line="240" w:lineRule="exact"/>
    </w:pPr>
    <w:rPr>
      <w:rFonts w:ascii="Times New Roman" w:hAnsi="Times New Roman" w:cs="Times New Roman"/>
      <w:color w:val="000000"/>
      <w:sz w:val="20"/>
      <w:szCs w:val="20"/>
    </w:rPr>
  </w:style>
  <w:style w:type="character" w:customStyle="1" w:styleId="bodyChar">
    <w:name w:val="body Char"/>
    <w:basedOn w:val="a0"/>
    <w:link w:val="body"/>
    <w:rsid w:val="00034C31"/>
    <w:rPr>
      <w:rFonts w:ascii="Times New Roman" w:eastAsia="Times New Roman" w:hAnsi="Times New Roman" w:cs="Times New Roman"/>
      <w:color w:val="000000"/>
      <w:sz w:val="20"/>
      <w:szCs w:val="20"/>
      <w:lang w:val="en-GB"/>
    </w:rPr>
  </w:style>
  <w:style w:type="paragraph" w:customStyle="1" w:styleId="font6">
    <w:name w:val="font6"/>
    <w:basedOn w:val="a"/>
    <w:rsid w:val="00034C31"/>
    <w:pPr>
      <w:overflowPunct/>
      <w:autoSpaceDE/>
      <w:autoSpaceDN/>
      <w:adjustRightInd/>
      <w:spacing w:before="100" w:beforeAutospacing="1" w:after="100" w:afterAutospacing="1"/>
      <w:textAlignment w:val="auto"/>
    </w:pPr>
    <w:rPr>
      <w:rFonts w:ascii="Tahoma" w:eastAsia="Arial Unicode MS" w:hAnsi="Tahoma" w:cs="Tahoma"/>
      <w:b/>
      <w:bCs/>
      <w:color w:val="000000"/>
      <w:sz w:val="16"/>
      <w:szCs w:val="16"/>
      <w:lang w:val="en-US"/>
    </w:rPr>
  </w:style>
  <w:style w:type="paragraph" w:customStyle="1" w:styleId="Indent3">
    <w:name w:val="Indent 3"/>
    <w:basedOn w:val="a"/>
    <w:rsid w:val="00034C31"/>
    <w:pPr>
      <w:numPr>
        <w:numId w:val="7"/>
      </w:numPr>
      <w:tabs>
        <w:tab w:val="clear" w:pos="425"/>
        <w:tab w:val="left" w:pos="-1440"/>
        <w:tab w:val="num" w:pos="709"/>
      </w:tabs>
      <w:suppressAutoHyphens/>
      <w:ind w:left="709"/>
    </w:pPr>
    <w:rPr>
      <w:rFonts w:ascii="Times New Roman" w:hAnsi="Times New Roman" w:cs="Times New Roman"/>
      <w:sz w:val="20"/>
      <w:szCs w:val="20"/>
    </w:rPr>
  </w:style>
  <w:style w:type="paragraph" w:customStyle="1" w:styleId="StylebodyEYGothicCondDemi">
    <w:name w:val="Style body + EY Gothic Cond Demi"/>
    <w:basedOn w:val="body"/>
    <w:rsid w:val="00034C31"/>
    <w:rPr>
      <w:rFonts w:ascii="EY Gothic Comp Book" w:hAnsi="EY Gothic Comp Book"/>
    </w:rPr>
  </w:style>
  <w:style w:type="paragraph" w:customStyle="1" w:styleId="SingleParaAlt">
    <w:name w:val="Single Para Alt"/>
    <w:aliases w:val="spa"/>
    <w:basedOn w:val="a"/>
    <w:rsid w:val="00034C31"/>
    <w:pPr>
      <w:overflowPunct/>
      <w:spacing w:before="200" w:after="200"/>
      <w:ind w:firstLine="720"/>
      <w:textAlignment w:val="auto"/>
    </w:pPr>
    <w:rPr>
      <w:rFonts w:ascii="Times New Roman" w:eastAsia="SimSun" w:hAnsi="Times New Roman" w:cs="Times New Roman"/>
      <w:sz w:val="20"/>
      <w:szCs w:val="18"/>
      <w:lang w:val="en-US" w:eastAsia="zh-CN" w:bidi="he-IL"/>
    </w:rPr>
  </w:style>
  <w:style w:type="character" w:customStyle="1" w:styleId="NotesbodytextChar">
    <w:name w:val="Notes body text Char"/>
    <w:basedOn w:val="a0"/>
    <w:link w:val="Notesbodytext"/>
    <w:locked/>
    <w:rsid w:val="00034C31"/>
    <w:rPr>
      <w:rFonts w:ascii="EYInterstate Light" w:hAnsi="EYInterstate Light" w:cs="Arial"/>
      <w:color w:val="000000"/>
      <w:sz w:val="18"/>
      <w:lang w:val="en-GB"/>
    </w:rPr>
  </w:style>
  <w:style w:type="paragraph" w:customStyle="1" w:styleId="Notesbodytext">
    <w:name w:val="Notes body text"/>
    <w:basedOn w:val="a6"/>
    <w:link w:val="NotesbodytextChar"/>
    <w:rsid w:val="00034C31"/>
    <w:pPr>
      <w:spacing w:after="120" w:line="240" w:lineRule="exact"/>
      <w:ind w:right="0"/>
      <w:textAlignment w:val="auto"/>
    </w:pPr>
    <w:rPr>
      <w:rFonts w:ascii="EYInterstate Light" w:eastAsiaTheme="minorHAnsi" w:hAnsi="EYInterstate Light" w:cs="Arial"/>
      <w:color w:val="000000"/>
      <w:szCs w:val="22"/>
    </w:rPr>
  </w:style>
  <w:style w:type="character" w:customStyle="1" w:styleId="NotesbulletpointChar">
    <w:name w:val="Notes bullet point Char"/>
    <w:basedOn w:val="a0"/>
    <w:link w:val="Notesbulletpoint"/>
    <w:locked/>
    <w:rsid w:val="00034C31"/>
    <w:rPr>
      <w:rFonts w:ascii="EYInterstate Light" w:hAnsi="EYInterstate Light"/>
      <w:sz w:val="18"/>
      <w:lang w:val="en-GB"/>
    </w:rPr>
  </w:style>
  <w:style w:type="paragraph" w:customStyle="1" w:styleId="Notesbulletpoint">
    <w:name w:val="Notes bullet point"/>
    <w:link w:val="NotesbulletpointChar"/>
    <w:rsid w:val="00034C31"/>
    <w:pPr>
      <w:tabs>
        <w:tab w:val="num" w:pos="461"/>
      </w:tabs>
      <w:spacing w:after="120" w:line="240" w:lineRule="auto"/>
      <w:ind w:left="459"/>
    </w:pPr>
    <w:rPr>
      <w:rFonts w:ascii="EYInterstate Light" w:hAnsi="EYInterstate Light"/>
      <w:sz w:val="18"/>
      <w:lang w:val="en-GB"/>
    </w:rPr>
  </w:style>
  <w:style w:type="paragraph" w:customStyle="1" w:styleId="tablebullet">
    <w:name w:val="table bullet"/>
    <w:basedOn w:val="a"/>
    <w:rsid w:val="00034C31"/>
    <w:pPr>
      <w:numPr>
        <w:numId w:val="8"/>
      </w:numPr>
      <w:spacing w:line="220" w:lineRule="exact"/>
      <w:textAlignment w:val="auto"/>
    </w:pPr>
    <w:rPr>
      <w:rFonts w:ascii="EYInterstate Light" w:hAnsi="EYInterstate Light" w:cs="Times New Roman"/>
      <w:szCs w:val="20"/>
    </w:rPr>
  </w:style>
  <w:style w:type="paragraph" w:customStyle="1" w:styleId="Notesitalicheading">
    <w:name w:val="Notes italic heading"/>
    <w:basedOn w:val="Notesbodytext"/>
    <w:link w:val="NotesitalicheadingChar"/>
    <w:rsid w:val="00034C31"/>
    <w:pPr>
      <w:spacing w:after="0"/>
    </w:pPr>
    <w:rPr>
      <w:b/>
      <w:i/>
    </w:rPr>
  </w:style>
  <w:style w:type="character" w:customStyle="1" w:styleId="NotesitalicheadingChar">
    <w:name w:val="Notes italic heading Char"/>
    <w:basedOn w:val="NotesbodytextChar"/>
    <w:link w:val="Notesitalicheading"/>
    <w:locked/>
    <w:rsid w:val="00034C31"/>
    <w:rPr>
      <w:rFonts w:ascii="EYInterstate Light" w:hAnsi="EYInterstate Light" w:cs="Arial"/>
      <w:b/>
      <w:i/>
      <w:color w:val="000000"/>
      <w:sz w:val="18"/>
      <w:lang w:val="en-GB"/>
    </w:rPr>
  </w:style>
  <w:style w:type="character" w:customStyle="1" w:styleId="tabletextChar">
    <w:name w:val="table text Char"/>
    <w:basedOn w:val="a0"/>
    <w:link w:val="tabletext0"/>
    <w:rsid w:val="00034C31"/>
    <w:rPr>
      <w:rFonts w:ascii="EYInterstate Light" w:hAnsi="EYInterstate Light"/>
      <w:sz w:val="18"/>
      <w:lang w:val="en-GB"/>
    </w:rPr>
  </w:style>
  <w:style w:type="paragraph" w:customStyle="1" w:styleId="tabletext0">
    <w:name w:val="table text"/>
    <w:link w:val="tabletextChar"/>
    <w:rsid w:val="00034C31"/>
    <w:pPr>
      <w:spacing w:after="0" w:line="220" w:lineRule="exact"/>
    </w:pPr>
    <w:rPr>
      <w:rFonts w:ascii="EYInterstate Light" w:hAnsi="EYInterstate Light"/>
      <w:sz w:val="18"/>
      <w:lang w:val="en-GB"/>
    </w:rPr>
  </w:style>
  <w:style w:type="paragraph" w:customStyle="1" w:styleId="Tablecolumnheading">
    <w:name w:val="Table column heading"/>
    <w:next w:val="tabletext0"/>
    <w:rsid w:val="00034C31"/>
    <w:pPr>
      <w:overflowPunct w:val="0"/>
      <w:autoSpaceDE w:val="0"/>
      <w:autoSpaceDN w:val="0"/>
      <w:adjustRightInd w:val="0"/>
      <w:spacing w:after="0" w:line="220" w:lineRule="exact"/>
      <w:jc w:val="right"/>
      <w:textAlignment w:val="baseline"/>
    </w:pPr>
    <w:rPr>
      <w:rFonts w:ascii="EYInterstate" w:eastAsia="Times New Roman" w:hAnsi="EYInterstate" w:cs="Arial"/>
      <w:b/>
      <w:color w:val="000000"/>
      <w:sz w:val="18"/>
      <w:szCs w:val="18"/>
      <w:lang w:val="en-GB"/>
    </w:rPr>
  </w:style>
  <w:style w:type="paragraph" w:customStyle="1" w:styleId="IAStext">
    <w:name w:val="IAS text"/>
    <w:next w:val="a"/>
    <w:link w:val="IAStextChar"/>
    <w:rsid w:val="00034C31"/>
    <w:pPr>
      <w:spacing w:after="0" w:line="180" w:lineRule="exact"/>
    </w:pPr>
    <w:rPr>
      <w:rFonts w:ascii="EYInterstate Light" w:eastAsia="Times New Roman" w:hAnsi="EYInterstate Light" w:cs="Times New Roman"/>
      <w:i/>
      <w:sz w:val="13"/>
      <w:szCs w:val="20"/>
      <w:lang w:val="en-GB"/>
    </w:rPr>
  </w:style>
  <w:style w:type="character" w:customStyle="1" w:styleId="IAStextChar">
    <w:name w:val="IAS text Char"/>
    <w:basedOn w:val="tabletextChar"/>
    <w:link w:val="IAStext"/>
    <w:rsid w:val="00034C31"/>
    <w:rPr>
      <w:rFonts w:ascii="EYInterstate Light" w:eastAsia="Times New Roman" w:hAnsi="EYInterstate Light" w:cs="Times New Roman"/>
      <w:i/>
      <w:sz w:val="13"/>
      <w:szCs w:val="20"/>
      <w:lang w:val="en-GB"/>
    </w:rPr>
  </w:style>
  <w:style w:type="paragraph" w:customStyle="1" w:styleId="Commentarybody">
    <w:name w:val="Commentary body"/>
    <w:link w:val="CommentarybodyChar"/>
    <w:rsid w:val="00034C31"/>
    <w:pPr>
      <w:spacing w:after="60" w:line="220" w:lineRule="exact"/>
      <w:ind w:right="454"/>
    </w:pPr>
    <w:rPr>
      <w:rFonts w:ascii="EYInterstate Light" w:eastAsia="Times New Roman" w:hAnsi="EYInterstate Light" w:cs="Arial"/>
      <w:color w:val="000000"/>
      <w:sz w:val="16"/>
      <w:szCs w:val="20"/>
      <w:lang w:val="en-GB"/>
    </w:rPr>
  </w:style>
  <w:style w:type="character" w:customStyle="1" w:styleId="CommentarybodyChar">
    <w:name w:val="Commentary body Char"/>
    <w:basedOn w:val="a0"/>
    <w:link w:val="Commentarybody"/>
    <w:rsid w:val="00034C31"/>
    <w:rPr>
      <w:rFonts w:ascii="EYInterstate Light" w:eastAsia="Times New Roman" w:hAnsi="EYInterstate Light" w:cs="Arial"/>
      <w:color w:val="000000"/>
      <w:sz w:val="16"/>
      <w:szCs w:val="20"/>
      <w:lang w:val="en-GB"/>
    </w:rPr>
  </w:style>
  <w:style w:type="character" w:customStyle="1" w:styleId="tabletxteygChar">
    <w:name w:val="tabletxt eyg Char"/>
    <w:basedOn w:val="a0"/>
    <w:link w:val="tabletxteyg"/>
    <w:semiHidden/>
    <w:rsid w:val="00034C31"/>
    <w:rPr>
      <w:rFonts w:ascii="EY Gothic Comp BookPS" w:hAnsi="EY Gothic Comp BookPS"/>
      <w:color w:val="000000"/>
      <w:lang w:val="en-GB"/>
    </w:rPr>
  </w:style>
  <w:style w:type="paragraph" w:customStyle="1" w:styleId="tabletxteyg">
    <w:name w:val="tabletxt eyg"/>
    <w:basedOn w:val="a"/>
    <w:link w:val="tabletxteygChar"/>
    <w:semiHidden/>
    <w:rsid w:val="00034C31"/>
    <w:pPr>
      <w:tabs>
        <w:tab w:val="right" w:leader="dot" w:pos="9739"/>
      </w:tabs>
      <w:spacing w:before="20" w:after="40" w:line="240" w:lineRule="exact"/>
    </w:pPr>
    <w:rPr>
      <w:rFonts w:ascii="EY Gothic Comp BookPS" w:eastAsiaTheme="minorHAnsi" w:hAnsi="EY Gothic Comp BookPS" w:cstheme="minorBidi"/>
      <w:color w:val="000000"/>
      <w:sz w:val="22"/>
      <w:szCs w:val="22"/>
    </w:rPr>
  </w:style>
  <w:style w:type="paragraph" w:styleId="24">
    <w:name w:val="List Bullet 2"/>
    <w:basedOn w:val="a"/>
    <w:rsid w:val="00034C31"/>
    <w:pPr>
      <w:contextualSpacing/>
    </w:pPr>
  </w:style>
  <w:style w:type="paragraph" w:styleId="afb">
    <w:name w:val="annotation subject"/>
    <w:basedOn w:val="af4"/>
    <w:next w:val="af4"/>
    <w:link w:val="afc"/>
    <w:uiPriority w:val="99"/>
    <w:rsid w:val="00034C31"/>
    <w:rPr>
      <w:b/>
      <w:bCs/>
    </w:rPr>
  </w:style>
  <w:style w:type="character" w:customStyle="1" w:styleId="afc">
    <w:name w:val="Тема примечания Знак"/>
    <w:basedOn w:val="af5"/>
    <w:link w:val="afb"/>
    <w:uiPriority w:val="99"/>
    <w:rsid w:val="00034C31"/>
    <w:rPr>
      <w:rFonts w:ascii="Arial" w:eastAsia="Times New Roman" w:hAnsi="Arial" w:cs="Times"/>
      <w:b/>
      <w:bCs/>
      <w:sz w:val="20"/>
      <w:szCs w:val="20"/>
      <w:lang w:val="en-GB"/>
    </w:rPr>
  </w:style>
  <w:style w:type="paragraph" w:customStyle="1" w:styleId="Default">
    <w:name w:val="Default"/>
    <w:rsid w:val="00034C31"/>
    <w:pPr>
      <w:autoSpaceDE w:val="0"/>
      <w:autoSpaceDN w:val="0"/>
      <w:adjustRightInd w:val="0"/>
      <w:spacing w:after="0" w:line="240" w:lineRule="auto"/>
    </w:pPr>
    <w:rPr>
      <w:rFonts w:ascii="Arial" w:eastAsia="Times New Roman" w:hAnsi="Arial" w:cs="Arial"/>
      <w:color w:val="000000"/>
      <w:sz w:val="24"/>
      <w:szCs w:val="24"/>
      <w:lang w:val="en-US"/>
    </w:rPr>
  </w:style>
  <w:style w:type="paragraph" w:customStyle="1" w:styleId="CG-SingleSp05">
    <w:name w:val="CG-Single Sp 0.5"/>
    <w:aliases w:val="s2"/>
    <w:basedOn w:val="a"/>
    <w:rsid w:val="00034C31"/>
    <w:pPr>
      <w:overflowPunct/>
      <w:autoSpaceDE/>
      <w:autoSpaceDN/>
      <w:adjustRightInd/>
      <w:spacing w:after="240"/>
      <w:ind w:firstLine="720"/>
      <w:textAlignment w:val="auto"/>
    </w:pPr>
    <w:rPr>
      <w:rFonts w:ascii="Times New Roman" w:eastAsia="MS Mincho" w:hAnsi="Times New Roman" w:cs="Times New Roman"/>
      <w:sz w:val="24"/>
      <w:szCs w:val="20"/>
      <w:lang w:val="en-US"/>
    </w:rPr>
  </w:style>
  <w:style w:type="paragraph" w:styleId="afd">
    <w:name w:val="List Paragraph"/>
    <w:basedOn w:val="a"/>
    <w:uiPriority w:val="34"/>
    <w:qFormat/>
    <w:rsid w:val="00034C31"/>
    <w:pPr>
      <w:ind w:left="720"/>
      <w:contextualSpacing/>
    </w:pPr>
  </w:style>
  <w:style w:type="paragraph" w:styleId="afe">
    <w:name w:val="Revision"/>
    <w:hidden/>
    <w:uiPriority w:val="99"/>
    <w:semiHidden/>
    <w:rsid w:val="00034C31"/>
    <w:pPr>
      <w:spacing w:after="0" w:line="240" w:lineRule="auto"/>
    </w:pPr>
    <w:rPr>
      <w:rFonts w:ascii="Arial" w:eastAsia="Times New Roman" w:hAnsi="Arial" w:cs="Times"/>
      <w:sz w:val="18"/>
      <w:szCs w:val="24"/>
      <w:lang w:val="en-GB"/>
    </w:rPr>
  </w:style>
  <w:style w:type="paragraph" w:customStyle="1" w:styleId="NormalnTimes12AYbodytextTimes12Point10pointFlushleftGeneva1012pointFlushleftTimesFlushleftTimes10FlushleftTimes12JustifiedFlushLeftNormalproposalNormalpropPropmarginNormalmarginNorma">
    <w:name w:val="Normal.n.Times 12.AY body text.Times 12 Point.10 point.Flush left.Geneva 10.12 point.Flush left Times.Flush left Times  10.Flush left Times 12.Justified.Flush Left.Normal proposal.Normal prop.Prop margin.Normal margin.Norma"/>
    <w:rsid w:val="00034C31"/>
    <w:pPr>
      <w:widowControl w:val="0"/>
      <w:tabs>
        <w:tab w:val="left" w:pos="620"/>
      </w:tabs>
      <w:overflowPunct w:val="0"/>
      <w:autoSpaceDE w:val="0"/>
      <w:autoSpaceDN w:val="0"/>
      <w:adjustRightInd w:val="0"/>
      <w:spacing w:after="0" w:line="240" w:lineRule="auto"/>
      <w:jc w:val="both"/>
      <w:textAlignment w:val="baseline"/>
    </w:pPr>
    <w:rPr>
      <w:rFonts w:ascii="Times" w:eastAsia="Times New Roman" w:hAnsi="Times" w:cs="Times New Roman"/>
      <w:sz w:val="24"/>
      <w:szCs w:val="20"/>
      <w:lang w:val="en-US"/>
    </w:rPr>
  </w:style>
  <w:style w:type="paragraph" w:customStyle="1" w:styleId="tblHeaderText">
    <w:name w:val="tbl'HeaderText"/>
    <w:basedOn w:val="a"/>
    <w:rsid w:val="00034C31"/>
    <w:pPr>
      <w:overflowPunct/>
      <w:autoSpaceDE/>
      <w:autoSpaceDN/>
      <w:adjustRightInd/>
      <w:jc w:val="center"/>
      <w:textAlignment w:val="auto"/>
    </w:pPr>
    <w:rPr>
      <w:rFonts w:ascii="Times New Roman" w:eastAsia="Arial Unicode MS" w:hAnsi="Times New Roman" w:cs="Times New Roman"/>
      <w:b/>
      <w:spacing w:val="-2"/>
      <w:sz w:val="20"/>
      <w:szCs w:val="20"/>
      <w:lang w:val="ru-RU" w:eastAsia="ru-RU" w:bidi="ru-RU"/>
    </w:rPr>
  </w:style>
  <w:style w:type="paragraph" w:customStyle="1" w:styleId="tblNumber01">
    <w:name w:val="tbl'Number_01"/>
    <w:basedOn w:val="a"/>
    <w:link w:val="tblNumber01Char"/>
    <w:rsid w:val="00034C31"/>
    <w:pPr>
      <w:overflowPunct/>
      <w:autoSpaceDE/>
      <w:autoSpaceDN/>
      <w:adjustRightInd/>
      <w:ind w:right="57"/>
      <w:jc w:val="right"/>
      <w:textAlignment w:val="auto"/>
    </w:pPr>
    <w:rPr>
      <w:rFonts w:ascii="Times New Roman" w:eastAsia="Arial Unicode MS" w:hAnsi="Times New Roman" w:cs="Times New Roman"/>
      <w:sz w:val="20"/>
      <w:szCs w:val="20"/>
      <w:lang w:val="ru-RU" w:eastAsia="ru-RU" w:bidi="ru-RU"/>
    </w:rPr>
  </w:style>
  <w:style w:type="paragraph" w:customStyle="1" w:styleId="tblText02">
    <w:name w:val="tbl'Text_02"/>
    <w:basedOn w:val="a"/>
    <w:link w:val="tblText02Char"/>
    <w:rsid w:val="00034C31"/>
    <w:pPr>
      <w:overflowPunct/>
      <w:autoSpaceDE/>
      <w:autoSpaceDN/>
      <w:adjustRightInd/>
      <w:ind w:left="113" w:hanging="113"/>
      <w:textAlignment w:val="auto"/>
    </w:pPr>
    <w:rPr>
      <w:rFonts w:ascii="Times New Roman" w:eastAsia="Arial Unicode MS" w:hAnsi="Times New Roman" w:cs="Times New Roman"/>
      <w:sz w:val="20"/>
      <w:szCs w:val="20"/>
      <w:lang w:val="ru-RU" w:eastAsia="ru-RU" w:bidi="ru-RU"/>
    </w:rPr>
  </w:style>
  <w:style w:type="character" w:customStyle="1" w:styleId="tblText02Char">
    <w:name w:val="tbl'Text_02 Char"/>
    <w:basedOn w:val="a0"/>
    <w:link w:val="tblText02"/>
    <w:locked/>
    <w:rsid w:val="00034C31"/>
    <w:rPr>
      <w:rFonts w:ascii="Times New Roman" w:eastAsia="Arial Unicode MS" w:hAnsi="Times New Roman" w:cs="Times New Roman"/>
      <w:sz w:val="20"/>
      <w:szCs w:val="20"/>
      <w:lang w:eastAsia="ru-RU" w:bidi="ru-RU"/>
    </w:rPr>
  </w:style>
  <w:style w:type="character" w:customStyle="1" w:styleId="tblNumber01Char">
    <w:name w:val="tbl'Number_01 Char"/>
    <w:basedOn w:val="a0"/>
    <w:link w:val="tblNumber01"/>
    <w:locked/>
    <w:rsid w:val="00034C31"/>
    <w:rPr>
      <w:rFonts w:ascii="Times New Roman" w:eastAsia="Arial Unicode MS" w:hAnsi="Times New Roman" w:cs="Times New Roman"/>
      <w:sz w:val="20"/>
      <w:szCs w:val="20"/>
      <w:lang w:eastAsia="ru-RU" w:bidi="ru-RU"/>
    </w:rPr>
  </w:style>
  <w:style w:type="paragraph" w:customStyle="1" w:styleId="2normal">
    <w:name w:val="2_normal"/>
    <w:basedOn w:val="a"/>
    <w:qFormat/>
    <w:rsid w:val="00034C31"/>
  </w:style>
  <w:style w:type="paragraph" w:customStyle="1" w:styleId="1continued">
    <w:name w:val="1_continued"/>
    <w:basedOn w:val="9"/>
    <w:qFormat/>
    <w:rsid w:val="00034C31"/>
    <w:rPr>
      <w:szCs w:val="22"/>
    </w:rPr>
  </w:style>
  <w:style w:type="paragraph" w:customStyle="1" w:styleId="rvps2">
    <w:name w:val="rvps2"/>
    <w:basedOn w:val="a"/>
    <w:rsid w:val="00A56935"/>
    <w:pPr>
      <w:overflowPunct/>
      <w:autoSpaceDE/>
      <w:autoSpaceDN/>
      <w:adjustRightInd/>
      <w:jc w:val="both"/>
      <w:textAlignment w:val="auto"/>
    </w:pPr>
    <w:rPr>
      <w:rFonts w:ascii="Times New Roman" w:hAnsi="Times New Roman" w:cs="Times New Roman"/>
      <w:sz w:val="24"/>
      <w:lang w:val="ru-RU" w:eastAsia="ru-RU"/>
    </w:rPr>
  </w:style>
  <w:style w:type="character" w:customStyle="1" w:styleId="rvts7">
    <w:name w:val="rvts7"/>
    <w:rsid w:val="00A56935"/>
    <w:rPr>
      <w:rFonts w:ascii="Times New Roman" w:hAnsi="Times New Roman" w:cs="Times New Roman" w:hint="default"/>
      <w:sz w:val="24"/>
      <w:szCs w:val="24"/>
    </w:rPr>
  </w:style>
  <w:style w:type="paragraph" w:styleId="25">
    <w:name w:val="Body Text Indent 2"/>
    <w:basedOn w:val="a"/>
    <w:link w:val="26"/>
    <w:uiPriority w:val="99"/>
    <w:semiHidden/>
    <w:unhideWhenUsed/>
    <w:rsid w:val="00DB6B69"/>
    <w:pPr>
      <w:spacing w:after="120" w:line="480" w:lineRule="auto"/>
      <w:ind w:left="283"/>
    </w:pPr>
  </w:style>
  <w:style w:type="character" w:customStyle="1" w:styleId="26">
    <w:name w:val="Основной текст с отступом 2 Знак"/>
    <w:basedOn w:val="a0"/>
    <w:link w:val="25"/>
    <w:uiPriority w:val="99"/>
    <w:semiHidden/>
    <w:rsid w:val="00DB6B69"/>
    <w:rPr>
      <w:rFonts w:ascii="Arial" w:eastAsia="Times New Roman" w:hAnsi="Arial" w:cs="Times"/>
      <w:sz w:val="18"/>
      <w:szCs w:val="24"/>
      <w:lang w:val="en-GB"/>
    </w:rPr>
  </w:style>
  <w:style w:type="paragraph" w:styleId="HTML">
    <w:name w:val="HTML Preformatted"/>
    <w:basedOn w:val="a"/>
    <w:link w:val="HTML0"/>
    <w:rsid w:val="00FF6D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color w:val="000000"/>
      <w:sz w:val="20"/>
      <w:szCs w:val="20"/>
      <w:lang w:val="ru-RU" w:eastAsia="ru-RU"/>
    </w:rPr>
  </w:style>
  <w:style w:type="character" w:customStyle="1" w:styleId="HTML0">
    <w:name w:val="Стандартный HTML Знак"/>
    <w:basedOn w:val="a0"/>
    <w:link w:val="HTML"/>
    <w:rsid w:val="00FF6DAD"/>
    <w:rPr>
      <w:rFonts w:ascii="Courier New" w:eastAsia="Times New Roman" w:hAnsi="Courier New" w:cs="Courier New"/>
      <w:color w:val="000000"/>
      <w:sz w:val="20"/>
      <w:szCs w:val="20"/>
      <w:lang w:eastAsia="ru-RU"/>
    </w:rPr>
  </w:style>
  <w:style w:type="character" w:styleId="aff">
    <w:name w:val="footnote reference"/>
    <w:basedOn w:val="a0"/>
    <w:uiPriority w:val="99"/>
    <w:semiHidden/>
    <w:unhideWhenUsed/>
    <w:rsid w:val="00FF6DAD"/>
    <w:rPr>
      <w:vertAlign w:val="superscript"/>
    </w:rPr>
  </w:style>
  <w:style w:type="paragraph" w:customStyle="1" w:styleId="2normal0">
    <w:name w:val="2normal"/>
    <w:basedOn w:val="a"/>
    <w:rsid w:val="00372B43"/>
    <w:pPr>
      <w:overflowPunct/>
      <w:autoSpaceDE/>
      <w:autoSpaceDN/>
      <w:adjustRightInd/>
      <w:spacing w:before="100" w:beforeAutospacing="1" w:after="100" w:afterAutospacing="1"/>
      <w:textAlignment w:val="auto"/>
    </w:pPr>
    <w:rPr>
      <w:rFonts w:ascii="Times New Roman" w:hAnsi="Times New Roman" w:cs="Times New Roman"/>
      <w:sz w:val="24"/>
      <w:lang w:val="ru-RU" w:eastAsia="ru-RU"/>
    </w:rPr>
  </w:style>
  <w:style w:type="paragraph" w:styleId="aff0">
    <w:name w:val="Body Text Indent"/>
    <w:basedOn w:val="a"/>
    <w:link w:val="aff1"/>
    <w:uiPriority w:val="99"/>
    <w:unhideWhenUsed/>
    <w:rsid w:val="00491510"/>
    <w:pPr>
      <w:spacing w:after="120"/>
      <w:ind w:left="283"/>
    </w:pPr>
  </w:style>
  <w:style w:type="character" w:customStyle="1" w:styleId="aff1">
    <w:name w:val="Основной текст с отступом Знак"/>
    <w:basedOn w:val="a0"/>
    <w:link w:val="aff0"/>
    <w:uiPriority w:val="99"/>
    <w:rsid w:val="00491510"/>
    <w:rPr>
      <w:rFonts w:ascii="Arial" w:eastAsia="Times New Roman" w:hAnsi="Arial" w:cs="Times"/>
      <w:sz w:val="18"/>
      <w:szCs w:val="24"/>
      <w:lang w:val="en-GB"/>
    </w:rPr>
  </w:style>
  <w:style w:type="paragraph" w:customStyle="1" w:styleId="em-">
    <w:name w:val="em-абзац"/>
    <w:basedOn w:val="a"/>
    <w:link w:val="em-0"/>
    <w:rsid w:val="00491510"/>
    <w:pPr>
      <w:overflowPunct/>
      <w:autoSpaceDE/>
      <w:autoSpaceDN/>
      <w:adjustRightInd/>
      <w:ind w:firstLine="567"/>
      <w:jc w:val="both"/>
      <w:textAlignment w:val="auto"/>
    </w:pPr>
    <w:rPr>
      <w:rFonts w:ascii="Times New Roman" w:hAnsi="Times New Roman" w:cs="Times New Roman"/>
      <w:sz w:val="22"/>
      <w:szCs w:val="22"/>
      <w:lang w:val="ru-RU" w:eastAsia="ru-RU"/>
    </w:rPr>
  </w:style>
  <w:style w:type="character" w:customStyle="1" w:styleId="em-0">
    <w:name w:val="em-абзац Знак"/>
    <w:basedOn w:val="a0"/>
    <w:link w:val="em-"/>
    <w:rsid w:val="00491510"/>
    <w:rPr>
      <w:rFonts w:ascii="Times New Roman" w:eastAsia="Times New Roman" w:hAnsi="Times New Roman" w:cs="Times New Roman"/>
      <w:lang w:eastAsia="ru-RU"/>
    </w:rPr>
  </w:style>
  <w:style w:type="paragraph" w:customStyle="1" w:styleId="ConsPlusNonformat">
    <w:name w:val="ConsPlusNonformat"/>
    <w:uiPriority w:val="99"/>
    <w:rsid w:val="00D820F8"/>
    <w:pPr>
      <w:autoSpaceDE w:val="0"/>
      <w:autoSpaceDN w:val="0"/>
      <w:adjustRightInd w:val="0"/>
      <w:spacing w:after="0" w:line="240" w:lineRule="auto"/>
    </w:pPr>
    <w:rPr>
      <w:rFonts w:ascii="Courier New" w:hAnsi="Courier New" w:cs="Courier New"/>
      <w:sz w:val="20"/>
      <w:szCs w:val="20"/>
    </w:rPr>
  </w:style>
  <w:style w:type="paragraph" w:customStyle="1" w:styleId="15">
    <w:name w:val="Знак Знак1"/>
    <w:basedOn w:val="a"/>
    <w:rsid w:val="00D820F8"/>
    <w:pPr>
      <w:overflowPunct/>
      <w:autoSpaceDE/>
      <w:autoSpaceDN/>
      <w:adjustRightInd/>
      <w:spacing w:after="160" w:line="240" w:lineRule="exact"/>
      <w:textAlignment w:val="auto"/>
    </w:pPr>
    <w:rPr>
      <w:rFonts w:ascii="Verdana" w:hAnsi="Verdana" w:cs="Verdana"/>
      <w:sz w:val="20"/>
      <w:szCs w:val="20"/>
      <w:lang w:val="en-US"/>
    </w:rPr>
  </w:style>
  <w:style w:type="paragraph" w:customStyle="1" w:styleId="16">
    <w:name w:val="Знак Знак Знак Знак Знак1"/>
    <w:basedOn w:val="a"/>
    <w:rsid w:val="00D820F8"/>
    <w:pPr>
      <w:overflowPunct/>
      <w:autoSpaceDE/>
      <w:autoSpaceDN/>
      <w:adjustRightInd/>
      <w:spacing w:after="160" w:line="240" w:lineRule="exact"/>
      <w:textAlignment w:val="auto"/>
    </w:pPr>
    <w:rPr>
      <w:rFonts w:ascii="Verdana" w:hAnsi="Verdana" w:cs="Verdana"/>
      <w:sz w:val="20"/>
      <w:szCs w:val="20"/>
      <w:lang w:val="en-US"/>
    </w:rPr>
  </w:style>
  <w:style w:type="paragraph" w:customStyle="1" w:styleId="aff2">
    <w:name w:val="Знак Знак Знак Знак Знак Знак Знак Знак Знак Знак Знак"/>
    <w:basedOn w:val="a"/>
    <w:rsid w:val="00D820F8"/>
    <w:pPr>
      <w:overflowPunct/>
      <w:autoSpaceDE/>
      <w:autoSpaceDN/>
      <w:adjustRightInd/>
      <w:spacing w:after="160" w:line="240" w:lineRule="exact"/>
      <w:textAlignment w:val="auto"/>
    </w:pPr>
    <w:rPr>
      <w:rFonts w:ascii="Verdana" w:hAnsi="Verdana" w:cs="Verdana"/>
      <w:sz w:val="20"/>
      <w:szCs w:val="20"/>
      <w:lang w:val="en-US"/>
    </w:rPr>
  </w:style>
  <w:style w:type="paragraph" w:customStyle="1" w:styleId="aff3">
    <w:name w:val="Знак Знак Знак"/>
    <w:basedOn w:val="a"/>
    <w:rsid w:val="00D820F8"/>
    <w:pPr>
      <w:overflowPunct/>
      <w:autoSpaceDE/>
      <w:autoSpaceDN/>
      <w:adjustRightInd/>
      <w:spacing w:after="160" w:line="240" w:lineRule="exact"/>
      <w:textAlignment w:val="auto"/>
    </w:pPr>
    <w:rPr>
      <w:rFonts w:ascii="Verdana" w:hAnsi="Verdana" w:cs="Verdana"/>
      <w:sz w:val="20"/>
      <w:szCs w:val="20"/>
      <w:lang w:val="en-US"/>
    </w:rPr>
  </w:style>
  <w:style w:type="paragraph" w:customStyle="1" w:styleId="aff4">
    <w:name w:val="Знак Знак Знак Знак Знак Знак Знак Знак Знак Знак"/>
    <w:basedOn w:val="a"/>
    <w:rsid w:val="00D820F8"/>
    <w:pPr>
      <w:overflowPunct/>
      <w:autoSpaceDE/>
      <w:autoSpaceDN/>
      <w:adjustRightInd/>
      <w:spacing w:after="160" w:line="240" w:lineRule="exact"/>
      <w:textAlignment w:val="auto"/>
    </w:pPr>
    <w:rPr>
      <w:rFonts w:ascii="Verdana" w:hAnsi="Verdana" w:cs="Verdana"/>
      <w:sz w:val="20"/>
      <w:szCs w:val="20"/>
      <w:lang w:val="en-US"/>
    </w:rPr>
  </w:style>
  <w:style w:type="character" w:customStyle="1" w:styleId="notranslate">
    <w:name w:val="notranslate"/>
    <w:basedOn w:val="a0"/>
    <w:uiPriority w:val="99"/>
    <w:rsid w:val="009E7504"/>
    <w:rPr>
      <w:rFonts w:cs="Times New Roman"/>
    </w:rPr>
  </w:style>
  <w:style w:type="character" w:customStyle="1" w:styleId="google-src-text1">
    <w:name w:val="google-src-text1"/>
    <w:basedOn w:val="a0"/>
    <w:uiPriority w:val="99"/>
    <w:rsid w:val="009E7504"/>
    <w:rPr>
      <w:rFonts w:cs="Times New Roman"/>
      <w:vanish/>
    </w:rPr>
  </w:style>
  <w:style w:type="paragraph" w:styleId="aff5">
    <w:name w:val="No Spacing"/>
    <w:link w:val="aff6"/>
    <w:uiPriority w:val="1"/>
    <w:qFormat/>
    <w:rsid w:val="00F93FFE"/>
    <w:pPr>
      <w:spacing w:after="0" w:line="240" w:lineRule="auto"/>
    </w:pPr>
    <w:rPr>
      <w:rFonts w:eastAsiaTheme="minorEastAsia"/>
      <w:lang w:eastAsia="ru-RU"/>
    </w:rPr>
  </w:style>
  <w:style w:type="character" w:customStyle="1" w:styleId="aff6">
    <w:name w:val="Без интервала Знак"/>
    <w:basedOn w:val="a0"/>
    <w:link w:val="aff5"/>
    <w:uiPriority w:val="1"/>
    <w:rsid w:val="00F93FFE"/>
    <w:rPr>
      <w:rFonts w:eastAsiaTheme="minorEastAsia"/>
      <w:lang w:eastAsia="ru-RU"/>
    </w:rPr>
  </w:style>
  <w:style w:type="paragraph" w:styleId="aff7">
    <w:name w:val="Title"/>
    <w:basedOn w:val="a"/>
    <w:next w:val="a"/>
    <w:link w:val="aff8"/>
    <w:uiPriority w:val="10"/>
    <w:qFormat/>
    <w:rsid w:val="00F93FFE"/>
    <w:pPr>
      <w:pBdr>
        <w:bottom w:val="single" w:sz="8" w:space="4" w:color="4F81BD" w:themeColor="accent1"/>
      </w:pBdr>
      <w:overflowPunct/>
      <w:autoSpaceDE/>
      <w:autoSpaceDN/>
      <w:adjustRightInd/>
      <w:spacing w:after="300"/>
      <w:contextualSpacing/>
      <w:textAlignment w:val="auto"/>
    </w:pPr>
    <w:rPr>
      <w:rFonts w:asciiTheme="majorHAnsi" w:eastAsiaTheme="majorEastAsia" w:hAnsiTheme="majorHAnsi" w:cstheme="majorBidi"/>
      <w:color w:val="17365D" w:themeColor="text2" w:themeShade="BF"/>
      <w:spacing w:val="5"/>
      <w:kern w:val="28"/>
      <w:sz w:val="52"/>
      <w:szCs w:val="52"/>
      <w:lang w:val="ru-RU" w:eastAsia="ru-RU"/>
    </w:rPr>
  </w:style>
  <w:style w:type="character" w:customStyle="1" w:styleId="aff8">
    <w:name w:val="Название Знак"/>
    <w:basedOn w:val="a0"/>
    <w:link w:val="aff7"/>
    <w:uiPriority w:val="10"/>
    <w:rsid w:val="00F93FFE"/>
    <w:rPr>
      <w:rFonts w:asciiTheme="majorHAnsi" w:eastAsiaTheme="majorEastAsia" w:hAnsiTheme="majorHAnsi" w:cstheme="majorBidi"/>
      <w:color w:val="17365D" w:themeColor="text2" w:themeShade="BF"/>
      <w:spacing w:val="5"/>
      <w:kern w:val="28"/>
      <w:sz w:val="52"/>
      <w:szCs w:val="52"/>
      <w:lang w:eastAsia="ru-RU"/>
    </w:rPr>
  </w:style>
  <w:style w:type="paragraph" w:styleId="aff9">
    <w:name w:val="Subtitle"/>
    <w:basedOn w:val="a"/>
    <w:next w:val="a"/>
    <w:link w:val="affa"/>
    <w:uiPriority w:val="11"/>
    <w:qFormat/>
    <w:rsid w:val="00F93FFE"/>
    <w:pPr>
      <w:numPr>
        <w:ilvl w:val="1"/>
      </w:numPr>
      <w:overflowPunct/>
      <w:autoSpaceDE/>
      <w:autoSpaceDN/>
      <w:adjustRightInd/>
      <w:spacing w:after="200" w:line="276" w:lineRule="auto"/>
      <w:textAlignment w:val="auto"/>
    </w:pPr>
    <w:rPr>
      <w:rFonts w:asciiTheme="majorHAnsi" w:eastAsiaTheme="majorEastAsia" w:hAnsiTheme="majorHAnsi" w:cstheme="majorBidi"/>
      <w:i/>
      <w:iCs/>
      <w:color w:val="4F81BD" w:themeColor="accent1"/>
      <w:spacing w:val="15"/>
      <w:sz w:val="24"/>
      <w:lang w:val="ru-RU" w:eastAsia="ru-RU"/>
    </w:rPr>
  </w:style>
  <w:style w:type="character" w:customStyle="1" w:styleId="affa">
    <w:name w:val="Подзаголовок Знак"/>
    <w:basedOn w:val="a0"/>
    <w:link w:val="aff9"/>
    <w:uiPriority w:val="11"/>
    <w:rsid w:val="00F93FFE"/>
    <w:rPr>
      <w:rFonts w:asciiTheme="majorHAnsi" w:eastAsiaTheme="majorEastAsia" w:hAnsiTheme="majorHAnsi" w:cstheme="majorBidi"/>
      <w:i/>
      <w:iCs/>
      <w:color w:val="4F81BD" w:themeColor="accent1"/>
      <w:spacing w:val="15"/>
      <w:sz w:val="24"/>
      <w:szCs w:val="24"/>
      <w:lang w:eastAsia="ru-RU"/>
    </w:rPr>
  </w:style>
  <w:style w:type="paragraph" w:styleId="affb">
    <w:name w:val="Normal (Web)"/>
    <w:basedOn w:val="a"/>
    <w:uiPriority w:val="99"/>
    <w:rsid w:val="00970300"/>
    <w:pPr>
      <w:overflowPunct/>
      <w:autoSpaceDE/>
      <w:autoSpaceDN/>
      <w:adjustRightInd/>
      <w:textAlignment w:val="auto"/>
    </w:pPr>
    <w:rPr>
      <w:rFonts w:ascii="Times New Roman" w:hAnsi="Times New Roman" w:cs="Times New Roman"/>
      <w:sz w:val="24"/>
      <w:lang w:val="ru-RU" w:eastAsia="ru-RU"/>
    </w:rPr>
  </w:style>
  <w:style w:type="paragraph" w:customStyle="1" w:styleId="ConsPlusNormal">
    <w:name w:val="ConsPlusNormal"/>
    <w:link w:val="ConsPlusNormal0"/>
    <w:rsid w:val="00565EA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565EAD"/>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table of figures" w:uiPriority="0"/>
    <w:lsdException w:name="annotation reference" w:uiPriority="0"/>
    <w:lsdException w:name="page number" w:uiPriority="0"/>
    <w:lsdException w:name="endnote reference" w:uiPriority="0"/>
    <w:lsdException w:name="endnote text" w:uiPriority="0"/>
    <w:lsdException w:name="List Bullet 2" w:uiPriority="0"/>
    <w:lsdException w:name="List Bullet 5" w:uiPriority="0"/>
    <w:lsdException w:name="List Number 3"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n,Times 12,AY body text,Times 12 Point,10 point,Flush left,Geneva 10,12 point,Flush left Times,Flush left Times  10,Flush left Times 12,Justified,Flush Left"/>
    <w:qFormat/>
    <w:rsid w:val="00034C31"/>
    <w:pPr>
      <w:overflowPunct w:val="0"/>
      <w:autoSpaceDE w:val="0"/>
      <w:autoSpaceDN w:val="0"/>
      <w:adjustRightInd w:val="0"/>
      <w:spacing w:after="0" w:line="240" w:lineRule="auto"/>
      <w:textAlignment w:val="baseline"/>
    </w:pPr>
    <w:rPr>
      <w:rFonts w:ascii="Arial" w:eastAsia="Times New Roman" w:hAnsi="Arial" w:cs="Times"/>
      <w:sz w:val="18"/>
      <w:szCs w:val="24"/>
      <w:lang w:val="en-GB"/>
    </w:rPr>
  </w:style>
  <w:style w:type="paragraph" w:styleId="1">
    <w:name w:val="heading 1"/>
    <w:aliases w:val="numbered indent 1,ni1,h1,Hanging 1 Indent,Header 1,Numbered indent 1"/>
    <w:basedOn w:val="a"/>
    <w:link w:val="10"/>
    <w:autoRedefine/>
    <w:uiPriority w:val="9"/>
    <w:qFormat/>
    <w:rsid w:val="00034C31"/>
    <w:pPr>
      <w:ind w:left="567" w:right="807" w:hanging="567"/>
      <w:jc w:val="center"/>
      <w:outlineLvl w:val="0"/>
    </w:pPr>
    <w:rPr>
      <w:rFonts w:ascii="Times New Roman" w:hAnsi="Times New Roman" w:cs="Times New Roman"/>
      <w:b/>
      <w:bCs/>
      <w:color w:val="000000"/>
      <w:sz w:val="28"/>
      <w:szCs w:val="28"/>
    </w:rPr>
  </w:style>
  <w:style w:type="paragraph" w:styleId="2">
    <w:name w:val="heading 2"/>
    <w:basedOn w:val="a"/>
    <w:link w:val="20"/>
    <w:qFormat/>
    <w:rsid w:val="00034C31"/>
    <w:pPr>
      <w:numPr>
        <w:numId w:val="9"/>
      </w:numPr>
      <w:ind w:left="0" w:hanging="567"/>
      <w:outlineLvl w:val="1"/>
    </w:pPr>
    <w:rPr>
      <w:rFonts w:cs="Arial"/>
      <w:b/>
      <w:sz w:val="22"/>
      <w:szCs w:val="20"/>
      <w:lang w:val="ru-RU"/>
    </w:rPr>
  </w:style>
  <w:style w:type="paragraph" w:styleId="30">
    <w:name w:val="heading 3"/>
    <w:basedOn w:val="a"/>
    <w:link w:val="31"/>
    <w:uiPriority w:val="99"/>
    <w:qFormat/>
    <w:rsid w:val="00034C31"/>
    <w:pPr>
      <w:outlineLvl w:val="2"/>
    </w:pPr>
    <w:rPr>
      <w:i/>
      <w:sz w:val="20"/>
      <w:lang w:val="ru-RU"/>
    </w:rPr>
  </w:style>
  <w:style w:type="paragraph" w:styleId="4">
    <w:name w:val="heading 4"/>
    <w:basedOn w:val="a"/>
    <w:next w:val="a"/>
    <w:link w:val="40"/>
    <w:uiPriority w:val="9"/>
    <w:qFormat/>
    <w:rsid w:val="00034C31"/>
    <w:pPr>
      <w:tabs>
        <w:tab w:val="right" w:pos="9498"/>
      </w:tabs>
      <w:outlineLvl w:val="3"/>
    </w:pPr>
    <w:rPr>
      <w:rFonts w:cs="Arial"/>
      <w:b/>
      <w:sz w:val="20"/>
      <w:szCs w:val="20"/>
      <w:lang w:val="ru-RU"/>
    </w:rPr>
  </w:style>
  <w:style w:type="paragraph" w:styleId="50">
    <w:name w:val="heading 5"/>
    <w:basedOn w:val="a"/>
    <w:next w:val="a"/>
    <w:link w:val="51"/>
    <w:qFormat/>
    <w:rsid w:val="00034C31"/>
    <w:pPr>
      <w:numPr>
        <w:numId w:val="1"/>
      </w:numPr>
      <w:ind w:left="567" w:hanging="567"/>
      <w:outlineLvl w:val="4"/>
    </w:pPr>
    <w:rPr>
      <w:b/>
      <w:i/>
    </w:rPr>
  </w:style>
  <w:style w:type="paragraph" w:styleId="6">
    <w:name w:val="heading 6"/>
    <w:basedOn w:val="a"/>
    <w:next w:val="a"/>
    <w:link w:val="60"/>
    <w:qFormat/>
    <w:rsid w:val="00034C31"/>
    <w:pPr>
      <w:keepNext/>
      <w:spacing w:after="200" w:line="280" w:lineRule="atLeast"/>
      <w:outlineLvl w:val="5"/>
    </w:pPr>
  </w:style>
  <w:style w:type="paragraph" w:styleId="7">
    <w:name w:val="heading 7"/>
    <w:basedOn w:val="a"/>
    <w:next w:val="a"/>
    <w:link w:val="70"/>
    <w:qFormat/>
    <w:rsid w:val="00034C31"/>
    <w:pPr>
      <w:keepNext/>
      <w:spacing w:after="200" w:line="280" w:lineRule="atLeast"/>
      <w:outlineLvl w:val="6"/>
    </w:pPr>
  </w:style>
  <w:style w:type="paragraph" w:styleId="8">
    <w:name w:val="heading 8"/>
    <w:basedOn w:val="a"/>
    <w:next w:val="a"/>
    <w:link w:val="80"/>
    <w:qFormat/>
    <w:rsid w:val="00034C31"/>
    <w:pPr>
      <w:keepNext/>
      <w:spacing w:after="200" w:line="280" w:lineRule="atLeast"/>
      <w:outlineLvl w:val="7"/>
    </w:pPr>
  </w:style>
  <w:style w:type="paragraph" w:styleId="9">
    <w:name w:val="heading 9"/>
    <w:aliases w:val="Продолжение"/>
    <w:basedOn w:val="2"/>
    <w:next w:val="a"/>
    <w:link w:val="90"/>
    <w:uiPriority w:val="9"/>
    <w:qFormat/>
    <w:rsid w:val="00034C31"/>
    <w:pPr>
      <w:numPr>
        <w:numId w:val="0"/>
      </w:numPr>
      <w:ind w:hanging="567"/>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numbered indent 1 Знак,ni1 Знак,h1 Знак,Hanging 1 Indent Знак,Header 1 Знак,Numbered indent 1 Знак"/>
    <w:basedOn w:val="a0"/>
    <w:link w:val="1"/>
    <w:uiPriority w:val="9"/>
    <w:rsid w:val="00034C31"/>
    <w:rPr>
      <w:rFonts w:ascii="Times New Roman" w:eastAsia="Times New Roman" w:hAnsi="Times New Roman" w:cs="Times New Roman"/>
      <w:b/>
      <w:bCs/>
      <w:color w:val="000000"/>
      <w:sz w:val="28"/>
      <w:szCs w:val="28"/>
      <w:lang w:val="en-GB"/>
    </w:rPr>
  </w:style>
  <w:style w:type="character" w:customStyle="1" w:styleId="20">
    <w:name w:val="Заголовок 2 Знак"/>
    <w:basedOn w:val="a0"/>
    <w:link w:val="2"/>
    <w:rsid w:val="00034C31"/>
    <w:rPr>
      <w:rFonts w:ascii="Arial" w:eastAsia="Times New Roman" w:hAnsi="Arial" w:cs="Arial"/>
      <w:b/>
      <w:szCs w:val="20"/>
    </w:rPr>
  </w:style>
  <w:style w:type="character" w:customStyle="1" w:styleId="31">
    <w:name w:val="Заголовок 3 Знак"/>
    <w:basedOn w:val="a0"/>
    <w:link w:val="30"/>
    <w:uiPriority w:val="99"/>
    <w:rsid w:val="00034C31"/>
    <w:rPr>
      <w:rFonts w:ascii="Arial" w:eastAsia="Times New Roman" w:hAnsi="Arial" w:cs="Times"/>
      <w:i/>
      <w:sz w:val="20"/>
      <w:szCs w:val="24"/>
    </w:rPr>
  </w:style>
  <w:style w:type="character" w:customStyle="1" w:styleId="40">
    <w:name w:val="Заголовок 4 Знак"/>
    <w:basedOn w:val="a0"/>
    <w:link w:val="4"/>
    <w:uiPriority w:val="9"/>
    <w:rsid w:val="00034C31"/>
    <w:rPr>
      <w:rFonts w:ascii="Arial" w:eastAsia="Times New Roman" w:hAnsi="Arial" w:cs="Arial"/>
      <w:b/>
      <w:sz w:val="20"/>
      <w:szCs w:val="20"/>
    </w:rPr>
  </w:style>
  <w:style w:type="character" w:customStyle="1" w:styleId="51">
    <w:name w:val="Заголовок 5 Знак"/>
    <w:basedOn w:val="a0"/>
    <w:link w:val="50"/>
    <w:rsid w:val="00034C31"/>
    <w:rPr>
      <w:rFonts w:ascii="Arial" w:eastAsia="Times New Roman" w:hAnsi="Arial" w:cs="Times"/>
      <w:b/>
      <w:i/>
      <w:sz w:val="18"/>
      <w:szCs w:val="24"/>
      <w:lang w:val="en-GB"/>
    </w:rPr>
  </w:style>
  <w:style w:type="character" w:customStyle="1" w:styleId="60">
    <w:name w:val="Заголовок 6 Знак"/>
    <w:basedOn w:val="a0"/>
    <w:link w:val="6"/>
    <w:rsid w:val="00034C31"/>
    <w:rPr>
      <w:rFonts w:ascii="Arial" w:eastAsia="Times New Roman" w:hAnsi="Arial" w:cs="Times"/>
      <w:sz w:val="18"/>
      <w:szCs w:val="24"/>
      <w:lang w:val="en-GB"/>
    </w:rPr>
  </w:style>
  <w:style w:type="character" w:customStyle="1" w:styleId="70">
    <w:name w:val="Заголовок 7 Знак"/>
    <w:basedOn w:val="a0"/>
    <w:link w:val="7"/>
    <w:rsid w:val="00034C31"/>
    <w:rPr>
      <w:rFonts w:ascii="Arial" w:eastAsia="Times New Roman" w:hAnsi="Arial" w:cs="Times"/>
      <w:sz w:val="18"/>
      <w:szCs w:val="24"/>
      <w:lang w:val="en-GB"/>
    </w:rPr>
  </w:style>
  <w:style w:type="character" w:customStyle="1" w:styleId="80">
    <w:name w:val="Заголовок 8 Знак"/>
    <w:basedOn w:val="a0"/>
    <w:link w:val="8"/>
    <w:rsid w:val="00034C31"/>
    <w:rPr>
      <w:rFonts w:ascii="Arial" w:eastAsia="Times New Roman" w:hAnsi="Arial" w:cs="Times"/>
      <w:sz w:val="18"/>
      <w:szCs w:val="24"/>
      <w:lang w:val="en-GB"/>
    </w:rPr>
  </w:style>
  <w:style w:type="character" w:customStyle="1" w:styleId="90">
    <w:name w:val="Заголовок 9 Знак"/>
    <w:aliases w:val="Продолжение Знак"/>
    <w:basedOn w:val="a0"/>
    <w:link w:val="9"/>
    <w:uiPriority w:val="9"/>
    <w:rsid w:val="00034C31"/>
    <w:rPr>
      <w:rFonts w:ascii="Arial" w:eastAsia="Times New Roman" w:hAnsi="Arial" w:cs="Arial"/>
      <w:b/>
      <w:szCs w:val="20"/>
    </w:rPr>
  </w:style>
  <w:style w:type="character" w:customStyle="1" w:styleId="a3">
    <w:name w:val="Схема документа Знак"/>
    <w:basedOn w:val="a0"/>
    <w:link w:val="a4"/>
    <w:semiHidden/>
    <w:rsid w:val="00034C31"/>
    <w:rPr>
      <w:rFonts w:ascii="Tahoma" w:eastAsia="Times New Roman" w:hAnsi="Tahoma" w:cs="Tahoma"/>
      <w:sz w:val="18"/>
      <w:szCs w:val="24"/>
      <w:shd w:val="clear" w:color="auto" w:fill="000080"/>
      <w:lang w:val="en-GB"/>
    </w:rPr>
  </w:style>
  <w:style w:type="paragraph" w:styleId="a4">
    <w:name w:val="Document Map"/>
    <w:basedOn w:val="a"/>
    <w:link w:val="a3"/>
    <w:semiHidden/>
    <w:rsid w:val="00034C31"/>
    <w:pPr>
      <w:shd w:val="clear" w:color="auto" w:fill="000080"/>
    </w:pPr>
    <w:rPr>
      <w:rFonts w:ascii="Tahoma" w:hAnsi="Tahoma" w:cs="Tahoma"/>
    </w:rPr>
  </w:style>
  <w:style w:type="character" w:customStyle="1" w:styleId="11">
    <w:name w:val="Схема документа Знак1"/>
    <w:basedOn w:val="a0"/>
    <w:uiPriority w:val="99"/>
    <w:semiHidden/>
    <w:rsid w:val="00034C31"/>
    <w:rPr>
      <w:rFonts w:ascii="Tahoma" w:eastAsia="Times New Roman" w:hAnsi="Tahoma" w:cs="Tahoma"/>
      <w:sz w:val="16"/>
      <w:szCs w:val="16"/>
      <w:lang w:val="en-GB"/>
    </w:rPr>
  </w:style>
  <w:style w:type="paragraph" w:customStyle="1" w:styleId="SingleSpacing">
    <w:name w:val="Single Spacing"/>
    <w:aliases w:val="ss,Single spacing,single spacing,s"/>
    <w:basedOn w:val="a"/>
    <w:rsid w:val="00034C31"/>
    <w:pPr>
      <w:spacing w:line="280" w:lineRule="atLeast"/>
    </w:pPr>
  </w:style>
  <w:style w:type="paragraph" w:styleId="a5">
    <w:name w:val="caption"/>
    <w:basedOn w:val="a"/>
    <w:next w:val="a"/>
    <w:rsid w:val="00034C31"/>
    <w:pPr>
      <w:framePr w:w="6989" w:h="3245" w:hRule="exact" w:hSpace="180" w:wrap="auto" w:vAnchor="text" w:hAnchor="page" w:x="1222" w:y="-337"/>
      <w:ind w:left="1701" w:right="44"/>
      <w:jc w:val="center"/>
    </w:pPr>
    <w:rPr>
      <w:rFonts w:ascii="Times New Roman" w:hAnsi="Times New Roman" w:cs="Times New Roman"/>
      <w:i/>
      <w:iCs/>
    </w:rPr>
  </w:style>
  <w:style w:type="paragraph" w:styleId="a6">
    <w:name w:val="Body Text"/>
    <w:basedOn w:val="a"/>
    <w:link w:val="a7"/>
    <w:uiPriority w:val="99"/>
    <w:rsid w:val="00034C31"/>
    <w:pPr>
      <w:ind w:right="568"/>
    </w:pPr>
  </w:style>
  <w:style w:type="character" w:customStyle="1" w:styleId="a7">
    <w:name w:val="Основной текст Знак"/>
    <w:basedOn w:val="a0"/>
    <w:link w:val="a6"/>
    <w:uiPriority w:val="99"/>
    <w:rsid w:val="00034C31"/>
    <w:rPr>
      <w:rFonts w:ascii="Arial" w:eastAsia="Times New Roman" w:hAnsi="Arial" w:cs="Times"/>
      <w:sz w:val="18"/>
      <w:szCs w:val="24"/>
      <w:lang w:val="en-GB"/>
    </w:rPr>
  </w:style>
  <w:style w:type="paragraph" w:styleId="a8">
    <w:name w:val="header"/>
    <w:basedOn w:val="a"/>
    <w:link w:val="a9"/>
    <w:uiPriority w:val="99"/>
    <w:rsid w:val="00034C31"/>
    <w:pPr>
      <w:tabs>
        <w:tab w:val="center" w:pos="4677"/>
        <w:tab w:val="right" w:pos="9355"/>
      </w:tabs>
    </w:pPr>
  </w:style>
  <w:style w:type="character" w:customStyle="1" w:styleId="a9">
    <w:name w:val="Верхний колонтитул Знак"/>
    <w:basedOn w:val="a0"/>
    <w:link w:val="a8"/>
    <w:uiPriority w:val="99"/>
    <w:rsid w:val="00034C31"/>
    <w:rPr>
      <w:rFonts w:ascii="Arial" w:eastAsia="Times New Roman" w:hAnsi="Arial" w:cs="Times"/>
      <w:sz w:val="18"/>
      <w:szCs w:val="24"/>
      <w:lang w:val="en-GB"/>
    </w:rPr>
  </w:style>
  <w:style w:type="paragraph" w:styleId="aa">
    <w:name w:val="footer"/>
    <w:basedOn w:val="a"/>
    <w:link w:val="ab"/>
    <w:uiPriority w:val="99"/>
    <w:rsid w:val="00034C31"/>
    <w:pPr>
      <w:tabs>
        <w:tab w:val="center" w:pos="4677"/>
        <w:tab w:val="right" w:pos="9355"/>
      </w:tabs>
    </w:pPr>
  </w:style>
  <w:style w:type="character" w:customStyle="1" w:styleId="ab">
    <w:name w:val="Нижний колонтитул Знак"/>
    <w:basedOn w:val="a0"/>
    <w:link w:val="aa"/>
    <w:uiPriority w:val="99"/>
    <w:rsid w:val="00034C31"/>
    <w:rPr>
      <w:rFonts w:ascii="Arial" w:eastAsia="Times New Roman" w:hAnsi="Arial" w:cs="Times"/>
      <w:sz w:val="18"/>
      <w:szCs w:val="24"/>
      <w:lang w:val="en-GB"/>
    </w:rPr>
  </w:style>
  <w:style w:type="paragraph" w:customStyle="1" w:styleId="12">
    <w:name w:val="Обычный1"/>
    <w:basedOn w:val="a"/>
    <w:rsid w:val="00034C31"/>
    <w:pPr>
      <w:ind w:right="567"/>
      <w:outlineLvl w:val="0"/>
    </w:pPr>
    <w:rPr>
      <w:rFonts w:ascii="Times New Roman" w:hAnsi="Times New Roman" w:cs="Times New Roman"/>
      <w:i/>
      <w:iCs/>
      <w:color w:val="000000"/>
    </w:rPr>
  </w:style>
  <w:style w:type="paragraph" w:customStyle="1" w:styleId="Normaltext">
    <w:name w:val="Normal text"/>
    <w:basedOn w:val="a"/>
    <w:rsid w:val="00034C31"/>
    <w:pPr>
      <w:spacing w:line="240" w:lineRule="atLeast"/>
      <w:ind w:right="568"/>
    </w:pPr>
    <w:rPr>
      <w:rFonts w:ascii="Times New Roman" w:hAnsi="Times New Roman" w:cs="Times New Roman"/>
    </w:rPr>
  </w:style>
  <w:style w:type="paragraph" w:customStyle="1" w:styleId="HEADING">
    <w:name w:val="HEADING"/>
    <w:basedOn w:val="1"/>
    <w:rsid w:val="00034C31"/>
  </w:style>
  <w:style w:type="paragraph" w:customStyle="1" w:styleId="100FreeStyle">
    <w:name w:val="100 Free Style"/>
    <w:basedOn w:val="a"/>
    <w:rsid w:val="00034C31"/>
    <w:pPr>
      <w:spacing w:after="200"/>
    </w:pPr>
    <w:rPr>
      <w:rFonts w:ascii="Palatino Linotype" w:hAnsi="Palatino Linotype" w:cs="Times New Roman"/>
      <w:b/>
      <w:bCs/>
      <w:sz w:val="36"/>
      <w:szCs w:val="20"/>
    </w:rPr>
  </w:style>
  <w:style w:type="paragraph" w:customStyle="1" w:styleId="Tabletextbold">
    <w:name w:val="Table text bold"/>
    <w:basedOn w:val="a"/>
    <w:rsid w:val="00034C31"/>
    <w:pPr>
      <w:ind w:left="177" w:hanging="177"/>
    </w:pPr>
    <w:rPr>
      <w:rFonts w:ascii="Times New Roman" w:hAnsi="Times New Roman"/>
      <w:b/>
      <w:bCs/>
      <w:sz w:val="22"/>
      <w:szCs w:val="22"/>
    </w:rPr>
  </w:style>
  <w:style w:type="paragraph" w:customStyle="1" w:styleId="Tabletext">
    <w:name w:val="Table text"/>
    <w:basedOn w:val="a"/>
    <w:autoRedefine/>
    <w:rsid w:val="00034C31"/>
    <w:rPr>
      <w:rFonts w:ascii="Times New Roman" w:hAnsi="Times New Roman"/>
    </w:rPr>
  </w:style>
  <w:style w:type="paragraph" w:customStyle="1" w:styleId="000Normal">
    <w:name w:val="000 Normal"/>
    <w:basedOn w:val="a"/>
    <w:link w:val="000NormalChar"/>
    <w:rsid w:val="00034C31"/>
    <w:pPr>
      <w:spacing w:before="60" w:after="40" w:line="220" w:lineRule="exact"/>
    </w:pPr>
    <w:rPr>
      <w:rFonts w:ascii="Garamond" w:hAnsi="Garamond" w:cs="Times New Roman"/>
      <w:sz w:val="20"/>
      <w:szCs w:val="20"/>
    </w:rPr>
  </w:style>
  <w:style w:type="character" w:customStyle="1" w:styleId="000NormalChar">
    <w:name w:val="000 Normal Char"/>
    <w:basedOn w:val="a0"/>
    <w:link w:val="000Normal"/>
    <w:rsid w:val="00034C31"/>
    <w:rPr>
      <w:rFonts w:ascii="Garamond" w:eastAsia="Times New Roman" w:hAnsi="Garamond" w:cs="Times New Roman"/>
      <w:sz w:val="20"/>
      <w:szCs w:val="20"/>
      <w:lang w:val="en-GB"/>
    </w:rPr>
  </w:style>
  <w:style w:type="paragraph" w:customStyle="1" w:styleId="450HeaderOdd">
    <w:name w:val="450 Header Odd"/>
    <w:basedOn w:val="000Normal"/>
    <w:rsid w:val="00034C31"/>
    <w:pPr>
      <w:pBdr>
        <w:bottom w:val="single" w:sz="4" w:space="1" w:color="auto"/>
      </w:pBdr>
      <w:tabs>
        <w:tab w:val="center" w:pos="4253"/>
        <w:tab w:val="right" w:pos="8505"/>
      </w:tabs>
      <w:spacing w:before="0"/>
    </w:pPr>
  </w:style>
  <w:style w:type="paragraph" w:customStyle="1" w:styleId="460HeaderOdd2">
    <w:name w:val="460 Header Odd 2"/>
    <w:basedOn w:val="000Normal"/>
    <w:rsid w:val="00034C31"/>
    <w:pPr>
      <w:spacing w:before="140" w:after="0" w:line="240" w:lineRule="auto"/>
    </w:pPr>
    <w:rPr>
      <w:b/>
      <w:caps/>
      <w:sz w:val="28"/>
    </w:rPr>
  </w:style>
  <w:style w:type="paragraph" w:customStyle="1" w:styleId="470HeaderOdd3">
    <w:name w:val="470 Header Odd 3"/>
    <w:basedOn w:val="460HeaderOdd2"/>
    <w:rsid w:val="00034C31"/>
    <w:pPr>
      <w:spacing w:before="0"/>
    </w:pPr>
    <w:rPr>
      <w:caps w:val="0"/>
      <w:sz w:val="24"/>
    </w:rPr>
  </w:style>
  <w:style w:type="paragraph" w:customStyle="1" w:styleId="451HeaderEven">
    <w:name w:val="451 Header Even"/>
    <w:basedOn w:val="450HeaderOdd"/>
    <w:rsid w:val="00034C31"/>
  </w:style>
  <w:style w:type="paragraph" w:customStyle="1" w:styleId="230Tablecenter">
    <w:name w:val="230 Table center"/>
    <w:basedOn w:val="a"/>
    <w:rsid w:val="00034C31"/>
    <w:pPr>
      <w:spacing w:before="20" w:line="200" w:lineRule="exact"/>
      <w:jc w:val="center"/>
    </w:pPr>
    <w:rPr>
      <w:rFonts w:ascii="Garamond" w:hAnsi="Garamond" w:cs="Times New Roman"/>
      <w:sz w:val="20"/>
      <w:szCs w:val="20"/>
    </w:rPr>
  </w:style>
  <w:style w:type="paragraph" w:customStyle="1" w:styleId="210Tableright">
    <w:name w:val="210 Table right"/>
    <w:basedOn w:val="a"/>
    <w:rsid w:val="00034C31"/>
    <w:pPr>
      <w:spacing w:before="20" w:line="200" w:lineRule="exact"/>
      <w:jc w:val="right"/>
    </w:pPr>
    <w:rPr>
      <w:rFonts w:ascii="Garamond" w:hAnsi="Garamond" w:cs="Times New Roman"/>
      <w:sz w:val="20"/>
      <w:szCs w:val="20"/>
    </w:rPr>
  </w:style>
  <w:style w:type="paragraph" w:customStyle="1" w:styleId="200Tableleft">
    <w:name w:val="200 Table left"/>
    <w:basedOn w:val="000Normal"/>
    <w:rsid w:val="00034C31"/>
    <w:pPr>
      <w:spacing w:before="20" w:after="0" w:line="200" w:lineRule="exact"/>
    </w:pPr>
  </w:style>
  <w:style w:type="paragraph" w:customStyle="1" w:styleId="201Tableleftindent1">
    <w:name w:val="201 Table left indent 1"/>
    <w:basedOn w:val="200Tableleft"/>
    <w:rsid w:val="00034C31"/>
    <w:pPr>
      <w:ind w:left="170" w:hanging="170"/>
    </w:pPr>
  </w:style>
  <w:style w:type="character" w:customStyle="1" w:styleId="900Hyperlink">
    <w:name w:val="900 Hyperlink"/>
    <w:basedOn w:val="a0"/>
    <w:rsid w:val="00034C31"/>
    <w:rPr>
      <w:color w:val="008000"/>
    </w:rPr>
  </w:style>
  <w:style w:type="paragraph" w:customStyle="1" w:styleId="202Tableleftindent2">
    <w:name w:val="202 Table left indent 2"/>
    <w:basedOn w:val="201Tableleftindent1"/>
    <w:rsid w:val="00034C31"/>
    <w:pPr>
      <w:ind w:left="340"/>
    </w:pPr>
  </w:style>
  <w:style w:type="paragraph" w:customStyle="1" w:styleId="010Subheading1">
    <w:name w:val="010 Subheading 1"/>
    <w:basedOn w:val="000Normal"/>
    <w:rsid w:val="00034C31"/>
    <w:pPr>
      <w:numPr>
        <w:numId w:val="2"/>
      </w:numPr>
      <w:spacing w:before="0"/>
    </w:pPr>
  </w:style>
  <w:style w:type="paragraph" w:styleId="21">
    <w:name w:val="Body Text 2"/>
    <w:basedOn w:val="a"/>
    <w:link w:val="22"/>
    <w:uiPriority w:val="99"/>
    <w:rsid w:val="00034C31"/>
    <w:pPr>
      <w:ind w:right="567"/>
    </w:pPr>
    <w:rPr>
      <w:rFonts w:ascii="Garamond" w:hAnsi="Garamond" w:cs="Times New Roman"/>
      <w:i/>
      <w:iCs/>
      <w:sz w:val="20"/>
      <w:szCs w:val="20"/>
    </w:rPr>
  </w:style>
  <w:style w:type="character" w:customStyle="1" w:styleId="22">
    <w:name w:val="Основной текст 2 Знак"/>
    <w:basedOn w:val="a0"/>
    <w:link w:val="21"/>
    <w:uiPriority w:val="99"/>
    <w:rsid w:val="00034C31"/>
    <w:rPr>
      <w:rFonts w:ascii="Garamond" w:eastAsia="Times New Roman" w:hAnsi="Garamond" w:cs="Times New Roman"/>
      <w:i/>
      <w:iCs/>
      <w:sz w:val="20"/>
      <w:szCs w:val="20"/>
      <w:lang w:val="en-GB"/>
    </w:rPr>
  </w:style>
  <w:style w:type="paragraph" w:styleId="ac">
    <w:name w:val="Block Text"/>
    <w:basedOn w:val="a"/>
    <w:rsid w:val="00034C31"/>
    <w:pPr>
      <w:spacing w:before="60" w:after="40" w:line="220" w:lineRule="exact"/>
      <w:ind w:left="425" w:right="567"/>
    </w:pPr>
    <w:rPr>
      <w:rFonts w:ascii="Garamond" w:hAnsi="Garamond"/>
      <w:sz w:val="20"/>
    </w:rPr>
  </w:style>
  <w:style w:type="paragraph" w:styleId="13">
    <w:name w:val="toc 1"/>
    <w:next w:val="a"/>
    <w:uiPriority w:val="39"/>
    <w:rsid w:val="00034C31"/>
    <w:pPr>
      <w:overflowPunct w:val="0"/>
      <w:autoSpaceDE w:val="0"/>
      <w:autoSpaceDN w:val="0"/>
      <w:adjustRightInd w:val="0"/>
      <w:spacing w:after="0" w:line="240" w:lineRule="auto"/>
      <w:ind w:left="1531" w:hanging="567"/>
      <w:textAlignment w:val="baseline"/>
    </w:pPr>
    <w:rPr>
      <w:rFonts w:ascii="Arial" w:eastAsia="Times New Roman" w:hAnsi="Arial" w:cs="Times New Roman"/>
      <w:bCs/>
      <w:sz w:val="18"/>
      <w:szCs w:val="24"/>
      <w:lang w:val="en-US"/>
    </w:rPr>
  </w:style>
  <w:style w:type="character" w:customStyle="1" w:styleId="ad">
    <w:name w:val="Текст концевой сноски Знак"/>
    <w:basedOn w:val="a0"/>
    <w:link w:val="ae"/>
    <w:semiHidden/>
    <w:rsid w:val="00034C31"/>
    <w:rPr>
      <w:rFonts w:ascii="Arial" w:eastAsia="Times New Roman" w:hAnsi="Arial" w:cs="Times New Roman"/>
      <w:sz w:val="18"/>
      <w:szCs w:val="20"/>
      <w:lang w:val="en-GB"/>
    </w:rPr>
  </w:style>
  <w:style w:type="paragraph" w:styleId="ae">
    <w:name w:val="endnote text"/>
    <w:basedOn w:val="a"/>
    <w:link w:val="ad"/>
    <w:semiHidden/>
    <w:rsid w:val="00034C31"/>
    <w:pPr>
      <w:spacing w:after="120"/>
    </w:pPr>
    <w:rPr>
      <w:rFonts w:cs="Times New Roman"/>
      <w:szCs w:val="20"/>
    </w:rPr>
  </w:style>
  <w:style w:type="character" w:customStyle="1" w:styleId="14">
    <w:name w:val="Текст концевой сноски Знак1"/>
    <w:basedOn w:val="a0"/>
    <w:uiPriority w:val="99"/>
    <w:semiHidden/>
    <w:rsid w:val="00034C31"/>
    <w:rPr>
      <w:rFonts w:ascii="Arial" w:eastAsia="Times New Roman" w:hAnsi="Arial" w:cs="Times"/>
      <w:sz w:val="20"/>
      <w:szCs w:val="20"/>
      <w:lang w:val="en-GB"/>
    </w:rPr>
  </w:style>
  <w:style w:type="paragraph" w:customStyle="1" w:styleId="SingleSpacingssSinglespacing">
    <w:name w:val="Single Spacing.ss.Single spacing"/>
    <w:basedOn w:val="a"/>
    <w:rsid w:val="00034C31"/>
    <w:pPr>
      <w:widowControl w:val="0"/>
      <w:spacing w:line="280" w:lineRule="atLeast"/>
    </w:pPr>
  </w:style>
  <w:style w:type="character" w:styleId="af">
    <w:name w:val="endnote reference"/>
    <w:basedOn w:val="a0"/>
    <w:semiHidden/>
    <w:rsid w:val="00034C31"/>
    <w:rPr>
      <w:vertAlign w:val="superscript"/>
    </w:rPr>
  </w:style>
  <w:style w:type="paragraph" w:styleId="23">
    <w:name w:val="toc 2"/>
    <w:basedOn w:val="a"/>
    <w:next w:val="a"/>
    <w:uiPriority w:val="39"/>
    <w:rsid w:val="00034C31"/>
    <w:pPr>
      <w:tabs>
        <w:tab w:val="right" w:pos="8392"/>
      </w:tabs>
      <w:ind w:left="1531" w:hanging="567"/>
    </w:pPr>
    <w:rPr>
      <w:rFonts w:ascii="EYInterstate Light" w:hAnsi="EYInterstate Light" w:cs="Times New Roman"/>
      <w:sz w:val="22"/>
    </w:rPr>
  </w:style>
  <w:style w:type="paragraph" w:styleId="32">
    <w:name w:val="toc 3"/>
    <w:basedOn w:val="a"/>
    <w:next w:val="a"/>
    <w:uiPriority w:val="39"/>
    <w:rsid w:val="00034C31"/>
    <w:pPr>
      <w:tabs>
        <w:tab w:val="left" w:pos="1049"/>
        <w:tab w:val="right" w:leader="dot" w:pos="9072"/>
      </w:tabs>
      <w:ind w:left="1049" w:hanging="567"/>
    </w:pPr>
    <w:rPr>
      <w:rFonts w:ascii="Garamond" w:hAnsi="Garamond" w:cs="Times New Roman"/>
      <w:iCs/>
      <w:sz w:val="20"/>
    </w:rPr>
  </w:style>
  <w:style w:type="character" w:styleId="af0">
    <w:name w:val="Hyperlink"/>
    <w:basedOn w:val="a0"/>
    <w:uiPriority w:val="99"/>
    <w:rsid w:val="00034C31"/>
    <w:rPr>
      <w:color w:val="0000FF"/>
      <w:u w:val="single"/>
    </w:rPr>
  </w:style>
  <w:style w:type="paragraph" w:styleId="33">
    <w:name w:val="Body Text 3"/>
    <w:basedOn w:val="a"/>
    <w:link w:val="34"/>
    <w:rsid w:val="00034C31"/>
    <w:pPr>
      <w:spacing w:line="240" w:lineRule="atLeast"/>
      <w:ind w:right="568"/>
    </w:pPr>
    <w:rPr>
      <w:rFonts w:ascii="Garamond" w:hAnsi="Garamond" w:cs="Times New Roman"/>
      <w:spacing w:val="-2"/>
      <w:sz w:val="20"/>
      <w:szCs w:val="20"/>
    </w:rPr>
  </w:style>
  <w:style w:type="character" w:customStyle="1" w:styleId="34">
    <w:name w:val="Основной текст 3 Знак"/>
    <w:basedOn w:val="a0"/>
    <w:link w:val="33"/>
    <w:rsid w:val="00034C31"/>
    <w:rPr>
      <w:rFonts w:ascii="Garamond" w:eastAsia="Times New Roman" w:hAnsi="Garamond" w:cs="Times New Roman"/>
      <w:spacing w:val="-2"/>
      <w:sz w:val="20"/>
      <w:szCs w:val="20"/>
      <w:lang w:val="en-GB"/>
    </w:rPr>
  </w:style>
  <w:style w:type="paragraph" w:styleId="af1">
    <w:name w:val="table of figures"/>
    <w:basedOn w:val="a"/>
    <w:next w:val="a"/>
    <w:semiHidden/>
    <w:rsid w:val="00034C3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567" w:hanging="567"/>
      <w:textAlignment w:val="auto"/>
    </w:pPr>
    <w:rPr>
      <w:szCs w:val="20"/>
    </w:rPr>
  </w:style>
  <w:style w:type="character" w:styleId="af2">
    <w:name w:val="FollowedHyperlink"/>
    <w:basedOn w:val="a0"/>
    <w:rsid w:val="00034C31"/>
    <w:rPr>
      <w:color w:val="800080"/>
      <w:u w:val="single"/>
    </w:rPr>
  </w:style>
  <w:style w:type="paragraph" w:customStyle="1" w:styleId="AANumbering">
    <w:name w:val="AA Numbering"/>
    <w:basedOn w:val="a"/>
    <w:rsid w:val="00034C31"/>
    <w:pPr>
      <w:tabs>
        <w:tab w:val="left" w:pos="284"/>
      </w:tabs>
      <w:overflowPunct/>
      <w:autoSpaceDE/>
      <w:autoSpaceDN/>
      <w:adjustRightInd/>
      <w:spacing w:line="240" w:lineRule="atLeast"/>
      <w:textAlignment w:val="auto"/>
    </w:pPr>
    <w:rPr>
      <w:rFonts w:cs="Times New Roman"/>
      <w:szCs w:val="20"/>
    </w:rPr>
  </w:style>
  <w:style w:type="character" w:styleId="af3">
    <w:name w:val="annotation reference"/>
    <w:basedOn w:val="a0"/>
    <w:semiHidden/>
    <w:rsid w:val="00034C31"/>
    <w:rPr>
      <w:sz w:val="16"/>
      <w:szCs w:val="16"/>
    </w:rPr>
  </w:style>
  <w:style w:type="paragraph" w:styleId="af4">
    <w:name w:val="annotation text"/>
    <w:basedOn w:val="a"/>
    <w:link w:val="af5"/>
    <w:semiHidden/>
    <w:rsid w:val="00034C31"/>
    <w:rPr>
      <w:sz w:val="20"/>
      <w:szCs w:val="20"/>
    </w:rPr>
  </w:style>
  <w:style w:type="character" w:customStyle="1" w:styleId="af5">
    <w:name w:val="Текст примечания Знак"/>
    <w:basedOn w:val="a0"/>
    <w:link w:val="af4"/>
    <w:uiPriority w:val="99"/>
    <w:semiHidden/>
    <w:rsid w:val="00034C31"/>
    <w:rPr>
      <w:rFonts w:ascii="Arial" w:eastAsia="Times New Roman" w:hAnsi="Arial" w:cs="Times"/>
      <w:sz w:val="20"/>
      <w:szCs w:val="20"/>
      <w:lang w:val="en-GB"/>
    </w:rPr>
  </w:style>
  <w:style w:type="paragraph" w:styleId="af6">
    <w:name w:val="Balloon Text"/>
    <w:basedOn w:val="a"/>
    <w:link w:val="af7"/>
    <w:uiPriority w:val="99"/>
    <w:semiHidden/>
    <w:rsid w:val="00034C31"/>
    <w:rPr>
      <w:rFonts w:ascii="Tahoma" w:hAnsi="Tahoma" w:cs="Tahoma"/>
      <w:sz w:val="16"/>
      <w:szCs w:val="16"/>
    </w:rPr>
  </w:style>
  <w:style w:type="character" w:customStyle="1" w:styleId="af7">
    <w:name w:val="Текст выноски Знак"/>
    <w:basedOn w:val="a0"/>
    <w:link w:val="af6"/>
    <w:uiPriority w:val="99"/>
    <w:semiHidden/>
    <w:rsid w:val="00034C31"/>
    <w:rPr>
      <w:rFonts w:ascii="Tahoma" w:eastAsia="Times New Roman" w:hAnsi="Tahoma" w:cs="Tahoma"/>
      <w:sz w:val="16"/>
      <w:szCs w:val="16"/>
      <w:lang w:val="en-GB"/>
    </w:rPr>
  </w:style>
  <w:style w:type="paragraph" w:styleId="af8">
    <w:name w:val="footnote text"/>
    <w:basedOn w:val="a"/>
    <w:link w:val="af9"/>
    <w:semiHidden/>
    <w:rsid w:val="00034C31"/>
    <w:rPr>
      <w:sz w:val="20"/>
      <w:szCs w:val="20"/>
    </w:rPr>
  </w:style>
  <w:style w:type="character" w:customStyle="1" w:styleId="af9">
    <w:name w:val="Текст сноски Знак"/>
    <w:basedOn w:val="a0"/>
    <w:link w:val="af8"/>
    <w:semiHidden/>
    <w:rsid w:val="00034C31"/>
    <w:rPr>
      <w:rFonts w:ascii="Arial" w:eastAsia="Times New Roman" w:hAnsi="Arial" w:cs="Times"/>
      <w:sz w:val="20"/>
      <w:szCs w:val="20"/>
      <w:lang w:val="en-GB"/>
    </w:rPr>
  </w:style>
  <w:style w:type="paragraph" w:customStyle="1" w:styleId="ABLOCKPARA">
    <w:name w:val="A BLOCK PARA"/>
    <w:basedOn w:val="a"/>
    <w:rsid w:val="00034C31"/>
    <w:pPr>
      <w:overflowPunct/>
      <w:autoSpaceDE/>
      <w:autoSpaceDN/>
      <w:adjustRightInd/>
      <w:textAlignment w:val="auto"/>
    </w:pPr>
    <w:rPr>
      <w:rFonts w:ascii="Book Antiqua" w:hAnsi="Book Antiqua" w:cs="Times New Roman"/>
      <w:sz w:val="22"/>
      <w:szCs w:val="20"/>
    </w:rPr>
  </w:style>
  <w:style w:type="paragraph" w:customStyle="1" w:styleId="ABC-paragrahinNotes">
    <w:name w:val="ABC - paragrah in Notes"/>
    <w:rsid w:val="00034C31"/>
    <w:pPr>
      <w:spacing w:after="240" w:line="240" w:lineRule="auto"/>
      <w:jc w:val="both"/>
    </w:pPr>
    <w:rPr>
      <w:rFonts w:ascii="Times New Roman" w:eastAsia="Times New Roman" w:hAnsi="Times New Roman" w:cs="Times New Roman"/>
      <w:sz w:val="20"/>
      <w:szCs w:val="20"/>
      <w:lang w:val="en-GB"/>
    </w:rPr>
  </w:style>
  <w:style w:type="paragraph" w:customStyle="1" w:styleId="Reportbullets">
    <w:name w:val="Report bullets"/>
    <w:rsid w:val="00034C31"/>
    <w:pPr>
      <w:numPr>
        <w:numId w:val="3"/>
      </w:numPr>
      <w:tabs>
        <w:tab w:val="clear" w:pos="360"/>
        <w:tab w:val="left" w:pos="567"/>
      </w:tabs>
      <w:spacing w:after="240" w:line="240" w:lineRule="auto"/>
      <w:ind w:left="567" w:hanging="567"/>
      <w:jc w:val="both"/>
    </w:pPr>
    <w:rPr>
      <w:rFonts w:ascii="Times New Roman" w:eastAsia="Times New Roman" w:hAnsi="Times New Roman" w:cs="Times New Roman"/>
      <w:sz w:val="20"/>
      <w:szCs w:val="20"/>
      <w:lang w:val="en-GB"/>
    </w:rPr>
  </w:style>
  <w:style w:type="paragraph" w:customStyle="1" w:styleId="ABC-BulletsinNotes">
    <w:name w:val="ABC - Bullets in Notes"/>
    <w:rsid w:val="00034C31"/>
    <w:pPr>
      <w:numPr>
        <w:numId w:val="4"/>
      </w:numPr>
      <w:tabs>
        <w:tab w:val="left" w:pos="851"/>
      </w:tabs>
      <w:spacing w:after="240" w:line="240" w:lineRule="auto"/>
      <w:jc w:val="both"/>
    </w:pPr>
    <w:rPr>
      <w:rFonts w:ascii="Times New Roman" w:eastAsia="Times New Roman" w:hAnsi="Times New Roman" w:cs="Times New Roman"/>
      <w:sz w:val="20"/>
      <w:szCs w:val="20"/>
      <w:lang w:val="en-GB"/>
    </w:rPr>
  </w:style>
  <w:style w:type="character" w:styleId="afa">
    <w:name w:val="page number"/>
    <w:basedOn w:val="a0"/>
    <w:rsid w:val="00034C31"/>
  </w:style>
  <w:style w:type="paragraph" w:customStyle="1" w:styleId="BodySingle">
    <w:name w:val="Body Single"/>
    <w:basedOn w:val="a6"/>
    <w:rsid w:val="00034C31"/>
    <w:pPr>
      <w:overflowPunct/>
      <w:autoSpaceDE/>
      <w:autoSpaceDN/>
      <w:adjustRightInd/>
      <w:spacing w:line="290" w:lineRule="atLeast"/>
      <w:ind w:right="0"/>
      <w:textAlignment w:val="auto"/>
    </w:pPr>
    <w:rPr>
      <w:rFonts w:ascii="Times New Roman" w:hAnsi="Times New Roman" w:cs="Times New Roman"/>
      <w:szCs w:val="20"/>
    </w:rPr>
  </w:style>
  <w:style w:type="paragraph" w:customStyle="1" w:styleId="titlepage">
    <w:name w:val="title page"/>
    <w:basedOn w:val="a"/>
    <w:next w:val="a"/>
    <w:rsid w:val="00034C31"/>
    <w:pPr>
      <w:spacing w:line="320" w:lineRule="atLeast"/>
      <w:jc w:val="center"/>
    </w:pPr>
    <w:rPr>
      <w:rFonts w:cs="Times New Roman"/>
      <w:sz w:val="28"/>
      <w:szCs w:val="20"/>
    </w:rPr>
  </w:style>
  <w:style w:type="paragraph" w:customStyle="1" w:styleId="ABC-r-paragraphinNotes">
    <w:name w:val="ABC-r - paragraph in Notes"/>
    <w:rsid w:val="00034C31"/>
    <w:pPr>
      <w:spacing w:after="240" w:line="240" w:lineRule="auto"/>
      <w:jc w:val="both"/>
    </w:pPr>
    <w:rPr>
      <w:rFonts w:ascii="Times New Roman" w:eastAsia="Times New Roman" w:hAnsi="Times New Roman" w:cs="Times New Roman"/>
      <w:sz w:val="20"/>
      <w:szCs w:val="20"/>
    </w:rPr>
  </w:style>
  <w:style w:type="paragraph" w:customStyle="1" w:styleId="ABCFootnote">
    <w:name w:val="ABC Footnote"/>
    <w:basedOn w:val="af8"/>
    <w:rsid w:val="00034C31"/>
    <w:pPr>
      <w:overflowPunct/>
      <w:autoSpaceDE/>
      <w:autoSpaceDN/>
      <w:adjustRightInd/>
      <w:textAlignment w:val="auto"/>
    </w:pPr>
    <w:rPr>
      <w:rFonts w:ascii="Times New Roman" w:hAnsi="Times New Roman" w:cs="Times New Roman"/>
      <w:sz w:val="18"/>
    </w:rPr>
  </w:style>
  <w:style w:type="paragraph" w:customStyle="1" w:styleId="221Tablejustifiedindent1">
    <w:name w:val="221 Table justified indent 1"/>
    <w:basedOn w:val="200Tableleft"/>
    <w:rsid w:val="00034C31"/>
    <w:pPr>
      <w:ind w:left="170" w:hanging="170"/>
      <w:jc w:val="both"/>
    </w:pPr>
  </w:style>
  <w:style w:type="paragraph" w:styleId="3">
    <w:name w:val="List Number 3"/>
    <w:basedOn w:val="a"/>
    <w:rsid w:val="00034C31"/>
    <w:pPr>
      <w:numPr>
        <w:numId w:val="5"/>
      </w:numPr>
      <w:spacing w:line="220" w:lineRule="exact"/>
    </w:pPr>
    <w:rPr>
      <w:rFonts w:ascii="Garamond" w:hAnsi="Garamond" w:cs="Times New Roman"/>
      <w:sz w:val="20"/>
      <w:szCs w:val="20"/>
    </w:rPr>
  </w:style>
  <w:style w:type="paragraph" w:styleId="5">
    <w:name w:val="List Bullet 5"/>
    <w:basedOn w:val="a"/>
    <w:autoRedefine/>
    <w:rsid w:val="00034C31"/>
    <w:pPr>
      <w:numPr>
        <w:numId w:val="6"/>
      </w:numPr>
      <w:spacing w:line="220" w:lineRule="exact"/>
    </w:pPr>
    <w:rPr>
      <w:rFonts w:ascii="Garamond" w:hAnsi="Garamond" w:cs="Times New Roman"/>
      <w:sz w:val="20"/>
      <w:szCs w:val="20"/>
    </w:rPr>
  </w:style>
  <w:style w:type="paragraph" w:customStyle="1" w:styleId="000standaarduitvullen">
    <w:name w:val="000.standaard uitvullen"/>
    <w:basedOn w:val="a"/>
    <w:rsid w:val="00034C31"/>
    <w:pPr>
      <w:spacing w:line="280" w:lineRule="atLeast"/>
    </w:pPr>
    <w:rPr>
      <w:rFonts w:cs="Times New Roman"/>
      <w:szCs w:val="20"/>
    </w:rPr>
  </w:style>
  <w:style w:type="paragraph" w:customStyle="1" w:styleId="ps-000-normal-indent-1">
    <w:name w:val="ps-000-normal-indent-1"/>
    <w:basedOn w:val="a"/>
    <w:rsid w:val="00034C31"/>
    <w:pPr>
      <w:overflowPunct/>
      <w:autoSpaceDE/>
      <w:autoSpaceDN/>
      <w:adjustRightInd/>
      <w:spacing w:before="100" w:after="100"/>
      <w:ind w:left="640"/>
      <w:textAlignment w:val="auto"/>
    </w:pPr>
    <w:rPr>
      <w:rFonts w:ascii="Verdana" w:hAnsi="Verdana" w:cs="Times New Roman"/>
      <w:color w:val="000000"/>
      <w:sz w:val="20"/>
      <w:szCs w:val="20"/>
      <w:lang w:val="ru-RU" w:eastAsia="ru-RU"/>
    </w:rPr>
  </w:style>
  <w:style w:type="paragraph" w:customStyle="1" w:styleId="ps-004-normal-center">
    <w:name w:val="ps-004-normal-center"/>
    <w:basedOn w:val="a"/>
    <w:rsid w:val="00034C31"/>
    <w:pPr>
      <w:overflowPunct/>
      <w:autoSpaceDE/>
      <w:autoSpaceDN/>
      <w:adjustRightInd/>
      <w:spacing w:before="100" w:after="100"/>
      <w:jc w:val="center"/>
      <w:textAlignment w:val="auto"/>
    </w:pPr>
    <w:rPr>
      <w:rFonts w:ascii="Verdana" w:hAnsi="Verdana" w:cs="Times New Roman"/>
      <w:color w:val="000000"/>
      <w:sz w:val="20"/>
      <w:szCs w:val="20"/>
      <w:lang w:val="ru-RU" w:eastAsia="ru-RU"/>
    </w:rPr>
  </w:style>
  <w:style w:type="character" w:customStyle="1" w:styleId="cs-914-background-shading1">
    <w:name w:val="cs-914-background-shading1"/>
    <w:basedOn w:val="a0"/>
    <w:rsid w:val="00034C31"/>
    <w:rPr>
      <w:shd w:val="clear" w:color="auto" w:fill="C0C0C0"/>
    </w:rPr>
  </w:style>
  <w:style w:type="paragraph" w:customStyle="1" w:styleId="body">
    <w:name w:val="body"/>
    <w:basedOn w:val="a"/>
    <w:link w:val="bodyChar"/>
    <w:rsid w:val="00034C31"/>
    <w:pPr>
      <w:spacing w:after="120" w:line="240" w:lineRule="exact"/>
    </w:pPr>
    <w:rPr>
      <w:rFonts w:ascii="Times New Roman" w:hAnsi="Times New Roman" w:cs="Times New Roman"/>
      <w:color w:val="000000"/>
      <w:sz w:val="20"/>
      <w:szCs w:val="20"/>
    </w:rPr>
  </w:style>
  <w:style w:type="character" w:customStyle="1" w:styleId="bodyChar">
    <w:name w:val="body Char"/>
    <w:basedOn w:val="a0"/>
    <w:link w:val="body"/>
    <w:rsid w:val="00034C31"/>
    <w:rPr>
      <w:rFonts w:ascii="Times New Roman" w:eastAsia="Times New Roman" w:hAnsi="Times New Roman" w:cs="Times New Roman"/>
      <w:color w:val="000000"/>
      <w:sz w:val="20"/>
      <w:szCs w:val="20"/>
      <w:lang w:val="en-GB"/>
    </w:rPr>
  </w:style>
  <w:style w:type="paragraph" w:customStyle="1" w:styleId="font6">
    <w:name w:val="font6"/>
    <w:basedOn w:val="a"/>
    <w:rsid w:val="00034C31"/>
    <w:pPr>
      <w:overflowPunct/>
      <w:autoSpaceDE/>
      <w:autoSpaceDN/>
      <w:adjustRightInd/>
      <w:spacing w:before="100" w:beforeAutospacing="1" w:after="100" w:afterAutospacing="1"/>
      <w:textAlignment w:val="auto"/>
    </w:pPr>
    <w:rPr>
      <w:rFonts w:ascii="Tahoma" w:eastAsia="Arial Unicode MS" w:hAnsi="Tahoma" w:cs="Tahoma"/>
      <w:b/>
      <w:bCs/>
      <w:color w:val="000000"/>
      <w:sz w:val="16"/>
      <w:szCs w:val="16"/>
      <w:lang w:val="en-US"/>
    </w:rPr>
  </w:style>
  <w:style w:type="paragraph" w:customStyle="1" w:styleId="Indent3">
    <w:name w:val="Indent 3"/>
    <w:basedOn w:val="a"/>
    <w:rsid w:val="00034C31"/>
    <w:pPr>
      <w:numPr>
        <w:numId w:val="7"/>
      </w:numPr>
      <w:tabs>
        <w:tab w:val="clear" w:pos="425"/>
        <w:tab w:val="left" w:pos="-1440"/>
        <w:tab w:val="num" w:pos="709"/>
      </w:tabs>
      <w:suppressAutoHyphens/>
      <w:ind w:left="709"/>
    </w:pPr>
    <w:rPr>
      <w:rFonts w:ascii="Times New Roman" w:hAnsi="Times New Roman" w:cs="Times New Roman"/>
      <w:sz w:val="20"/>
      <w:szCs w:val="20"/>
    </w:rPr>
  </w:style>
  <w:style w:type="paragraph" w:customStyle="1" w:styleId="StylebodyEYGothicCondDemi">
    <w:name w:val="Style body + EY Gothic Cond Demi"/>
    <w:basedOn w:val="body"/>
    <w:rsid w:val="00034C31"/>
    <w:rPr>
      <w:rFonts w:ascii="EY Gothic Comp Book" w:hAnsi="EY Gothic Comp Book"/>
    </w:rPr>
  </w:style>
  <w:style w:type="paragraph" w:customStyle="1" w:styleId="SingleParaAlt">
    <w:name w:val="Single Para Alt"/>
    <w:aliases w:val="spa"/>
    <w:basedOn w:val="a"/>
    <w:rsid w:val="00034C31"/>
    <w:pPr>
      <w:overflowPunct/>
      <w:spacing w:before="200" w:after="200"/>
      <w:ind w:firstLine="720"/>
      <w:textAlignment w:val="auto"/>
    </w:pPr>
    <w:rPr>
      <w:rFonts w:ascii="Times New Roman" w:eastAsia="SimSun" w:hAnsi="Times New Roman" w:cs="Times New Roman"/>
      <w:sz w:val="20"/>
      <w:szCs w:val="18"/>
      <w:lang w:val="en-US" w:eastAsia="zh-CN" w:bidi="he-IL"/>
    </w:rPr>
  </w:style>
  <w:style w:type="character" w:customStyle="1" w:styleId="NotesbodytextChar">
    <w:name w:val="Notes body text Char"/>
    <w:basedOn w:val="a0"/>
    <w:link w:val="Notesbodytext"/>
    <w:locked/>
    <w:rsid w:val="00034C31"/>
    <w:rPr>
      <w:rFonts w:ascii="EYInterstate Light" w:hAnsi="EYInterstate Light" w:cs="Arial"/>
      <w:color w:val="000000"/>
      <w:sz w:val="18"/>
      <w:lang w:val="en-GB"/>
    </w:rPr>
  </w:style>
  <w:style w:type="paragraph" w:customStyle="1" w:styleId="Notesbodytext">
    <w:name w:val="Notes body text"/>
    <w:basedOn w:val="a6"/>
    <w:link w:val="NotesbodytextChar"/>
    <w:rsid w:val="00034C31"/>
    <w:pPr>
      <w:spacing w:after="120" w:line="240" w:lineRule="exact"/>
      <w:ind w:right="0"/>
      <w:textAlignment w:val="auto"/>
    </w:pPr>
    <w:rPr>
      <w:rFonts w:ascii="EYInterstate Light" w:eastAsiaTheme="minorHAnsi" w:hAnsi="EYInterstate Light" w:cs="Arial"/>
      <w:color w:val="000000"/>
      <w:szCs w:val="22"/>
    </w:rPr>
  </w:style>
  <w:style w:type="character" w:customStyle="1" w:styleId="NotesbulletpointChar">
    <w:name w:val="Notes bullet point Char"/>
    <w:basedOn w:val="a0"/>
    <w:link w:val="Notesbulletpoint"/>
    <w:locked/>
    <w:rsid w:val="00034C31"/>
    <w:rPr>
      <w:rFonts w:ascii="EYInterstate Light" w:hAnsi="EYInterstate Light"/>
      <w:sz w:val="18"/>
      <w:lang w:val="en-GB"/>
    </w:rPr>
  </w:style>
  <w:style w:type="paragraph" w:customStyle="1" w:styleId="Notesbulletpoint">
    <w:name w:val="Notes bullet point"/>
    <w:link w:val="NotesbulletpointChar"/>
    <w:rsid w:val="00034C31"/>
    <w:pPr>
      <w:tabs>
        <w:tab w:val="num" w:pos="461"/>
      </w:tabs>
      <w:spacing w:after="120" w:line="240" w:lineRule="auto"/>
      <w:ind w:left="459"/>
    </w:pPr>
    <w:rPr>
      <w:rFonts w:ascii="EYInterstate Light" w:hAnsi="EYInterstate Light"/>
      <w:sz w:val="18"/>
      <w:lang w:val="en-GB"/>
    </w:rPr>
  </w:style>
  <w:style w:type="paragraph" w:customStyle="1" w:styleId="tablebullet">
    <w:name w:val="table bullet"/>
    <w:basedOn w:val="a"/>
    <w:rsid w:val="00034C31"/>
    <w:pPr>
      <w:numPr>
        <w:numId w:val="8"/>
      </w:numPr>
      <w:spacing w:line="220" w:lineRule="exact"/>
      <w:textAlignment w:val="auto"/>
    </w:pPr>
    <w:rPr>
      <w:rFonts w:ascii="EYInterstate Light" w:hAnsi="EYInterstate Light" w:cs="Times New Roman"/>
      <w:szCs w:val="20"/>
    </w:rPr>
  </w:style>
  <w:style w:type="paragraph" w:customStyle="1" w:styleId="Notesitalicheading">
    <w:name w:val="Notes italic heading"/>
    <w:basedOn w:val="Notesbodytext"/>
    <w:link w:val="NotesitalicheadingChar"/>
    <w:rsid w:val="00034C31"/>
    <w:pPr>
      <w:spacing w:after="0"/>
    </w:pPr>
    <w:rPr>
      <w:b/>
      <w:i/>
    </w:rPr>
  </w:style>
  <w:style w:type="character" w:customStyle="1" w:styleId="NotesitalicheadingChar">
    <w:name w:val="Notes italic heading Char"/>
    <w:basedOn w:val="NotesbodytextChar"/>
    <w:link w:val="Notesitalicheading"/>
    <w:locked/>
    <w:rsid w:val="00034C31"/>
    <w:rPr>
      <w:rFonts w:ascii="EYInterstate Light" w:hAnsi="EYInterstate Light" w:cs="Arial"/>
      <w:b/>
      <w:i/>
      <w:color w:val="000000"/>
      <w:sz w:val="18"/>
      <w:lang w:val="en-GB"/>
    </w:rPr>
  </w:style>
  <w:style w:type="character" w:customStyle="1" w:styleId="tabletextChar">
    <w:name w:val="table text Char"/>
    <w:basedOn w:val="a0"/>
    <w:link w:val="tabletext0"/>
    <w:rsid w:val="00034C31"/>
    <w:rPr>
      <w:rFonts w:ascii="EYInterstate Light" w:hAnsi="EYInterstate Light"/>
      <w:sz w:val="18"/>
      <w:lang w:val="en-GB"/>
    </w:rPr>
  </w:style>
  <w:style w:type="paragraph" w:customStyle="1" w:styleId="tabletext0">
    <w:name w:val="table text"/>
    <w:link w:val="tabletextChar"/>
    <w:rsid w:val="00034C31"/>
    <w:pPr>
      <w:spacing w:after="0" w:line="220" w:lineRule="exact"/>
    </w:pPr>
    <w:rPr>
      <w:rFonts w:ascii="EYInterstate Light" w:hAnsi="EYInterstate Light"/>
      <w:sz w:val="18"/>
      <w:lang w:val="en-GB"/>
    </w:rPr>
  </w:style>
  <w:style w:type="paragraph" w:customStyle="1" w:styleId="Tablecolumnheading">
    <w:name w:val="Table column heading"/>
    <w:next w:val="tabletext0"/>
    <w:rsid w:val="00034C31"/>
    <w:pPr>
      <w:overflowPunct w:val="0"/>
      <w:autoSpaceDE w:val="0"/>
      <w:autoSpaceDN w:val="0"/>
      <w:adjustRightInd w:val="0"/>
      <w:spacing w:after="0" w:line="220" w:lineRule="exact"/>
      <w:jc w:val="right"/>
      <w:textAlignment w:val="baseline"/>
    </w:pPr>
    <w:rPr>
      <w:rFonts w:ascii="EYInterstate" w:eastAsia="Times New Roman" w:hAnsi="EYInterstate" w:cs="Arial"/>
      <w:b/>
      <w:color w:val="000000"/>
      <w:sz w:val="18"/>
      <w:szCs w:val="18"/>
      <w:lang w:val="en-GB"/>
    </w:rPr>
  </w:style>
  <w:style w:type="paragraph" w:customStyle="1" w:styleId="IAStext">
    <w:name w:val="IAS text"/>
    <w:next w:val="a"/>
    <w:link w:val="IAStextChar"/>
    <w:rsid w:val="00034C31"/>
    <w:pPr>
      <w:spacing w:after="0" w:line="180" w:lineRule="exact"/>
    </w:pPr>
    <w:rPr>
      <w:rFonts w:ascii="EYInterstate Light" w:eastAsia="Times New Roman" w:hAnsi="EYInterstate Light" w:cs="Times New Roman"/>
      <w:i/>
      <w:sz w:val="13"/>
      <w:szCs w:val="20"/>
      <w:lang w:val="en-GB"/>
    </w:rPr>
  </w:style>
  <w:style w:type="character" w:customStyle="1" w:styleId="IAStextChar">
    <w:name w:val="IAS text Char"/>
    <w:basedOn w:val="tabletextChar"/>
    <w:link w:val="IAStext"/>
    <w:rsid w:val="00034C31"/>
    <w:rPr>
      <w:rFonts w:ascii="EYInterstate Light" w:eastAsia="Times New Roman" w:hAnsi="EYInterstate Light" w:cs="Times New Roman"/>
      <w:i/>
      <w:sz w:val="13"/>
      <w:szCs w:val="20"/>
      <w:lang w:val="en-GB"/>
    </w:rPr>
  </w:style>
  <w:style w:type="paragraph" w:customStyle="1" w:styleId="Commentarybody">
    <w:name w:val="Commentary body"/>
    <w:link w:val="CommentarybodyChar"/>
    <w:rsid w:val="00034C31"/>
    <w:pPr>
      <w:spacing w:after="60" w:line="220" w:lineRule="exact"/>
      <w:ind w:right="454"/>
    </w:pPr>
    <w:rPr>
      <w:rFonts w:ascii="EYInterstate Light" w:eastAsia="Times New Roman" w:hAnsi="EYInterstate Light" w:cs="Arial"/>
      <w:color w:val="000000"/>
      <w:sz w:val="16"/>
      <w:szCs w:val="20"/>
      <w:lang w:val="en-GB"/>
    </w:rPr>
  </w:style>
  <w:style w:type="character" w:customStyle="1" w:styleId="CommentarybodyChar">
    <w:name w:val="Commentary body Char"/>
    <w:basedOn w:val="a0"/>
    <w:link w:val="Commentarybody"/>
    <w:rsid w:val="00034C31"/>
    <w:rPr>
      <w:rFonts w:ascii="EYInterstate Light" w:eastAsia="Times New Roman" w:hAnsi="EYInterstate Light" w:cs="Arial"/>
      <w:color w:val="000000"/>
      <w:sz w:val="16"/>
      <w:szCs w:val="20"/>
      <w:lang w:val="en-GB"/>
    </w:rPr>
  </w:style>
  <w:style w:type="character" w:customStyle="1" w:styleId="tabletxteygChar">
    <w:name w:val="tabletxt eyg Char"/>
    <w:basedOn w:val="a0"/>
    <w:link w:val="tabletxteyg"/>
    <w:semiHidden/>
    <w:rsid w:val="00034C31"/>
    <w:rPr>
      <w:rFonts w:ascii="EY Gothic Comp BookPS" w:hAnsi="EY Gothic Comp BookPS"/>
      <w:color w:val="000000"/>
      <w:lang w:val="en-GB"/>
    </w:rPr>
  </w:style>
  <w:style w:type="paragraph" w:customStyle="1" w:styleId="tabletxteyg">
    <w:name w:val="tabletxt eyg"/>
    <w:basedOn w:val="a"/>
    <w:link w:val="tabletxteygChar"/>
    <w:semiHidden/>
    <w:rsid w:val="00034C31"/>
    <w:pPr>
      <w:tabs>
        <w:tab w:val="right" w:leader="dot" w:pos="9739"/>
      </w:tabs>
      <w:spacing w:before="20" w:after="40" w:line="240" w:lineRule="exact"/>
    </w:pPr>
    <w:rPr>
      <w:rFonts w:ascii="EY Gothic Comp BookPS" w:eastAsiaTheme="minorHAnsi" w:hAnsi="EY Gothic Comp BookPS" w:cstheme="minorBidi"/>
      <w:color w:val="000000"/>
      <w:sz w:val="22"/>
      <w:szCs w:val="22"/>
    </w:rPr>
  </w:style>
  <w:style w:type="paragraph" w:styleId="24">
    <w:name w:val="List Bullet 2"/>
    <w:basedOn w:val="a"/>
    <w:rsid w:val="00034C31"/>
    <w:pPr>
      <w:contextualSpacing/>
    </w:pPr>
  </w:style>
  <w:style w:type="paragraph" w:styleId="afb">
    <w:name w:val="annotation subject"/>
    <w:basedOn w:val="af4"/>
    <w:next w:val="af4"/>
    <w:link w:val="afc"/>
    <w:uiPriority w:val="99"/>
    <w:rsid w:val="00034C31"/>
    <w:rPr>
      <w:b/>
      <w:bCs/>
    </w:rPr>
  </w:style>
  <w:style w:type="character" w:customStyle="1" w:styleId="afc">
    <w:name w:val="Тема примечания Знак"/>
    <w:basedOn w:val="af5"/>
    <w:link w:val="afb"/>
    <w:uiPriority w:val="99"/>
    <w:rsid w:val="00034C31"/>
    <w:rPr>
      <w:rFonts w:ascii="Arial" w:eastAsia="Times New Roman" w:hAnsi="Arial" w:cs="Times"/>
      <w:b/>
      <w:bCs/>
      <w:sz w:val="20"/>
      <w:szCs w:val="20"/>
      <w:lang w:val="en-GB"/>
    </w:rPr>
  </w:style>
  <w:style w:type="paragraph" w:customStyle="1" w:styleId="Default">
    <w:name w:val="Default"/>
    <w:rsid w:val="00034C31"/>
    <w:pPr>
      <w:autoSpaceDE w:val="0"/>
      <w:autoSpaceDN w:val="0"/>
      <w:adjustRightInd w:val="0"/>
      <w:spacing w:after="0" w:line="240" w:lineRule="auto"/>
    </w:pPr>
    <w:rPr>
      <w:rFonts w:ascii="Arial" w:eastAsia="Times New Roman" w:hAnsi="Arial" w:cs="Arial"/>
      <w:color w:val="000000"/>
      <w:sz w:val="24"/>
      <w:szCs w:val="24"/>
      <w:lang w:val="en-US"/>
    </w:rPr>
  </w:style>
  <w:style w:type="paragraph" w:customStyle="1" w:styleId="CG-SingleSp05">
    <w:name w:val="CG-Single Sp 0.5"/>
    <w:aliases w:val="s2"/>
    <w:basedOn w:val="a"/>
    <w:rsid w:val="00034C31"/>
    <w:pPr>
      <w:overflowPunct/>
      <w:autoSpaceDE/>
      <w:autoSpaceDN/>
      <w:adjustRightInd/>
      <w:spacing w:after="240"/>
      <w:ind w:firstLine="720"/>
      <w:textAlignment w:val="auto"/>
    </w:pPr>
    <w:rPr>
      <w:rFonts w:ascii="Times New Roman" w:eastAsia="MS Mincho" w:hAnsi="Times New Roman" w:cs="Times New Roman"/>
      <w:sz w:val="24"/>
      <w:szCs w:val="20"/>
      <w:lang w:val="en-US"/>
    </w:rPr>
  </w:style>
  <w:style w:type="paragraph" w:styleId="afd">
    <w:name w:val="List Paragraph"/>
    <w:basedOn w:val="a"/>
    <w:uiPriority w:val="34"/>
    <w:qFormat/>
    <w:rsid w:val="00034C31"/>
    <w:pPr>
      <w:ind w:left="720"/>
      <w:contextualSpacing/>
    </w:pPr>
  </w:style>
  <w:style w:type="paragraph" w:styleId="afe">
    <w:name w:val="Revision"/>
    <w:hidden/>
    <w:uiPriority w:val="99"/>
    <w:semiHidden/>
    <w:rsid w:val="00034C31"/>
    <w:pPr>
      <w:spacing w:after="0" w:line="240" w:lineRule="auto"/>
    </w:pPr>
    <w:rPr>
      <w:rFonts w:ascii="Arial" w:eastAsia="Times New Roman" w:hAnsi="Arial" w:cs="Times"/>
      <w:sz w:val="18"/>
      <w:szCs w:val="24"/>
      <w:lang w:val="en-GB"/>
    </w:rPr>
  </w:style>
  <w:style w:type="paragraph" w:customStyle="1" w:styleId="NormalnTimes12AYbodytextTimes12Point10pointFlushleftGeneva1012pointFlushleftTimesFlushleftTimes10FlushleftTimes12JustifiedFlushLeftNormalproposalNormalpropPropmarginNormalmarginNorma">
    <w:name w:val="Normal.n.Times 12.AY body text.Times 12 Point.10 point.Flush left.Geneva 10.12 point.Flush left Times.Flush left Times  10.Flush left Times 12.Justified.Flush Left.Normal proposal.Normal prop.Prop margin.Normal margin.Norma"/>
    <w:rsid w:val="00034C31"/>
    <w:pPr>
      <w:widowControl w:val="0"/>
      <w:tabs>
        <w:tab w:val="left" w:pos="620"/>
      </w:tabs>
      <w:overflowPunct w:val="0"/>
      <w:autoSpaceDE w:val="0"/>
      <w:autoSpaceDN w:val="0"/>
      <w:adjustRightInd w:val="0"/>
      <w:spacing w:after="0" w:line="240" w:lineRule="auto"/>
      <w:jc w:val="both"/>
      <w:textAlignment w:val="baseline"/>
    </w:pPr>
    <w:rPr>
      <w:rFonts w:ascii="Times" w:eastAsia="Times New Roman" w:hAnsi="Times" w:cs="Times New Roman"/>
      <w:sz w:val="24"/>
      <w:szCs w:val="20"/>
      <w:lang w:val="en-US"/>
    </w:rPr>
  </w:style>
  <w:style w:type="paragraph" w:customStyle="1" w:styleId="tblHeaderText">
    <w:name w:val="tbl'HeaderText"/>
    <w:basedOn w:val="a"/>
    <w:rsid w:val="00034C31"/>
    <w:pPr>
      <w:overflowPunct/>
      <w:autoSpaceDE/>
      <w:autoSpaceDN/>
      <w:adjustRightInd/>
      <w:jc w:val="center"/>
      <w:textAlignment w:val="auto"/>
    </w:pPr>
    <w:rPr>
      <w:rFonts w:ascii="Times New Roman" w:eastAsia="Arial Unicode MS" w:hAnsi="Times New Roman" w:cs="Times New Roman"/>
      <w:b/>
      <w:spacing w:val="-2"/>
      <w:sz w:val="20"/>
      <w:szCs w:val="20"/>
      <w:lang w:val="ru-RU" w:eastAsia="ru-RU" w:bidi="ru-RU"/>
    </w:rPr>
  </w:style>
  <w:style w:type="paragraph" w:customStyle="1" w:styleId="tblNumber01">
    <w:name w:val="tbl'Number_01"/>
    <w:basedOn w:val="a"/>
    <w:link w:val="tblNumber01Char"/>
    <w:rsid w:val="00034C31"/>
    <w:pPr>
      <w:overflowPunct/>
      <w:autoSpaceDE/>
      <w:autoSpaceDN/>
      <w:adjustRightInd/>
      <w:ind w:right="57"/>
      <w:jc w:val="right"/>
      <w:textAlignment w:val="auto"/>
    </w:pPr>
    <w:rPr>
      <w:rFonts w:ascii="Times New Roman" w:eastAsia="Arial Unicode MS" w:hAnsi="Times New Roman" w:cs="Times New Roman"/>
      <w:sz w:val="20"/>
      <w:szCs w:val="20"/>
      <w:lang w:val="ru-RU" w:eastAsia="ru-RU" w:bidi="ru-RU"/>
    </w:rPr>
  </w:style>
  <w:style w:type="paragraph" w:customStyle="1" w:styleId="tblText02">
    <w:name w:val="tbl'Text_02"/>
    <w:basedOn w:val="a"/>
    <w:link w:val="tblText02Char"/>
    <w:rsid w:val="00034C31"/>
    <w:pPr>
      <w:overflowPunct/>
      <w:autoSpaceDE/>
      <w:autoSpaceDN/>
      <w:adjustRightInd/>
      <w:ind w:left="113" w:hanging="113"/>
      <w:textAlignment w:val="auto"/>
    </w:pPr>
    <w:rPr>
      <w:rFonts w:ascii="Times New Roman" w:eastAsia="Arial Unicode MS" w:hAnsi="Times New Roman" w:cs="Times New Roman"/>
      <w:sz w:val="20"/>
      <w:szCs w:val="20"/>
      <w:lang w:val="ru-RU" w:eastAsia="ru-RU" w:bidi="ru-RU"/>
    </w:rPr>
  </w:style>
  <w:style w:type="character" w:customStyle="1" w:styleId="tblText02Char">
    <w:name w:val="tbl'Text_02 Char"/>
    <w:basedOn w:val="a0"/>
    <w:link w:val="tblText02"/>
    <w:locked/>
    <w:rsid w:val="00034C31"/>
    <w:rPr>
      <w:rFonts w:ascii="Times New Roman" w:eastAsia="Arial Unicode MS" w:hAnsi="Times New Roman" w:cs="Times New Roman"/>
      <w:sz w:val="20"/>
      <w:szCs w:val="20"/>
      <w:lang w:eastAsia="ru-RU" w:bidi="ru-RU"/>
    </w:rPr>
  </w:style>
  <w:style w:type="character" w:customStyle="1" w:styleId="tblNumber01Char">
    <w:name w:val="tbl'Number_01 Char"/>
    <w:basedOn w:val="a0"/>
    <w:link w:val="tblNumber01"/>
    <w:locked/>
    <w:rsid w:val="00034C31"/>
    <w:rPr>
      <w:rFonts w:ascii="Times New Roman" w:eastAsia="Arial Unicode MS" w:hAnsi="Times New Roman" w:cs="Times New Roman"/>
      <w:sz w:val="20"/>
      <w:szCs w:val="20"/>
      <w:lang w:eastAsia="ru-RU" w:bidi="ru-RU"/>
    </w:rPr>
  </w:style>
  <w:style w:type="paragraph" w:customStyle="1" w:styleId="2normal">
    <w:name w:val="2_normal"/>
    <w:basedOn w:val="a"/>
    <w:qFormat/>
    <w:rsid w:val="00034C31"/>
  </w:style>
  <w:style w:type="paragraph" w:customStyle="1" w:styleId="1continued">
    <w:name w:val="1_continued"/>
    <w:basedOn w:val="9"/>
    <w:qFormat/>
    <w:rsid w:val="00034C31"/>
    <w:rPr>
      <w:szCs w:val="22"/>
    </w:rPr>
  </w:style>
  <w:style w:type="paragraph" w:customStyle="1" w:styleId="rvps2">
    <w:name w:val="rvps2"/>
    <w:basedOn w:val="a"/>
    <w:rsid w:val="00A56935"/>
    <w:pPr>
      <w:overflowPunct/>
      <w:autoSpaceDE/>
      <w:autoSpaceDN/>
      <w:adjustRightInd/>
      <w:jc w:val="both"/>
      <w:textAlignment w:val="auto"/>
    </w:pPr>
    <w:rPr>
      <w:rFonts w:ascii="Times New Roman" w:hAnsi="Times New Roman" w:cs="Times New Roman"/>
      <w:sz w:val="24"/>
      <w:lang w:val="ru-RU" w:eastAsia="ru-RU"/>
    </w:rPr>
  </w:style>
  <w:style w:type="character" w:customStyle="1" w:styleId="rvts7">
    <w:name w:val="rvts7"/>
    <w:rsid w:val="00A56935"/>
    <w:rPr>
      <w:rFonts w:ascii="Times New Roman" w:hAnsi="Times New Roman" w:cs="Times New Roman" w:hint="default"/>
      <w:sz w:val="24"/>
      <w:szCs w:val="24"/>
    </w:rPr>
  </w:style>
  <w:style w:type="paragraph" w:styleId="25">
    <w:name w:val="Body Text Indent 2"/>
    <w:basedOn w:val="a"/>
    <w:link w:val="26"/>
    <w:uiPriority w:val="99"/>
    <w:semiHidden/>
    <w:unhideWhenUsed/>
    <w:rsid w:val="00DB6B69"/>
    <w:pPr>
      <w:spacing w:after="120" w:line="480" w:lineRule="auto"/>
      <w:ind w:left="283"/>
    </w:pPr>
  </w:style>
  <w:style w:type="character" w:customStyle="1" w:styleId="26">
    <w:name w:val="Основной текст с отступом 2 Знак"/>
    <w:basedOn w:val="a0"/>
    <w:link w:val="25"/>
    <w:uiPriority w:val="99"/>
    <w:semiHidden/>
    <w:rsid w:val="00DB6B69"/>
    <w:rPr>
      <w:rFonts w:ascii="Arial" w:eastAsia="Times New Roman" w:hAnsi="Arial" w:cs="Times"/>
      <w:sz w:val="18"/>
      <w:szCs w:val="24"/>
      <w:lang w:val="en-GB"/>
    </w:rPr>
  </w:style>
  <w:style w:type="paragraph" w:styleId="HTML">
    <w:name w:val="HTML Preformatted"/>
    <w:basedOn w:val="a"/>
    <w:link w:val="HTML0"/>
    <w:rsid w:val="00FF6D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color w:val="000000"/>
      <w:sz w:val="20"/>
      <w:szCs w:val="20"/>
      <w:lang w:val="ru-RU" w:eastAsia="ru-RU"/>
    </w:rPr>
  </w:style>
  <w:style w:type="character" w:customStyle="1" w:styleId="HTML0">
    <w:name w:val="Стандартный HTML Знак"/>
    <w:basedOn w:val="a0"/>
    <w:link w:val="HTML"/>
    <w:rsid w:val="00FF6DAD"/>
    <w:rPr>
      <w:rFonts w:ascii="Courier New" w:eastAsia="Times New Roman" w:hAnsi="Courier New" w:cs="Courier New"/>
      <w:color w:val="000000"/>
      <w:sz w:val="20"/>
      <w:szCs w:val="20"/>
      <w:lang w:eastAsia="ru-RU"/>
    </w:rPr>
  </w:style>
  <w:style w:type="character" w:styleId="aff">
    <w:name w:val="footnote reference"/>
    <w:basedOn w:val="a0"/>
    <w:uiPriority w:val="99"/>
    <w:semiHidden/>
    <w:unhideWhenUsed/>
    <w:rsid w:val="00FF6DAD"/>
    <w:rPr>
      <w:vertAlign w:val="superscript"/>
    </w:rPr>
  </w:style>
  <w:style w:type="paragraph" w:customStyle="1" w:styleId="2normal0">
    <w:name w:val="2normal"/>
    <w:basedOn w:val="a"/>
    <w:rsid w:val="00372B43"/>
    <w:pPr>
      <w:overflowPunct/>
      <w:autoSpaceDE/>
      <w:autoSpaceDN/>
      <w:adjustRightInd/>
      <w:spacing w:before="100" w:beforeAutospacing="1" w:after="100" w:afterAutospacing="1"/>
      <w:textAlignment w:val="auto"/>
    </w:pPr>
    <w:rPr>
      <w:rFonts w:ascii="Times New Roman" w:hAnsi="Times New Roman" w:cs="Times New Roman"/>
      <w:sz w:val="24"/>
      <w:lang w:val="ru-RU" w:eastAsia="ru-RU"/>
    </w:rPr>
  </w:style>
  <w:style w:type="paragraph" w:styleId="aff0">
    <w:name w:val="Body Text Indent"/>
    <w:basedOn w:val="a"/>
    <w:link w:val="aff1"/>
    <w:uiPriority w:val="99"/>
    <w:unhideWhenUsed/>
    <w:rsid w:val="00491510"/>
    <w:pPr>
      <w:spacing w:after="120"/>
      <w:ind w:left="283"/>
    </w:pPr>
  </w:style>
  <w:style w:type="character" w:customStyle="1" w:styleId="aff1">
    <w:name w:val="Основной текст с отступом Знак"/>
    <w:basedOn w:val="a0"/>
    <w:link w:val="aff0"/>
    <w:uiPriority w:val="99"/>
    <w:rsid w:val="00491510"/>
    <w:rPr>
      <w:rFonts w:ascii="Arial" w:eastAsia="Times New Roman" w:hAnsi="Arial" w:cs="Times"/>
      <w:sz w:val="18"/>
      <w:szCs w:val="24"/>
      <w:lang w:val="en-GB"/>
    </w:rPr>
  </w:style>
  <w:style w:type="paragraph" w:customStyle="1" w:styleId="em-">
    <w:name w:val="em-абзац"/>
    <w:basedOn w:val="a"/>
    <w:link w:val="em-0"/>
    <w:rsid w:val="00491510"/>
    <w:pPr>
      <w:overflowPunct/>
      <w:autoSpaceDE/>
      <w:autoSpaceDN/>
      <w:adjustRightInd/>
      <w:ind w:firstLine="567"/>
      <w:jc w:val="both"/>
      <w:textAlignment w:val="auto"/>
    </w:pPr>
    <w:rPr>
      <w:rFonts w:ascii="Times New Roman" w:hAnsi="Times New Roman" w:cs="Times New Roman"/>
      <w:sz w:val="22"/>
      <w:szCs w:val="22"/>
      <w:lang w:val="ru-RU" w:eastAsia="ru-RU"/>
    </w:rPr>
  </w:style>
  <w:style w:type="character" w:customStyle="1" w:styleId="em-0">
    <w:name w:val="em-абзац Знак"/>
    <w:basedOn w:val="a0"/>
    <w:link w:val="em-"/>
    <w:rsid w:val="00491510"/>
    <w:rPr>
      <w:rFonts w:ascii="Times New Roman" w:eastAsia="Times New Roman" w:hAnsi="Times New Roman" w:cs="Times New Roman"/>
      <w:lang w:eastAsia="ru-RU"/>
    </w:rPr>
  </w:style>
  <w:style w:type="paragraph" w:customStyle="1" w:styleId="ConsPlusNonformat">
    <w:name w:val="ConsPlusNonformat"/>
    <w:uiPriority w:val="99"/>
    <w:rsid w:val="00D820F8"/>
    <w:pPr>
      <w:autoSpaceDE w:val="0"/>
      <w:autoSpaceDN w:val="0"/>
      <w:adjustRightInd w:val="0"/>
      <w:spacing w:after="0" w:line="240" w:lineRule="auto"/>
    </w:pPr>
    <w:rPr>
      <w:rFonts w:ascii="Courier New" w:hAnsi="Courier New" w:cs="Courier New"/>
      <w:sz w:val="20"/>
      <w:szCs w:val="20"/>
    </w:rPr>
  </w:style>
  <w:style w:type="paragraph" w:customStyle="1" w:styleId="15">
    <w:name w:val="Знак Знак1"/>
    <w:basedOn w:val="a"/>
    <w:rsid w:val="00D820F8"/>
    <w:pPr>
      <w:overflowPunct/>
      <w:autoSpaceDE/>
      <w:autoSpaceDN/>
      <w:adjustRightInd/>
      <w:spacing w:after="160" w:line="240" w:lineRule="exact"/>
      <w:textAlignment w:val="auto"/>
    </w:pPr>
    <w:rPr>
      <w:rFonts w:ascii="Verdana" w:hAnsi="Verdana" w:cs="Verdana"/>
      <w:sz w:val="20"/>
      <w:szCs w:val="20"/>
      <w:lang w:val="en-US"/>
    </w:rPr>
  </w:style>
  <w:style w:type="paragraph" w:customStyle="1" w:styleId="16">
    <w:name w:val="Знак Знак Знак Знак Знак1"/>
    <w:basedOn w:val="a"/>
    <w:rsid w:val="00D820F8"/>
    <w:pPr>
      <w:overflowPunct/>
      <w:autoSpaceDE/>
      <w:autoSpaceDN/>
      <w:adjustRightInd/>
      <w:spacing w:after="160" w:line="240" w:lineRule="exact"/>
      <w:textAlignment w:val="auto"/>
    </w:pPr>
    <w:rPr>
      <w:rFonts w:ascii="Verdana" w:hAnsi="Verdana" w:cs="Verdana"/>
      <w:sz w:val="20"/>
      <w:szCs w:val="20"/>
      <w:lang w:val="en-US"/>
    </w:rPr>
  </w:style>
  <w:style w:type="paragraph" w:customStyle="1" w:styleId="aff2">
    <w:name w:val="Знак Знак Знак Знак Знак Знак Знак Знак Знак Знак Знак"/>
    <w:basedOn w:val="a"/>
    <w:rsid w:val="00D820F8"/>
    <w:pPr>
      <w:overflowPunct/>
      <w:autoSpaceDE/>
      <w:autoSpaceDN/>
      <w:adjustRightInd/>
      <w:spacing w:after="160" w:line="240" w:lineRule="exact"/>
      <w:textAlignment w:val="auto"/>
    </w:pPr>
    <w:rPr>
      <w:rFonts w:ascii="Verdana" w:hAnsi="Verdana" w:cs="Verdana"/>
      <w:sz w:val="20"/>
      <w:szCs w:val="20"/>
      <w:lang w:val="en-US"/>
    </w:rPr>
  </w:style>
  <w:style w:type="paragraph" w:customStyle="1" w:styleId="aff3">
    <w:name w:val="Знак Знак Знак"/>
    <w:basedOn w:val="a"/>
    <w:rsid w:val="00D820F8"/>
    <w:pPr>
      <w:overflowPunct/>
      <w:autoSpaceDE/>
      <w:autoSpaceDN/>
      <w:adjustRightInd/>
      <w:spacing w:after="160" w:line="240" w:lineRule="exact"/>
      <w:textAlignment w:val="auto"/>
    </w:pPr>
    <w:rPr>
      <w:rFonts w:ascii="Verdana" w:hAnsi="Verdana" w:cs="Verdana"/>
      <w:sz w:val="20"/>
      <w:szCs w:val="20"/>
      <w:lang w:val="en-US"/>
    </w:rPr>
  </w:style>
  <w:style w:type="paragraph" w:customStyle="1" w:styleId="aff4">
    <w:name w:val="Знак Знак Знак Знак Знак Знак Знак Знак Знак Знак"/>
    <w:basedOn w:val="a"/>
    <w:rsid w:val="00D820F8"/>
    <w:pPr>
      <w:overflowPunct/>
      <w:autoSpaceDE/>
      <w:autoSpaceDN/>
      <w:adjustRightInd/>
      <w:spacing w:after="160" w:line="240" w:lineRule="exact"/>
      <w:textAlignment w:val="auto"/>
    </w:pPr>
    <w:rPr>
      <w:rFonts w:ascii="Verdana" w:hAnsi="Verdana" w:cs="Verdana"/>
      <w:sz w:val="20"/>
      <w:szCs w:val="20"/>
      <w:lang w:val="en-US"/>
    </w:rPr>
  </w:style>
  <w:style w:type="character" w:customStyle="1" w:styleId="notranslate">
    <w:name w:val="notranslate"/>
    <w:basedOn w:val="a0"/>
    <w:uiPriority w:val="99"/>
    <w:rsid w:val="009E7504"/>
    <w:rPr>
      <w:rFonts w:cs="Times New Roman"/>
    </w:rPr>
  </w:style>
  <w:style w:type="character" w:customStyle="1" w:styleId="google-src-text1">
    <w:name w:val="google-src-text1"/>
    <w:basedOn w:val="a0"/>
    <w:uiPriority w:val="99"/>
    <w:rsid w:val="009E7504"/>
    <w:rPr>
      <w:rFonts w:cs="Times New Roman"/>
      <w:vanish/>
    </w:rPr>
  </w:style>
  <w:style w:type="paragraph" w:styleId="aff5">
    <w:name w:val="No Spacing"/>
    <w:link w:val="aff6"/>
    <w:uiPriority w:val="1"/>
    <w:qFormat/>
    <w:rsid w:val="00F93FFE"/>
    <w:pPr>
      <w:spacing w:after="0" w:line="240" w:lineRule="auto"/>
    </w:pPr>
    <w:rPr>
      <w:rFonts w:eastAsiaTheme="minorEastAsia"/>
      <w:lang w:eastAsia="ru-RU"/>
    </w:rPr>
  </w:style>
  <w:style w:type="character" w:customStyle="1" w:styleId="aff6">
    <w:name w:val="Без интервала Знак"/>
    <w:basedOn w:val="a0"/>
    <w:link w:val="aff5"/>
    <w:uiPriority w:val="1"/>
    <w:rsid w:val="00F93FFE"/>
    <w:rPr>
      <w:rFonts w:eastAsiaTheme="minorEastAsia"/>
      <w:lang w:eastAsia="ru-RU"/>
    </w:rPr>
  </w:style>
  <w:style w:type="paragraph" w:styleId="aff7">
    <w:name w:val="Title"/>
    <w:basedOn w:val="a"/>
    <w:next w:val="a"/>
    <w:link w:val="aff8"/>
    <w:uiPriority w:val="10"/>
    <w:qFormat/>
    <w:rsid w:val="00F93FFE"/>
    <w:pPr>
      <w:pBdr>
        <w:bottom w:val="single" w:sz="8" w:space="4" w:color="4F81BD" w:themeColor="accent1"/>
      </w:pBdr>
      <w:overflowPunct/>
      <w:autoSpaceDE/>
      <w:autoSpaceDN/>
      <w:adjustRightInd/>
      <w:spacing w:after="300"/>
      <w:contextualSpacing/>
      <w:textAlignment w:val="auto"/>
    </w:pPr>
    <w:rPr>
      <w:rFonts w:asciiTheme="majorHAnsi" w:eastAsiaTheme="majorEastAsia" w:hAnsiTheme="majorHAnsi" w:cstheme="majorBidi"/>
      <w:color w:val="17365D" w:themeColor="text2" w:themeShade="BF"/>
      <w:spacing w:val="5"/>
      <w:kern w:val="28"/>
      <w:sz w:val="52"/>
      <w:szCs w:val="52"/>
      <w:lang w:val="ru-RU" w:eastAsia="ru-RU"/>
    </w:rPr>
  </w:style>
  <w:style w:type="character" w:customStyle="1" w:styleId="aff8">
    <w:name w:val="Название Знак"/>
    <w:basedOn w:val="a0"/>
    <w:link w:val="aff7"/>
    <w:uiPriority w:val="10"/>
    <w:rsid w:val="00F93FFE"/>
    <w:rPr>
      <w:rFonts w:asciiTheme="majorHAnsi" w:eastAsiaTheme="majorEastAsia" w:hAnsiTheme="majorHAnsi" w:cstheme="majorBidi"/>
      <w:color w:val="17365D" w:themeColor="text2" w:themeShade="BF"/>
      <w:spacing w:val="5"/>
      <w:kern w:val="28"/>
      <w:sz w:val="52"/>
      <w:szCs w:val="52"/>
      <w:lang w:eastAsia="ru-RU"/>
    </w:rPr>
  </w:style>
  <w:style w:type="paragraph" w:styleId="aff9">
    <w:name w:val="Subtitle"/>
    <w:basedOn w:val="a"/>
    <w:next w:val="a"/>
    <w:link w:val="affa"/>
    <w:uiPriority w:val="11"/>
    <w:qFormat/>
    <w:rsid w:val="00F93FFE"/>
    <w:pPr>
      <w:numPr>
        <w:ilvl w:val="1"/>
      </w:numPr>
      <w:overflowPunct/>
      <w:autoSpaceDE/>
      <w:autoSpaceDN/>
      <w:adjustRightInd/>
      <w:spacing w:after="200" w:line="276" w:lineRule="auto"/>
      <w:textAlignment w:val="auto"/>
    </w:pPr>
    <w:rPr>
      <w:rFonts w:asciiTheme="majorHAnsi" w:eastAsiaTheme="majorEastAsia" w:hAnsiTheme="majorHAnsi" w:cstheme="majorBidi"/>
      <w:i/>
      <w:iCs/>
      <w:color w:val="4F81BD" w:themeColor="accent1"/>
      <w:spacing w:val="15"/>
      <w:sz w:val="24"/>
      <w:lang w:val="ru-RU" w:eastAsia="ru-RU"/>
    </w:rPr>
  </w:style>
  <w:style w:type="character" w:customStyle="1" w:styleId="affa">
    <w:name w:val="Подзаголовок Знак"/>
    <w:basedOn w:val="a0"/>
    <w:link w:val="aff9"/>
    <w:uiPriority w:val="11"/>
    <w:rsid w:val="00F93FFE"/>
    <w:rPr>
      <w:rFonts w:asciiTheme="majorHAnsi" w:eastAsiaTheme="majorEastAsia" w:hAnsiTheme="majorHAnsi" w:cstheme="majorBidi"/>
      <w:i/>
      <w:iCs/>
      <w:color w:val="4F81BD" w:themeColor="accent1"/>
      <w:spacing w:val="15"/>
      <w:sz w:val="24"/>
      <w:szCs w:val="24"/>
      <w:lang w:eastAsia="ru-RU"/>
    </w:rPr>
  </w:style>
  <w:style w:type="paragraph" w:styleId="affb">
    <w:name w:val="Normal (Web)"/>
    <w:basedOn w:val="a"/>
    <w:uiPriority w:val="99"/>
    <w:rsid w:val="00970300"/>
    <w:pPr>
      <w:overflowPunct/>
      <w:autoSpaceDE/>
      <w:autoSpaceDN/>
      <w:adjustRightInd/>
      <w:textAlignment w:val="auto"/>
    </w:pPr>
    <w:rPr>
      <w:rFonts w:ascii="Times New Roman" w:hAnsi="Times New Roman" w:cs="Times New Roman"/>
      <w:sz w:val="24"/>
      <w:lang w:val="ru-RU" w:eastAsia="ru-RU"/>
    </w:rPr>
  </w:style>
  <w:style w:type="paragraph" w:customStyle="1" w:styleId="ConsPlusNormal">
    <w:name w:val="ConsPlusNormal"/>
    <w:link w:val="ConsPlusNormal0"/>
    <w:rsid w:val="00565EA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565EAD"/>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97670">
      <w:bodyDiv w:val="1"/>
      <w:marLeft w:val="0"/>
      <w:marRight w:val="0"/>
      <w:marTop w:val="0"/>
      <w:marBottom w:val="0"/>
      <w:divBdr>
        <w:top w:val="none" w:sz="0" w:space="0" w:color="auto"/>
        <w:left w:val="none" w:sz="0" w:space="0" w:color="auto"/>
        <w:bottom w:val="none" w:sz="0" w:space="0" w:color="auto"/>
        <w:right w:val="none" w:sz="0" w:space="0" w:color="auto"/>
      </w:divBdr>
    </w:div>
    <w:div w:id="20711519">
      <w:bodyDiv w:val="1"/>
      <w:marLeft w:val="0"/>
      <w:marRight w:val="0"/>
      <w:marTop w:val="0"/>
      <w:marBottom w:val="0"/>
      <w:divBdr>
        <w:top w:val="none" w:sz="0" w:space="0" w:color="auto"/>
        <w:left w:val="none" w:sz="0" w:space="0" w:color="auto"/>
        <w:bottom w:val="none" w:sz="0" w:space="0" w:color="auto"/>
        <w:right w:val="none" w:sz="0" w:space="0" w:color="auto"/>
      </w:divBdr>
    </w:div>
    <w:div w:id="29959529">
      <w:bodyDiv w:val="1"/>
      <w:marLeft w:val="0"/>
      <w:marRight w:val="0"/>
      <w:marTop w:val="0"/>
      <w:marBottom w:val="0"/>
      <w:divBdr>
        <w:top w:val="none" w:sz="0" w:space="0" w:color="auto"/>
        <w:left w:val="none" w:sz="0" w:space="0" w:color="auto"/>
        <w:bottom w:val="none" w:sz="0" w:space="0" w:color="auto"/>
        <w:right w:val="none" w:sz="0" w:space="0" w:color="auto"/>
      </w:divBdr>
    </w:div>
    <w:div w:id="47532442">
      <w:bodyDiv w:val="1"/>
      <w:marLeft w:val="0"/>
      <w:marRight w:val="0"/>
      <w:marTop w:val="0"/>
      <w:marBottom w:val="0"/>
      <w:divBdr>
        <w:top w:val="none" w:sz="0" w:space="0" w:color="auto"/>
        <w:left w:val="none" w:sz="0" w:space="0" w:color="auto"/>
        <w:bottom w:val="none" w:sz="0" w:space="0" w:color="auto"/>
        <w:right w:val="none" w:sz="0" w:space="0" w:color="auto"/>
      </w:divBdr>
    </w:div>
    <w:div w:id="50425427">
      <w:bodyDiv w:val="1"/>
      <w:marLeft w:val="0"/>
      <w:marRight w:val="0"/>
      <w:marTop w:val="0"/>
      <w:marBottom w:val="0"/>
      <w:divBdr>
        <w:top w:val="none" w:sz="0" w:space="0" w:color="auto"/>
        <w:left w:val="none" w:sz="0" w:space="0" w:color="auto"/>
        <w:bottom w:val="none" w:sz="0" w:space="0" w:color="auto"/>
        <w:right w:val="none" w:sz="0" w:space="0" w:color="auto"/>
      </w:divBdr>
    </w:div>
    <w:div w:id="52781983">
      <w:bodyDiv w:val="1"/>
      <w:marLeft w:val="0"/>
      <w:marRight w:val="0"/>
      <w:marTop w:val="0"/>
      <w:marBottom w:val="0"/>
      <w:divBdr>
        <w:top w:val="none" w:sz="0" w:space="0" w:color="auto"/>
        <w:left w:val="none" w:sz="0" w:space="0" w:color="auto"/>
        <w:bottom w:val="none" w:sz="0" w:space="0" w:color="auto"/>
        <w:right w:val="none" w:sz="0" w:space="0" w:color="auto"/>
      </w:divBdr>
    </w:div>
    <w:div w:id="74399924">
      <w:bodyDiv w:val="1"/>
      <w:marLeft w:val="0"/>
      <w:marRight w:val="0"/>
      <w:marTop w:val="0"/>
      <w:marBottom w:val="0"/>
      <w:divBdr>
        <w:top w:val="none" w:sz="0" w:space="0" w:color="auto"/>
        <w:left w:val="none" w:sz="0" w:space="0" w:color="auto"/>
        <w:bottom w:val="none" w:sz="0" w:space="0" w:color="auto"/>
        <w:right w:val="none" w:sz="0" w:space="0" w:color="auto"/>
      </w:divBdr>
    </w:div>
    <w:div w:id="85662714">
      <w:bodyDiv w:val="1"/>
      <w:marLeft w:val="0"/>
      <w:marRight w:val="0"/>
      <w:marTop w:val="0"/>
      <w:marBottom w:val="0"/>
      <w:divBdr>
        <w:top w:val="none" w:sz="0" w:space="0" w:color="auto"/>
        <w:left w:val="none" w:sz="0" w:space="0" w:color="auto"/>
        <w:bottom w:val="none" w:sz="0" w:space="0" w:color="auto"/>
        <w:right w:val="none" w:sz="0" w:space="0" w:color="auto"/>
      </w:divBdr>
    </w:div>
    <w:div w:id="114064778">
      <w:bodyDiv w:val="1"/>
      <w:marLeft w:val="0"/>
      <w:marRight w:val="0"/>
      <w:marTop w:val="0"/>
      <w:marBottom w:val="0"/>
      <w:divBdr>
        <w:top w:val="none" w:sz="0" w:space="0" w:color="auto"/>
        <w:left w:val="none" w:sz="0" w:space="0" w:color="auto"/>
        <w:bottom w:val="none" w:sz="0" w:space="0" w:color="auto"/>
        <w:right w:val="none" w:sz="0" w:space="0" w:color="auto"/>
      </w:divBdr>
    </w:div>
    <w:div w:id="121580060">
      <w:bodyDiv w:val="1"/>
      <w:marLeft w:val="0"/>
      <w:marRight w:val="0"/>
      <w:marTop w:val="0"/>
      <w:marBottom w:val="0"/>
      <w:divBdr>
        <w:top w:val="none" w:sz="0" w:space="0" w:color="auto"/>
        <w:left w:val="none" w:sz="0" w:space="0" w:color="auto"/>
        <w:bottom w:val="none" w:sz="0" w:space="0" w:color="auto"/>
        <w:right w:val="none" w:sz="0" w:space="0" w:color="auto"/>
      </w:divBdr>
    </w:div>
    <w:div w:id="147092038">
      <w:bodyDiv w:val="1"/>
      <w:marLeft w:val="0"/>
      <w:marRight w:val="0"/>
      <w:marTop w:val="0"/>
      <w:marBottom w:val="0"/>
      <w:divBdr>
        <w:top w:val="none" w:sz="0" w:space="0" w:color="auto"/>
        <w:left w:val="none" w:sz="0" w:space="0" w:color="auto"/>
        <w:bottom w:val="none" w:sz="0" w:space="0" w:color="auto"/>
        <w:right w:val="none" w:sz="0" w:space="0" w:color="auto"/>
      </w:divBdr>
    </w:div>
    <w:div w:id="152841748">
      <w:bodyDiv w:val="1"/>
      <w:marLeft w:val="0"/>
      <w:marRight w:val="0"/>
      <w:marTop w:val="0"/>
      <w:marBottom w:val="0"/>
      <w:divBdr>
        <w:top w:val="none" w:sz="0" w:space="0" w:color="auto"/>
        <w:left w:val="none" w:sz="0" w:space="0" w:color="auto"/>
        <w:bottom w:val="none" w:sz="0" w:space="0" w:color="auto"/>
        <w:right w:val="none" w:sz="0" w:space="0" w:color="auto"/>
      </w:divBdr>
    </w:div>
    <w:div w:id="164782058">
      <w:bodyDiv w:val="1"/>
      <w:marLeft w:val="0"/>
      <w:marRight w:val="0"/>
      <w:marTop w:val="0"/>
      <w:marBottom w:val="0"/>
      <w:divBdr>
        <w:top w:val="none" w:sz="0" w:space="0" w:color="auto"/>
        <w:left w:val="none" w:sz="0" w:space="0" w:color="auto"/>
        <w:bottom w:val="none" w:sz="0" w:space="0" w:color="auto"/>
        <w:right w:val="none" w:sz="0" w:space="0" w:color="auto"/>
      </w:divBdr>
    </w:div>
    <w:div w:id="177743404">
      <w:bodyDiv w:val="1"/>
      <w:marLeft w:val="0"/>
      <w:marRight w:val="0"/>
      <w:marTop w:val="0"/>
      <w:marBottom w:val="0"/>
      <w:divBdr>
        <w:top w:val="none" w:sz="0" w:space="0" w:color="auto"/>
        <w:left w:val="none" w:sz="0" w:space="0" w:color="auto"/>
        <w:bottom w:val="none" w:sz="0" w:space="0" w:color="auto"/>
        <w:right w:val="none" w:sz="0" w:space="0" w:color="auto"/>
      </w:divBdr>
    </w:div>
    <w:div w:id="182210757">
      <w:bodyDiv w:val="1"/>
      <w:marLeft w:val="0"/>
      <w:marRight w:val="0"/>
      <w:marTop w:val="0"/>
      <w:marBottom w:val="0"/>
      <w:divBdr>
        <w:top w:val="none" w:sz="0" w:space="0" w:color="auto"/>
        <w:left w:val="none" w:sz="0" w:space="0" w:color="auto"/>
        <w:bottom w:val="none" w:sz="0" w:space="0" w:color="auto"/>
        <w:right w:val="none" w:sz="0" w:space="0" w:color="auto"/>
      </w:divBdr>
    </w:div>
    <w:div w:id="187259901">
      <w:bodyDiv w:val="1"/>
      <w:marLeft w:val="0"/>
      <w:marRight w:val="0"/>
      <w:marTop w:val="0"/>
      <w:marBottom w:val="0"/>
      <w:divBdr>
        <w:top w:val="none" w:sz="0" w:space="0" w:color="auto"/>
        <w:left w:val="none" w:sz="0" w:space="0" w:color="auto"/>
        <w:bottom w:val="none" w:sz="0" w:space="0" w:color="auto"/>
        <w:right w:val="none" w:sz="0" w:space="0" w:color="auto"/>
      </w:divBdr>
    </w:div>
    <w:div w:id="189294615">
      <w:bodyDiv w:val="1"/>
      <w:marLeft w:val="0"/>
      <w:marRight w:val="0"/>
      <w:marTop w:val="0"/>
      <w:marBottom w:val="0"/>
      <w:divBdr>
        <w:top w:val="none" w:sz="0" w:space="0" w:color="auto"/>
        <w:left w:val="none" w:sz="0" w:space="0" w:color="auto"/>
        <w:bottom w:val="none" w:sz="0" w:space="0" w:color="auto"/>
        <w:right w:val="none" w:sz="0" w:space="0" w:color="auto"/>
      </w:divBdr>
    </w:div>
    <w:div w:id="206113983">
      <w:bodyDiv w:val="1"/>
      <w:marLeft w:val="0"/>
      <w:marRight w:val="0"/>
      <w:marTop w:val="0"/>
      <w:marBottom w:val="0"/>
      <w:divBdr>
        <w:top w:val="none" w:sz="0" w:space="0" w:color="auto"/>
        <w:left w:val="none" w:sz="0" w:space="0" w:color="auto"/>
        <w:bottom w:val="none" w:sz="0" w:space="0" w:color="auto"/>
        <w:right w:val="none" w:sz="0" w:space="0" w:color="auto"/>
      </w:divBdr>
    </w:div>
    <w:div w:id="228851930">
      <w:bodyDiv w:val="1"/>
      <w:marLeft w:val="0"/>
      <w:marRight w:val="0"/>
      <w:marTop w:val="0"/>
      <w:marBottom w:val="0"/>
      <w:divBdr>
        <w:top w:val="none" w:sz="0" w:space="0" w:color="auto"/>
        <w:left w:val="none" w:sz="0" w:space="0" w:color="auto"/>
        <w:bottom w:val="none" w:sz="0" w:space="0" w:color="auto"/>
        <w:right w:val="none" w:sz="0" w:space="0" w:color="auto"/>
      </w:divBdr>
    </w:div>
    <w:div w:id="235436210">
      <w:bodyDiv w:val="1"/>
      <w:marLeft w:val="0"/>
      <w:marRight w:val="0"/>
      <w:marTop w:val="0"/>
      <w:marBottom w:val="0"/>
      <w:divBdr>
        <w:top w:val="none" w:sz="0" w:space="0" w:color="auto"/>
        <w:left w:val="none" w:sz="0" w:space="0" w:color="auto"/>
        <w:bottom w:val="none" w:sz="0" w:space="0" w:color="auto"/>
        <w:right w:val="none" w:sz="0" w:space="0" w:color="auto"/>
      </w:divBdr>
    </w:div>
    <w:div w:id="241066249">
      <w:bodyDiv w:val="1"/>
      <w:marLeft w:val="0"/>
      <w:marRight w:val="0"/>
      <w:marTop w:val="0"/>
      <w:marBottom w:val="0"/>
      <w:divBdr>
        <w:top w:val="none" w:sz="0" w:space="0" w:color="auto"/>
        <w:left w:val="none" w:sz="0" w:space="0" w:color="auto"/>
        <w:bottom w:val="none" w:sz="0" w:space="0" w:color="auto"/>
        <w:right w:val="none" w:sz="0" w:space="0" w:color="auto"/>
      </w:divBdr>
    </w:div>
    <w:div w:id="241531843">
      <w:bodyDiv w:val="1"/>
      <w:marLeft w:val="0"/>
      <w:marRight w:val="0"/>
      <w:marTop w:val="0"/>
      <w:marBottom w:val="0"/>
      <w:divBdr>
        <w:top w:val="none" w:sz="0" w:space="0" w:color="auto"/>
        <w:left w:val="none" w:sz="0" w:space="0" w:color="auto"/>
        <w:bottom w:val="none" w:sz="0" w:space="0" w:color="auto"/>
        <w:right w:val="none" w:sz="0" w:space="0" w:color="auto"/>
      </w:divBdr>
    </w:div>
    <w:div w:id="247227640">
      <w:bodyDiv w:val="1"/>
      <w:marLeft w:val="0"/>
      <w:marRight w:val="0"/>
      <w:marTop w:val="0"/>
      <w:marBottom w:val="0"/>
      <w:divBdr>
        <w:top w:val="none" w:sz="0" w:space="0" w:color="auto"/>
        <w:left w:val="none" w:sz="0" w:space="0" w:color="auto"/>
        <w:bottom w:val="none" w:sz="0" w:space="0" w:color="auto"/>
        <w:right w:val="none" w:sz="0" w:space="0" w:color="auto"/>
      </w:divBdr>
    </w:div>
    <w:div w:id="271864351">
      <w:bodyDiv w:val="1"/>
      <w:marLeft w:val="0"/>
      <w:marRight w:val="0"/>
      <w:marTop w:val="0"/>
      <w:marBottom w:val="0"/>
      <w:divBdr>
        <w:top w:val="none" w:sz="0" w:space="0" w:color="auto"/>
        <w:left w:val="none" w:sz="0" w:space="0" w:color="auto"/>
        <w:bottom w:val="none" w:sz="0" w:space="0" w:color="auto"/>
        <w:right w:val="none" w:sz="0" w:space="0" w:color="auto"/>
      </w:divBdr>
    </w:div>
    <w:div w:id="277950742">
      <w:bodyDiv w:val="1"/>
      <w:marLeft w:val="0"/>
      <w:marRight w:val="0"/>
      <w:marTop w:val="0"/>
      <w:marBottom w:val="0"/>
      <w:divBdr>
        <w:top w:val="none" w:sz="0" w:space="0" w:color="auto"/>
        <w:left w:val="none" w:sz="0" w:space="0" w:color="auto"/>
        <w:bottom w:val="none" w:sz="0" w:space="0" w:color="auto"/>
        <w:right w:val="none" w:sz="0" w:space="0" w:color="auto"/>
      </w:divBdr>
    </w:div>
    <w:div w:id="307707593">
      <w:bodyDiv w:val="1"/>
      <w:marLeft w:val="0"/>
      <w:marRight w:val="0"/>
      <w:marTop w:val="0"/>
      <w:marBottom w:val="0"/>
      <w:divBdr>
        <w:top w:val="none" w:sz="0" w:space="0" w:color="auto"/>
        <w:left w:val="none" w:sz="0" w:space="0" w:color="auto"/>
        <w:bottom w:val="none" w:sz="0" w:space="0" w:color="auto"/>
        <w:right w:val="none" w:sz="0" w:space="0" w:color="auto"/>
      </w:divBdr>
    </w:div>
    <w:div w:id="317224178">
      <w:bodyDiv w:val="1"/>
      <w:marLeft w:val="0"/>
      <w:marRight w:val="0"/>
      <w:marTop w:val="0"/>
      <w:marBottom w:val="0"/>
      <w:divBdr>
        <w:top w:val="none" w:sz="0" w:space="0" w:color="auto"/>
        <w:left w:val="none" w:sz="0" w:space="0" w:color="auto"/>
        <w:bottom w:val="none" w:sz="0" w:space="0" w:color="auto"/>
        <w:right w:val="none" w:sz="0" w:space="0" w:color="auto"/>
      </w:divBdr>
    </w:div>
    <w:div w:id="322045495">
      <w:bodyDiv w:val="1"/>
      <w:marLeft w:val="0"/>
      <w:marRight w:val="0"/>
      <w:marTop w:val="0"/>
      <w:marBottom w:val="0"/>
      <w:divBdr>
        <w:top w:val="none" w:sz="0" w:space="0" w:color="auto"/>
        <w:left w:val="none" w:sz="0" w:space="0" w:color="auto"/>
        <w:bottom w:val="none" w:sz="0" w:space="0" w:color="auto"/>
        <w:right w:val="none" w:sz="0" w:space="0" w:color="auto"/>
      </w:divBdr>
    </w:div>
    <w:div w:id="332531521">
      <w:bodyDiv w:val="1"/>
      <w:marLeft w:val="0"/>
      <w:marRight w:val="0"/>
      <w:marTop w:val="0"/>
      <w:marBottom w:val="0"/>
      <w:divBdr>
        <w:top w:val="none" w:sz="0" w:space="0" w:color="auto"/>
        <w:left w:val="none" w:sz="0" w:space="0" w:color="auto"/>
        <w:bottom w:val="none" w:sz="0" w:space="0" w:color="auto"/>
        <w:right w:val="none" w:sz="0" w:space="0" w:color="auto"/>
      </w:divBdr>
    </w:div>
    <w:div w:id="335621182">
      <w:bodyDiv w:val="1"/>
      <w:marLeft w:val="0"/>
      <w:marRight w:val="0"/>
      <w:marTop w:val="0"/>
      <w:marBottom w:val="0"/>
      <w:divBdr>
        <w:top w:val="none" w:sz="0" w:space="0" w:color="auto"/>
        <w:left w:val="none" w:sz="0" w:space="0" w:color="auto"/>
        <w:bottom w:val="none" w:sz="0" w:space="0" w:color="auto"/>
        <w:right w:val="none" w:sz="0" w:space="0" w:color="auto"/>
      </w:divBdr>
    </w:div>
    <w:div w:id="354158459">
      <w:bodyDiv w:val="1"/>
      <w:marLeft w:val="0"/>
      <w:marRight w:val="0"/>
      <w:marTop w:val="0"/>
      <w:marBottom w:val="0"/>
      <w:divBdr>
        <w:top w:val="none" w:sz="0" w:space="0" w:color="auto"/>
        <w:left w:val="none" w:sz="0" w:space="0" w:color="auto"/>
        <w:bottom w:val="none" w:sz="0" w:space="0" w:color="auto"/>
        <w:right w:val="none" w:sz="0" w:space="0" w:color="auto"/>
      </w:divBdr>
    </w:div>
    <w:div w:id="366225678">
      <w:bodyDiv w:val="1"/>
      <w:marLeft w:val="0"/>
      <w:marRight w:val="0"/>
      <w:marTop w:val="0"/>
      <w:marBottom w:val="0"/>
      <w:divBdr>
        <w:top w:val="none" w:sz="0" w:space="0" w:color="auto"/>
        <w:left w:val="none" w:sz="0" w:space="0" w:color="auto"/>
        <w:bottom w:val="none" w:sz="0" w:space="0" w:color="auto"/>
        <w:right w:val="none" w:sz="0" w:space="0" w:color="auto"/>
      </w:divBdr>
    </w:div>
    <w:div w:id="369307391">
      <w:bodyDiv w:val="1"/>
      <w:marLeft w:val="0"/>
      <w:marRight w:val="0"/>
      <w:marTop w:val="0"/>
      <w:marBottom w:val="0"/>
      <w:divBdr>
        <w:top w:val="none" w:sz="0" w:space="0" w:color="auto"/>
        <w:left w:val="none" w:sz="0" w:space="0" w:color="auto"/>
        <w:bottom w:val="none" w:sz="0" w:space="0" w:color="auto"/>
        <w:right w:val="none" w:sz="0" w:space="0" w:color="auto"/>
      </w:divBdr>
    </w:div>
    <w:div w:id="371459724">
      <w:bodyDiv w:val="1"/>
      <w:marLeft w:val="0"/>
      <w:marRight w:val="0"/>
      <w:marTop w:val="0"/>
      <w:marBottom w:val="0"/>
      <w:divBdr>
        <w:top w:val="none" w:sz="0" w:space="0" w:color="auto"/>
        <w:left w:val="none" w:sz="0" w:space="0" w:color="auto"/>
        <w:bottom w:val="none" w:sz="0" w:space="0" w:color="auto"/>
        <w:right w:val="none" w:sz="0" w:space="0" w:color="auto"/>
      </w:divBdr>
    </w:div>
    <w:div w:id="380977070">
      <w:bodyDiv w:val="1"/>
      <w:marLeft w:val="0"/>
      <w:marRight w:val="0"/>
      <w:marTop w:val="0"/>
      <w:marBottom w:val="0"/>
      <w:divBdr>
        <w:top w:val="none" w:sz="0" w:space="0" w:color="auto"/>
        <w:left w:val="none" w:sz="0" w:space="0" w:color="auto"/>
        <w:bottom w:val="none" w:sz="0" w:space="0" w:color="auto"/>
        <w:right w:val="none" w:sz="0" w:space="0" w:color="auto"/>
      </w:divBdr>
    </w:div>
    <w:div w:id="397480558">
      <w:bodyDiv w:val="1"/>
      <w:marLeft w:val="0"/>
      <w:marRight w:val="0"/>
      <w:marTop w:val="0"/>
      <w:marBottom w:val="0"/>
      <w:divBdr>
        <w:top w:val="none" w:sz="0" w:space="0" w:color="auto"/>
        <w:left w:val="none" w:sz="0" w:space="0" w:color="auto"/>
        <w:bottom w:val="none" w:sz="0" w:space="0" w:color="auto"/>
        <w:right w:val="none" w:sz="0" w:space="0" w:color="auto"/>
      </w:divBdr>
    </w:div>
    <w:div w:id="401221861">
      <w:bodyDiv w:val="1"/>
      <w:marLeft w:val="0"/>
      <w:marRight w:val="0"/>
      <w:marTop w:val="0"/>
      <w:marBottom w:val="0"/>
      <w:divBdr>
        <w:top w:val="none" w:sz="0" w:space="0" w:color="auto"/>
        <w:left w:val="none" w:sz="0" w:space="0" w:color="auto"/>
        <w:bottom w:val="none" w:sz="0" w:space="0" w:color="auto"/>
        <w:right w:val="none" w:sz="0" w:space="0" w:color="auto"/>
      </w:divBdr>
    </w:div>
    <w:div w:id="403183250">
      <w:bodyDiv w:val="1"/>
      <w:marLeft w:val="0"/>
      <w:marRight w:val="0"/>
      <w:marTop w:val="0"/>
      <w:marBottom w:val="0"/>
      <w:divBdr>
        <w:top w:val="none" w:sz="0" w:space="0" w:color="auto"/>
        <w:left w:val="none" w:sz="0" w:space="0" w:color="auto"/>
        <w:bottom w:val="none" w:sz="0" w:space="0" w:color="auto"/>
        <w:right w:val="none" w:sz="0" w:space="0" w:color="auto"/>
      </w:divBdr>
    </w:div>
    <w:div w:id="413237233">
      <w:bodyDiv w:val="1"/>
      <w:marLeft w:val="0"/>
      <w:marRight w:val="0"/>
      <w:marTop w:val="0"/>
      <w:marBottom w:val="0"/>
      <w:divBdr>
        <w:top w:val="none" w:sz="0" w:space="0" w:color="auto"/>
        <w:left w:val="none" w:sz="0" w:space="0" w:color="auto"/>
        <w:bottom w:val="none" w:sz="0" w:space="0" w:color="auto"/>
        <w:right w:val="none" w:sz="0" w:space="0" w:color="auto"/>
      </w:divBdr>
    </w:div>
    <w:div w:id="420105510">
      <w:bodyDiv w:val="1"/>
      <w:marLeft w:val="0"/>
      <w:marRight w:val="0"/>
      <w:marTop w:val="0"/>
      <w:marBottom w:val="0"/>
      <w:divBdr>
        <w:top w:val="none" w:sz="0" w:space="0" w:color="auto"/>
        <w:left w:val="none" w:sz="0" w:space="0" w:color="auto"/>
        <w:bottom w:val="none" w:sz="0" w:space="0" w:color="auto"/>
        <w:right w:val="none" w:sz="0" w:space="0" w:color="auto"/>
      </w:divBdr>
    </w:div>
    <w:div w:id="427046344">
      <w:bodyDiv w:val="1"/>
      <w:marLeft w:val="0"/>
      <w:marRight w:val="0"/>
      <w:marTop w:val="0"/>
      <w:marBottom w:val="0"/>
      <w:divBdr>
        <w:top w:val="none" w:sz="0" w:space="0" w:color="auto"/>
        <w:left w:val="none" w:sz="0" w:space="0" w:color="auto"/>
        <w:bottom w:val="none" w:sz="0" w:space="0" w:color="auto"/>
        <w:right w:val="none" w:sz="0" w:space="0" w:color="auto"/>
      </w:divBdr>
    </w:div>
    <w:div w:id="461459749">
      <w:bodyDiv w:val="1"/>
      <w:marLeft w:val="0"/>
      <w:marRight w:val="0"/>
      <w:marTop w:val="0"/>
      <w:marBottom w:val="0"/>
      <w:divBdr>
        <w:top w:val="none" w:sz="0" w:space="0" w:color="auto"/>
        <w:left w:val="none" w:sz="0" w:space="0" w:color="auto"/>
        <w:bottom w:val="none" w:sz="0" w:space="0" w:color="auto"/>
        <w:right w:val="none" w:sz="0" w:space="0" w:color="auto"/>
      </w:divBdr>
    </w:div>
    <w:div w:id="464734398">
      <w:bodyDiv w:val="1"/>
      <w:marLeft w:val="0"/>
      <w:marRight w:val="0"/>
      <w:marTop w:val="0"/>
      <w:marBottom w:val="0"/>
      <w:divBdr>
        <w:top w:val="none" w:sz="0" w:space="0" w:color="auto"/>
        <w:left w:val="none" w:sz="0" w:space="0" w:color="auto"/>
        <w:bottom w:val="none" w:sz="0" w:space="0" w:color="auto"/>
        <w:right w:val="none" w:sz="0" w:space="0" w:color="auto"/>
      </w:divBdr>
    </w:div>
    <w:div w:id="469129419">
      <w:bodyDiv w:val="1"/>
      <w:marLeft w:val="0"/>
      <w:marRight w:val="0"/>
      <w:marTop w:val="0"/>
      <w:marBottom w:val="0"/>
      <w:divBdr>
        <w:top w:val="none" w:sz="0" w:space="0" w:color="auto"/>
        <w:left w:val="none" w:sz="0" w:space="0" w:color="auto"/>
        <w:bottom w:val="none" w:sz="0" w:space="0" w:color="auto"/>
        <w:right w:val="none" w:sz="0" w:space="0" w:color="auto"/>
      </w:divBdr>
    </w:div>
    <w:div w:id="491335926">
      <w:bodyDiv w:val="1"/>
      <w:marLeft w:val="0"/>
      <w:marRight w:val="0"/>
      <w:marTop w:val="0"/>
      <w:marBottom w:val="0"/>
      <w:divBdr>
        <w:top w:val="none" w:sz="0" w:space="0" w:color="auto"/>
        <w:left w:val="none" w:sz="0" w:space="0" w:color="auto"/>
        <w:bottom w:val="none" w:sz="0" w:space="0" w:color="auto"/>
        <w:right w:val="none" w:sz="0" w:space="0" w:color="auto"/>
      </w:divBdr>
    </w:div>
    <w:div w:id="492795151">
      <w:bodyDiv w:val="1"/>
      <w:marLeft w:val="0"/>
      <w:marRight w:val="0"/>
      <w:marTop w:val="0"/>
      <w:marBottom w:val="0"/>
      <w:divBdr>
        <w:top w:val="none" w:sz="0" w:space="0" w:color="auto"/>
        <w:left w:val="none" w:sz="0" w:space="0" w:color="auto"/>
        <w:bottom w:val="none" w:sz="0" w:space="0" w:color="auto"/>
        <w:right w:val="none" w:sz="0" w:space="0" w:color="auto"/>
      </w:divBdr>
    </w:div>
    <w:div w:id="496580074">
      <w:bodyDiv w:val="1"/>
      <w:marLeft w:val="0"/>
      <w:marRight w:val="0"/>
      <w:marTop w:val="0"/>
      <w:marBottom w:val="0"/>
      <w:divBdr>
        <w:top w:val="none" w:sz="0" w:space="0" w:color="auto"/>
        <w:left w:val="none" w:sz="0" w:space="0" w:color="auto"/>
        <w:bottom w:val="none" w:sz="0" w:space="0" w:color="auto"/>
        <w:right w:val="none" w:sz="0" w:space="0" w:color="auto"/>
      </w:divBdr>
    </w:div>
    <w:div w:id="504518497">
      <w:bodyDiv w:val="1"/>
      <w:marLeft w:val="0"/>
      <w:marRight w:val="0"/>
      <w:marTop w:val="0"/>
      <w:marBottom w:val="0"/>
      <w:divBdr>
        <w:top w:val="none" w:sz="0" w:space="0" w:color="auto"/>
        <w:left w:val="none" w:sz="0" w:space="0" w:color="auto"/>
        <w:bottom w:val="none" w:sz="0" w:space="0" w:color="auto"/>
        <w:right w:val="none" w:sz="0" w:space="0" w:color="auto"/>
      </w:divBdr>
    </w:div>
    <w:div w:id="540554462">
      <w:bodyDiv w:val="1"/>
      <w:marLeft w:val="0"/>
      <w:marRight w:val="0"/>
      <w:marTop w:val="0"/>
      <w:marBottom w:val="0"/>
      <w:divBdr>
        <w:top w:val="none" w:sz="0" w:space="0" w:color="auto"/>
        <w:left w:val="none" w:sz="0" w:space="0" w:color="auto"/>
        <w:bottom w:val="none" w:sz="0" w:space="0" w:color="auto"/>
        <w:right w:val="none" w:sz="0" w:space="0" w:color="auto"/>
      </w:divBdr>
    </w:div>
    <w:div w:id="545335732">
      <w:bodyDiv w:val="1"/>
      <w:marLeft w:val="0"/>
      <w:marRight w:val="0"/>
      <w:marTop w:val="0"/>
      <w:marBottom w:val="0"/>
      <w:divBdr>
        <w:top w:val="none" w:sz="0" w:space="0" w:color="auto"/>
        <w:left w:val="none" w:sz="0" w:space="0" w:color="auto"/>
        <w:bottom w:val="none" w:sz="0" w:space="0" w:color="auto"/>
        <w:right w:val="none" w:sz="0" w:space="0" w:color="auto"/>
      </w:divBdr>
    </w:div>
    <w:div w:id="545607581">
      <w:bodyDiv w:val="1"/>
      <w:marLeft w:val="0"/>
      <w:marRight w:val="0"/>
      <w:marTop w:val="0"/>
      <w:marBottom w:val="0"/>
      <w:divBdr>
        <w:top w:val="none" w:sz="0" w:space="0" w:color="auto"/>
        <w:left w:val="none" w:sz="0" w:space="0" w:color="auto"/>
        <w:bottom w:val="none" w:sz="0" w:space="0" w:color="auto"/>
        <w:right w:val="none" w:sz="0" w:space="0" w:color="auto"/>
      </w:divBdr>
    </w:div>
    <w:div w:id="546990272">
      <w:bodyDiv w:val="1"/>
      <w:marLeft w:val="0"/>
      <w:marRight w:val="0"/>
      <w:marTop w:val="0"/>
      <w:marBottom w:val="0"/>
      <w:divBdr>
        <w:top w:val="none" w:sz="0" w:space="0" w:color="auto"/>
        <w:left w:val="none" w:sz="0" w:space="0" w:color="auto"/>
        <w:bottom w:val="none" w:sz="0" w:space="0" w:color="auto"/>
        <w:right w:val="none" w:sz="0" w:space="0" w:color="auto"/>
      </w:divBdr>
    </w:div>
    <w:div w:id="568617538">
      <w:bodyDiv w:val="1"/>
      <w:marLeft w:val="0"/>
      <w:marRight w:val="0"/>
      <w:marTop w:val="0"/>
      <w:marBottom w:val="0"/>
      <w:divBdr>
        <w:top w:val="none" w:sz="0" w:space="0" w:color="auto"/>
        <w:left w:val="none" w:sz="0" w:space="0" w:color="auto"/>
        <w:bottom w:val="none" w:sz="0" w:space="0" w:color="auto"/>
        <w:right w:val="none" w:sz="0" w:space="0" w:color="auto"/>
      </w:divBdr>
    </w:div>
    <w:div w:id="586156387">
      <w:bodyDiv w:val="1"/>
      <w:marLeft w:val="0"/>
      <w:marRight w:val="0"/>
      <w:marTop w:val="0"/>
      <w:marBottom w:val="0"/>
      <w:divBdr>
        <w:top w:val="none" w:sz="0" w:space="0" w:color="auto"/>
        <w:left w:val="none" w:sz="0" w:space="0" w:color="auto"/>
        <w:bottom w:val="none" w:sz="0" w:space="0" w:color="auto"/>
        <w:right w:val="none" w:sz="0" w:space="0" w:color="auto"/>
      </w:divBdr>
    </w:div>
    <w:div w:id="595600904">
      <w:bodyDiv w:val="1"/>
      <w:marLeft w:val="0"/>
      <w:marRight w:val="0"/>
      <w:marTop w:val="0"/>
      <w:marBottom w:val="0"/>
      <w:divBdr>
        <w:top w:val="none" w:sz="0" w:space="0" w:color="auto"/>
        <w:left w:val="none" w:sz="0" w:space="0" w:color="auto"/>
        <w:bottom w:val="none" w:sz="0" w:space="0" w:color="auto"/>
        <w:right w:val="none" w:sz="0" w:space="0" w:color="auto"/>
      </w:divBdr>
    </w:div>
    <w:div w:id="617223453">
      <w:bodyDiv w:val="1"/>
      <w:marLeft w:val="0"/>
      <w:marRight w:val="0"/>
      <w:marTop w:val="0"/>
      <w:marBottom w:val="0"/>
      <w:divBdr>
        <w:top w:val="none" w:sz="0" w:space="0" w:color="auto"/>
        <w:left w:val="none" w:sz="0" w:space="0" w:color="auto"/>
        <w:bottom w:val="none" w:sz="0" w:space="0" w:color="auto"/>
        <w:right w:val="none" w:sz="0" w:space="0" w:color="auto"/>
      </w:divBdr>
    </w:div>
    <w:div w:id="625157865">
      <w:bodyDiv w:val="1"/>
      <w:marLeft w:val="0"/>
      <w:marRight w:val="0"/>
      <w:marTop w:val="0"/>
      <w:marBottom w:val="0"/>
      <w:divBdr>
        <w:top w:val="none" w:sz="0" w:space="0" w:color="auto"/>
        <w:left w:val="none" w:sz="0" w:space="0" w:color="auto"/>
        <w:bottom w:val="none" w:sz="0" w:space="0" w:color="auto"/>
        <w:right w:val="none" w:sz="0" w:space="0" w:color="auto"/>
      </w:divBdr>
    </w:div>
    <w:div w:id="646400869">
      <w:bodyDiv w:val="1"/>
      <w:marLeft w:val="0"/>
      <w:marRight w:val="0"/>
      <w:marTop w:val="0"/>
      <w:marBottom w:val="0"/>
      <w:divBdr>
        <w:top w:val="none" w:sz="0" w:space="0" w:color="auto"/>
        <w:left w:val="none" w:sz="0" w:space="0" w:color="auto"/>
        <w:bottom w:val="none" w:sz="0" w:space="0" w:color="auto"/>
        <w:right w:val="none" w:sz="0" w:space="0" w:color="auto"/>
      </w:divBdr>
    </w:div>
    <w:div w:id="679504685">
      <w:bodyDiv w:val="1"/>
      <w:marLeft w:val="0"/>
      <w:marRight w:val="0"/>
      <w:marTop w:val="0"/>
      <w:marBottom w:val="0"/>
      <w:divBdr>
        <w:top w:val="none" w:sz="0" w:space="0" w:color="auto"/>
        <w:left w:val="none" w:sz="0" w:space="0" w:color="auto"/>
        <w:bottom w:val="none" w:sz="0" w:space="0" w:color="auto"/>
        <w:right w:val="none" w:sz="0" w:space="0" w:color="auto"/>
      </w:divBdr>
    </w:div>
    <w:div w:id="680667542">
      <w:bodyDiv w:val="1"/>
      <w:marLeft w:val="0"/>
      <w:marRight w:val="0"/>
      <w:marTop w:val="0"/>
      <w:marBottom w:val="0"/>
      <w:divBdr>
        <w:top w:val="none" w:sz="0" w:space="0" w:color="auto"/>
        <w:left w:val="none" w:sz="0" w:space="0" w:color="auto"/>
        <w:bottom w:val="none" w:sz="0" w:space="0" w:color="auto"/>
        <w:right w:val="none" w:sz="0" w:space="0" w:color="auto"/>
      </w:divBdr>
    </w:div>
    <w:div w:id="683821649">
      <w:bodyDiv w:val="1"/>
      <w:marLeft w:val="0"/>
      <w:marRight w:val="0"/>
      <w:marTop w:val="0"/>
      <w:marBottom w:val="0"/>
      <w:divBdr>
        <w:top w:val="none" w:sz="0" w:space="0" w:color="auto"/>
        <w:left w:val="none" w:sz="0" w:space="0" w:color="auto"/>
        <w:bottom w:val="none" w:sz="0" w:space="0" w:color="auto"/>
        <w:right w:val="none" w:sz="0" w:space="0" w:color="auto"/>
      </w:divBdr>
    </w:div>
    <w:div w:id="692682715">
      <w:bodyDiv w:val="1"/>
      <w:marLeft w:val="0"/>
      <w:marRight w:val="0"/>
      <w:marTop w:val="0"/>
      <w:marBottom w:val="0"/>
      <w:divBdr>
        <w:top w:val="none" w:sz="0" w:space="0" w:color="auto"/>
        <w:left w:val="none" w:sz="0" w:space="0" w:color="auto"/>
        <w:bottom w:val="none" w:sz="0" w:space="0" w:color="auto"/>
        <w:right w:val="none" w:sz="0" w:space="0" w:color="auto"/>
      </w:divBdr>
    </w:div>
    <w:div w:id="700276639">
      <w:bodyDiv w:val="1"/>
      <w:marLeft w:val="0"/>
      <w:marRight w:val="0"/>
      <w:marTop w:val="0"/>
      <w:marBottom w:val="0"/>
      <w:divBdr>
        <w:top w:val="none" w:sz="0" w:space="0" w:color="auto"/>
        <w:left w:val="none" w:sz="0" w:space="0" w:color="auto"/>
        <w:bottom w:val="none" w:sz="0" w:space="0" w:color="auto"/>
        <w:right w:val="none" w:sz="0" w:space="0" w:color="auto"/>
      </w:divBdr>
    </w:div>
    <w:div w:id="700590101">
      <w:bodyDiv w:val="1"/>
      <w:marLeft w:val="0"/>
      <w:marRight w:val="0"/>
      <w:marTop w:val="0"/>
      <w:marBottom w:val="0"/>
      <w:divBdr>
        <w:top w:val="none" w:sz="0" w:space="0" w:color="auto"/>
        <w:left w:val="none" w:sz="0" w:space="0" w:color="auto"/>
        <w:bottom w:val="none" w:sz="0" w:space="0" w:color="auto"/>
        <w:right w:val="none" w:sz="0" w:space="0" w:color="auto"/>
      </w:divBdr>
    </w:div>
    <w:div w:id="728380110">
      <w:bodyDiv w:val="1"/>
      <w:marLeft w:val="0"/>
      <w:marRight w:val="0"/>
      <w:marTop w:val="0"/>
      <w:marBottom w:val="0"/>
      <w:divBdr>
        <w:top w:val="none" w:sz="0" w:space="0" w:color="auto"/>
        <w:left w:val="none" w:sz="0" w:space="0" w:color="auto"/>
        <w:bottom w:val="none" w:sz="0" w:space="0" w:color="auto"/>
        <w:right w:val="none" w:sz="0" w:space="0" w:color="auto"/>
      </w:divBdr>
    </w:div>
    <w:div w:id="729310185">
      <w:bodyDiv w:val="1"/>
      <w:marLeft w:val="0"/>
      <w:marRight w:val="0"/>
      <w:marTop w:val="0"/>
      <w:marBottom w:val="0"/>
      <w:divBdr>
        <w:top w:val="none" w:sz="0" w:space="0" w:color="auto"/>
        <w:left w:val="none" w:sz="0" w:space="0" w:color="auto"/>
        <w:bottom w:val="none" w:sz="0" w:space="0" w:color="auto"/>
        <w:right w:val="none" w:sz="0" w:space="0" w:color="auto"/>
      </w:divBdr>
    </w:div>
    <w:div w:id="737896318">
      <w:bodyDiv w:val="1"/>
      <w:marLeft w:val="0"/>
      <w:marRight w:val="0"/>
      <w:marTop w:val="0"/>
      <w:marBottom w:val="0"/>
      <w:divBdr>
        <w:top w:val="none" w:sz="0" w:space="0" w:color="auto"/>
        <w:left w:val="none" w:sz="0" w:space="0" w:color="auto"/>
        <w:bottom w:val="none" w:sz="0" w:space="0" w:color="auto"/>
        <w:right w:val="none" w:sz="0" w:space="0" w:color="auto"/>
      </w:divBdr>
    </w:div>
    <w:div w:id="741023542">
      <w:bodyDiv w:val="1"/>
      <w:marLeft w:val="0"/>
      <w:marRight w:val="0"/>
      <w:marTop w:val="0"/>
      <w:marBottom w:val="0"/>
      <w:divBdr>
        <w:top w:val="none" w:sz="0" w:space="0" w:color="auto"/>
        <w:left w:val="none" w:sz="0" w:space="0" w:color="auto"/>
        <w:bottom w:val="none" w:sz="0" w:space="0" w:color="auto"/>
        <w:right w:val="none" w:sz="0" w:space="0" w:color="auto"/>
      </w:divBdr>
    </w:div>
    <w:div w:id="783697385">
      <w:bodyDiv w:val="1"/>
      <w:marLeft w:val="0"/>
      <w:marRight w:val="0"/>
      <w:marTop w:val="0"/>
      <w:marBottom w:val="0"/>
      <w:divBdr>
        <w:top w:val="none" w:sz="0" w:space="0" w:color="auto"/>
        <w:left w:val="none" w:sz="0" w:space="0" w:color="auto"/>
        <w:bottom w:val="none" w:sz="0" w:space="0" w:color="auto"/>
        <w:right w:val="none" w:sz="0" w:space="0" w:color="auto"/>
      </w:divBdr>
    </w:div>
    <w:div w:id="808280659">
      <w:bodyDiv w:val="1"/>
      <w:marLeft w:val="0"/>
      <w:marRight w:val="0"/>
      <w:marTop w:val="0"/>
      <w:marBottom w:val="0"/>
      <w:divBdr>
        <w:top w:val="none" w:sz="0" w:space="0" w:color="auto"/>
        <w:left w:val="none" w:sz="0" w:space="0" w:color="auto"/>
        <w:bottom w:val="none" w:sz="0" w:space="0" w:color="auto"/>
        <w:right w:val="none" w:sz="0" w:space="0" w:color="auto"/>
      </w:divBdr>
    </w:div>
    <w:div w:id="835268778">
      <w:bodyDiv w:val="1"/>
      <w:marLeft w:val="0"/>
      <w:marRight w:val="0"/>
      <w:marTop w:val="0"/>
      <w:marBottom w:val="0"/>
      <w:divBdr>
        <w:top w:val="none" w:sz="0" w:space="0" w:color="auto"/>
        <w:left w:val="none" w:sz="0" w:space="0" w:color="auto"/>
        <w:bottom w:val="none" w:sz="0" w:space="0" w:color="auto"/>
        <w:right w:val="none" w:sz="0" w:space="0" w:color="auto"/>
      </w:divBdr>
    </w:div>
    <w:div w:id="840312630">
      <w:bodyDiv w:val="1"/>
      <w:marLeft w:val="0"/>
      <w:marRight w:val="0"/>
      <w:marTop w:val="0"/>
      <w:marBottom w:val="0"/>
      <w:divBdr>
        <w:top w:val="none" w:sz="0" w:space="0" w:color="auto"/>
        <w:left w:val="none" w:sz="0" w:space="0" w:color="auto"/>
        <w:bottom w:val="none" w:sz="0" w:space="0" w:color="auto"/>
        <w:right w:val="none" w:sz="0" w:space="0" w:color="auto"/>
      </w:divBdr>
    </w:div>
    <w:div w:id="840892957">
      <w:bodyDiv w:val="1"/>
      <w:marLeft w:val="0"/>
      <w:marRight w:val="0"/>
      <w:marTop w:val="0"/>
      <w:marBottom w:val="0"/>
      <w:divBdr>
        <w:top w:val="none" w:sz="0" w:space="0" w:color="auto"/>
        <w:left w:val="none" w:sz="0" w:space="0" w:color="auto"/>
        <w:bottom w:val="none" w:sz="0" w:space="0" w:color="auto"/>
        <w:right w:val="none" w:sz="0" w:space="0" w:color="auto"/>
      </w:divBdr>
    </w:div>
    <w:div w:id="844630521">
      <w:bodyDiv w:val="1"/>
      <w:marLeft w:val="0"/>
      <w:marRight w:val="0"/>
      <w:marTop w:val="0"/>
      <w:marBottom w:val="0"/>
      <w:divBdr>
        <w:top w:val="none" w:sz="0" w:space="0" w:color="auto"/>
        <w:left w:val="none" w:sz="0" w:space="0" w:color="auto"/>
        <w:bottom w:val="none" w:sz="0" w:space="0" w:color="auto"/>
        <w:right w:val="none" w:sz="0" w:space="0" w:color="auto"/>
      </w:divBdr>
    </w:div>
    <w:div w:id="866917548">
      <w:bodyDiv w:val="1"/>
      <w:marLeft w:val="0"/>
      <w:marRight w:val="0"/>
      <w:marTop w:val="0"/>
      <w:marBottom w:val="0"/>
      <w:divBdr>
        <w:top w:val="none" w:sz="0" w:space="0" w:color="auto"/>
        <w:left w:val="none" w:sz="0" w:space="0" w:color="auto"/>
        <w:bottom w:val="none" w:sz="0" w:space="0" w:color="auto"/>
        <w:right w:val="none" w:sz="0" w:space="0" w:color="auto"/>
      </w:divBdr>
    </w:div>
    <w:div w:id="890575175">
      <w:bodyDiv w:val="1"/>
      <w:marLeft w:val="0"/>
      <w:marRight w:val="0"/>
      <w:marTop w:val="0"/>
      <w:marBottom w:val="0"/>
      <w:divBdr>
        <w:top w:val="none" w:sz="0" w:space="0" w:color="auto"/>
        <w:left w:val="none" w:sz="0" w:space="0" w:color="auto"/>
        <w:bottom w:val="none" w:sz="0" w:space="0" w:color="auto"/>
        <w:right w:val="none" w:sz="0" w:space="0" w:color="auto"/>
      </w:divBdr>
    </w:div>
    <w:div w:id="979575562">
      <w:bodyDiv w:val="1"/>
      <w:marLeft w:val="0"/>
      <w:marRight w:val="0"/>
      <w:marTop w:val="0"/>
      <w:marBottom w:val="0"/>
      <w:divBdr>
        <w:top w:val="none" w:sz="0" w:space="0" w:color="auto"/>
        <w:left w:val="none" w:sz="0" w:space="0" w:color="auto"/>
        <w:bottom w:val="none" w:sz="0" w:space="0" w:color="auto"/>
        <w:right w:val="none" w:sz="0" w:space="0" w:color="auto"/>
      </w:divBdr>
    </w:div>
    <w:div w:id="1047341957">
      <w:bodyDiv w:val="1"/>
      <w:marLeft w:val="0"/>
      <w:marRight w:val="0"/>
      <w:marTop w:val="0"/>
      <w:marBottom w:val="0"/>
      <w:divBdr>
        <w:top w:val="none" w:sz="0" w:space="0" w:color="auto"/>
        <w:left w:val="none" w:sz="0" w:space="0" w:color="auto"/>
        <w:bottom w:val="none" w:sz="0" w:space="0" w:color="auto"/>
        <w:right w:val="none" w:sz="0" w:space="0" w:color="auto"/>
      </w:divBdr>
    </w:div>
    <w:div w:id="1062564190">
      <w:bodyDiv w:val="1"/>
      <w:marLeft w:val="0"/>
      <w:marRight w:val="0"/>
      <w:marTop w:val="0"/>
      <w:marBottom w:val="0"/>
      <w:divBdr>
        <w:top w:val="none" w:sz="0" w:space="0" w:color="auto"/>
        <w:left w:val="none" w:sz="0" w:space="0" w:color="auto"/>
        <w:bottom w:val="none" w:sz="0" w:space="0" w:color="auto"/>
        <w:right w:val="none" w:sz="0" w:space="0" w:color="auto"/>
      </w:divBdr>
    </w:div>
    <w:div w:id="1079444696">
      <w:bodyDiv w:val="1"/>
      <w:marLeft w:val="0"/>
      <w:marRight w:val="0"/>
      <w:marTop w:val="0"/>
      <w:marBottom w:val="0"/>
      <w:divBdr>
        <w:top w:val="none" w:sz="0" w:space="0" w:color="auto"/>
        <w:left w:val="none" w:sz="0" w:space="0" w:color="auto"/>
        <w:bottom w:val="none" w:sz="0" w:space="0" w:color="auto"/>
        <w:right w:val="none" w:sz="0" w:space="0" w:color="auto"/>
      </w:divBdr>
    </w:div>
    <w:div w:id="1094326862">
      <w:bodyDiv w:val="1"/>
      <w:marLeft w:val="0"/>
      <w:marRight w:val="0"/>
      <w:marTop w:val="0"/>
      <w:marBottom w:val="0"/>
      <w:divBdr>
        <w:top w:val="none" w:sz="0" w:space="0" w:color="auto"/>
        <w:left w:val="none" w:sz="0" w:space="0" w:color="auto"/>
        <w:bottom w:val="none" w:sz="0" w:space="0" w:color="auto"/>
        <w:right w:val="none" w:sz="0" w:space="0" w:color="auto"/>
      </w:divBdr>
    </w:div>
    <w:div w:id="1100639253">
      <w:bodyDiv w:val="1"/>
      <w:marLeft w:val="0"/>
      <w:marRight w:val="0"/>
      <w:marTop w:val="0"/>
      <w:marBottom w:val="0"/>
      <w:divBdr>
        <w:top w:val="none" w:sz="0" w:space="0" w:color="auto"/>
        <w:left w:val="none" w:sz="0" w:space="0" w:color="auto"/>
        <w:bottom w:val="none" w:sz="0" w:space="0" w:color="auto"/>
        <w:right w:val="none" w:sz="0" w:space="0" w:color="auto"/>
      </w:divBdr>
    </w:div>
    <w:div w:id="1103962199">
      <w:bodyDiv w:val="1"/>
      <w:marLeft w:val="0"/>
      <w:marRight w:val="0"/>
      <w:marTop w:val="0"/>
      <w:marBottom w:val="0"/>
      <w:divBdr>
        <w:top w:val="none" w:sz="0" w:space="0" w:color="auto"/>
        <w:left w:val="none" w:sz="0" w:space="0" w:color="auto"/>
        <w:bottom w:val="none" w:sz="0" w:space="0" w:color="auto"/>
        <w:right w:val="none" w:sz="0" w:space="0" w:color="auto"/>
      </w:divBdr>
    </w:div>
    <w:div w:id="1120488679">
      <w:bodyDiv w:val="1"/>
      <w:marLeft w:val="0"/>
      <w:marRight w:val="0"/>
      <w:marTop w:val="0"/>
      <w:marBottom w:val="0"/>
      <w:divBdr>
        <w:top w:val="none" w:sz="0" w:space="0" w:color="auto"/>
        <w:left w:val="none" w:sz="0" w:space="0" w:color="auto"/>
        <w:bottom w:val="none" w:sz="0" w:space="0" w:color="auto"/>
        <w:right w:val="none" w:sz="0" w:space="0" w:color="auto"/>
      </w:divBdr>
    </w:div>
    <w:div w:id="1211263472">
      <w:bodyDiv w:val="1"/>
      <w:marLeft w:val="0"/>
      <w:marRight w:val="0"/>
      <w:marTop w:val="0"/>
      <w:marBottom w:val="0"/>
      <w:divBdr>
        <w:top w:val="none" w:sz="0" w:space="0" w:color="auto"/>
        <w:left w:val="none" w:sz="0" w:space="0" w:color="auto"/>
        <w:bottom w:val="none" w:sz="0" w:space="0" w:color="auto"/>
        <w:right w:val="none" w:sz="0" w:space="0" w:color="auto"/>
      </w:divBdr>
    </w:div>
    <w:div w:id="1216703150">
      <w:bodyDiv w:val="1"/>
      <w:marLeft w:val="0"/>
      <w:marRight w:val="0"/>
      <w:marTop w:val="0"/>
      <w:marBottom w:val="0"/>
      <w:divBdr>
        <w:top w:val="none" w:sz="0" w:space="0" w:color="auto"/>
        <w:left w:val="none" w:sz="0" w:space="0" w:color="auto"/>
        <w:bottom w:val="none" w:sz="0" w:space="0" w:color="auto"/>
        <w:right w:val="none" w:sz="0" w:space="0" w:color="auto"/>
      </w:divBdr>
    </w:div>
    <w:div w:id="1229725858">
      <w:bodyDiv w:val="1"/>
      <w:marLeft w:val="0"/>
      <w:marRight w:val="0"/>
      <w:marTop w:val="0"/>
      <w:marBottom w:val="0"/>
      <w:divBdr>
        <w:top w:val="none" w:sz="0" w:space="0" w:color="auto"/>
        <w:left w:val="none" w:sz="0" w:space="0" w:color="auto"/>
        <w:bottom w:val="none" w:sz="0" w:space="0" w:color="auto"/>
        <w:right w:val="none" w:sz="0" w:space="0" w:color="auto"/>
      </w:divBdr>
    </w:div>
    <w:div w:id="1255280781">
      <w:bodyDiv w:val="1"/>
      <w:marLeft w:val="0"/>
      <w:marRight w:val="0"/>
      <w:marTop w:val="0"/>
      <w:marBottom w:val="0"/>
      <w:divBdr>
        <w:top w:val="none" w:sz="0" w:space="0" w:color="auto"/>
        <w:left w:val="none" w:sz="0" w:space="0" w:color="auto"/>
        <w:bottom w:val="none" w:sz="0" w:space="0" w:color="auto"/>
        <w:right w:val="none" w:sz="0" w:space="0" w:color="auto"/>
      </w:divBdr>
    </w:div>
    <w:div w:id="1271744197">
      <w:bodyDiv w:val="1"/>
      <w:marLeft w:val="0"/>
      <w:marRight w:val="0"/>
      <w:marTop w:val="0"/>
      <w:marBottom w:val="0"/>
      <w:divBdr>
        <w:top w:val="none" w:sz="0" w:space="0" w:color="auto"/>
        <w:left w:val="none" w:sz="0" w:space="0" w:color="auto"/>
        <w:bottom w:val="none" w:sz="0" w:space="0" w:color="auto"/>
        <w:right w:val="none" w:sz="0" w:space="0" w:color="auto"/>
      </w:divBdr>
    </w:div>
    <w:div w:id="1280142944">
      <w:bodyDiv w:val="1"/>
      <w:marLeft w:val="0"/>
      <w:marRight w:val="0"/>
      <w:marTop w:val="0"/>
      <w:marBottom w:val="0"/>
      <w:divBdr>
        <w:top w:val="none" w:sz="0" w:space="0" w:color="auto"/>
        <w:left w:val="none" w:sz="0" w:space="0" w:color="auto"/>
        <w:bottom w:val="none" w:sz="0" w:space="0" w:color="auto"/>
        <w:right w:val="none" w:sz="0" w:space="0" w:color="auto"/>
      </w:divBdr>
    </w:div>
    <w:div w:id="1289972013">
      <w:bodyDiv w:val="1"/>
      <w:marLeft w:val="0"/>
      <w:marRight w:val="0"/>
      <w:marTop w:val="0"/>
      <w:marBottom w:val="0"/>
      <w:divBdr>
        <w:top w:val="none" w:sz="0" w:space="0" w:color="auto"/>
        <w:left w:val="none" w:sz="0" w:space="0" w:color="auto"/>
        <w:bottom w:val="none" w:sz="0" w:space="0" w:color="auto"/>
        <w:right w:val="none" w:sz="0" w:space="0" w:color="auto"/>
      </w:divBdr>
    </w:div>
    <w:div w:id="1377660083">
      <w:bodyDiv w:val="1"/>
      <w:marLeft w:val="0"/>
      <w:marRight w:val="0"/>
      <w:marTop w:val="0"/>
      <w:marBottom w:val="0"/>
      <w:divBdr>
        <w:top w:val="none" w:sz="0" w:space="0" w:color="auto"/>
        <w:left w:val="none" w:sz="0" w:space="0" w:color="auto"/>
        <w:bottom w:val="none" w:sz="0" w:space="0" w:color="auto"/>
        <w:right w:val="none" w:sz="0" w:space="0" w:color="auto"/>
      </w:divBdr>
    </w:div>
    <w:div w:id="1383674000">
      <w:bodyDiv w:val="1"/>
      <w:marLeft w:val="0"/>
      <w:marRight w:val="0"/>
      <w:marTop w:val="0"/>
      <w:marBottom w:val="0"/>
      <w:divBdr>
        <w:top w:val="none" w:sz="0" w:space="0" w:color="auto"/>
        <w:left w:val="none" w:sz="0" w:space="0" w:color="auto"/>
        <w:bottom w:val="none" w:sz="0" w:space="0" w:color="auto"/>
        <w:right w:val="none" w:sz="0" w:space="0" w:color="auto"/>
      </w:divBdr>
    </w:div>
    <w:div w:id="1386218422">
      <w:bodyDiv w:val="1"/>
      <w:marLeft w:val="0"/>
      <w:marRight w:val="0"/>
      <w:marTop w:val="0"/>
      <w:marBottom w:val="0"/>
      <w:divBdr>
        <w:top w:val="none" w:sz="0" w:space="0" w:color="auto"/>
        <w:left w:val="none" w:sz="0" w:space="0" w:color="auto"/>
        <w:bottom w:val="none" w:sz="0" w:space="0" w:color="auto"/>
        <w:right w:val="none" w:sz="0" w:space="0" w:color="auto"/>
      </w:divBdr>
    </w:div>
    <w:div w:id="1388649611">
      <w:bodyDiv w:val="1"/>
      <w:marLeft w:val="0"/>
      <w:marRight w:val="0"/>
      <w:marTop w:val="0"/>
      <w:marBottom w:val="0"/>
      <w:divBdr>
        <w:top w:val="none" w:sz="0" w:space="0" w:color="auto"/>
        <w:left w:val="none" w:sz="0" w:space="0" w:color="auto"/>
        <w:bottom w:val="none" w:sz="0" w:space="0" w:color="auto"/>
        <w:right w:val="none" w:sz="0" w:space="0" w:color="auto"/>
      </w:divBdr>
    </w:div>
    <w:div w:id="1389308203">
      <w:bodyDiv w:val="1"/>
      <w:marLeft w:val="0"/>
      <w:marRight w:val="0"/>
      <w:marTop w:val="0"/>
      <w:marBottom w:val="0"/>
      <w:divBdr>
        <w:top w:val="none" w:sz="0" w:space="0" w:color="auto"/>
        <w:left w:val="none" w:sz="0" w:space="0" w:color="auto"/>
        <w:bottom w:val="none" w:sz="0" w:space="0" w:color="auto"/>
        <w:right w:val="none" w:sz="0" w:space="0" w:color="auto"/>
      </w:divBdr>
    </w:div>
    <w:div w:id="1391542383">
      <w:bodyDiv w:val="1"/>
      <w:marLeft w:val="0"/>
      <w:marRight w:val="0"/>
      <w:marTop w:val="0"/>
      <w:marBottom w:val="0"/>
      <w:divBdr>
        <w:top w:val="none" w:sz="0" w:space="0" w:color="auto"/>
        <w:left w:val="none" w:sz="0" w:space="0" w:color="auto"/>
        <w:bottom w:val="none" w:sz="0" w:space="0" w:color="auto"/>
        <w:right w:val="none" w:sz="0" w:space="0" w:color="auto"/>
      </w:divBdr>
    </w:div>
    <w:div w:id="1412658382">
      <w:bodyDiv w:val="1"/>
      <w:marLeft w:val="0"/>
      <w:marRight w:val="0"/>
      <w:marTop w:val="0"/>
      <w:marBottom w:val="0"/>
      <w:divBdr>
        <w:top w:val="none" w:sz="0" w:space="0" w:color="auto"/>
        <w:left w:val="none" w:sz="0" w:space="0" w:color="auto"/>
        <w:bottom w:val="none" w:sz="0" w:space="0" w:color="auto"/>
        <w:right w:val="none" w:sz="0" w:space="0" w:color="auto"/>
      </w:divBdr>
    </w:div>
    <w:div w:id="1430201265">
      <w:bodyDiv w:val="1"/>
      <w:marLeft w:val="0"/>
      <w:marRight w:val="0"/>
      <w:marTop w:val="0"/>
      <w:marBottom w:val="0"/>
      <w:divBdr>
        <w:top w:val="none" w:sz="0" w:space="0" w:color="auto"/>
        <w:left w:val="none" w:sz="0" w:space="0" w:color="auto"/>
        <w:bottom w:val="none" w:sz="0" w:space="0" w:color="auto"/>
        <w:right w:val="none" w:sz="0" w:space="0" w:color="auto"/>
      </w:divBdr>
    </w:div>
    <w:div w:id="1439301999">
      <w:bodyDiv w:val="1"/>
      <w:marLeft w:val="0"/>
      <w:marRight w:val="0"/>
      <w:marTop w:val="0"/>
      <w:marBottom w:val="0"/>
      <w:divBdr>
        <w:top w:val="none" w:sz="0" w:space="0" w:color="auto"/>
        <w:left w:val="none" w:sz="0" w:space="0" w:color="auto"/>
        <w:bottom w:val="none" w:sz="0" w:space="0" w:color="auto"/>
        <w:right w:val="none" w:sz="0" w:space="0" w:color="auto"/>
      </w:divBdr>
    </w:div>
    <w:div w:id="1477182386">
      <w:bodyDiv w:val="1"/>
      <w:marLeft w:val="0"/>
      <w:marRight w:val="0"/>
      <w:marTop w:val="0"/>
      <w:marBottom w:val="0"/>
      <w:divBdr>
        <w:top w:val="none" w:sz="0" w:space="0" w:color="auto"/>
        <w:left w:val="none" w:sz="0" w:space="0" w:color="auto"/>
        <w:bottom w:val="none" w:sz="0" w:space="0" w:color="auto"/>
        <w:right w:val="none" w:sz="0" w:space="0" w:color="auto"/>
      </w:divBdr>
    </w:div>
    <w:div w:id="1477212831">
      <w:bodyDiv w:val="1"/>
      <w:marLeft w:val="0"/>
      <w:marRight w:val="0"/>
      <w:marTop w:val="0"/>
      <w:marBottom w:val="0"/>
      <w:divBdr>
        <w:top w:val="none" w:sz="0" w:space="0" w:color="auto"/>
        <w:left w:val="none" w:sz="0" w:space="0" w:color="auto"/>
        <w:bottom w:val="none" w:sz="0" w:space="0" w:color="auto"/>
        <w:right w:val="none" w:sz="0" w:space="0" w:color="auto"/>
      </w:divBdr>
    </w:div>
    <w:div w:id="1480224169">
      <w:bodyDiv w:val="1"/>
      <w:marLeft w:val="0"/>
      <w:marRight w:val="0"/>
      <w:marTop w:val="0"/>
      <w:marBottom w:val="0"/>
      <w:divBdr>
        <w:top w:val="none" w:sz="0" w:space="0" w:color="auto"/>
        <w:left w:val="none" w:sz="0" w:space="0" w:color="auto"/>
        <w:bottom w:val="none" w:sz="0" w:space="0" w:color="auto"/>
        <w:right w:val="none" w:sz="0" w:space="0" w:color="auto"/>
      </w:divBdr>
    </w:div>
    <w:div w:id="1503426230">
      <w:bodyDiv w:val="1"/>
      <w:marLeft w:val="0"/>
      <w:marRight w:val="0"/>
      <w:marTop w:val="0"/>
      <w:marBottom w:val="0"/>
      <w:divBdr>
        <w:top w:val="none" w:sz="0" w:space="0" w:color="auto"/>
        <w:left w:val="none" w:sz="0" w:space="0" w:color="auto"/>
        <w:bottom w:val="none" w:sz="0" w:space="0" w:color="auto"/>
        <w:right w:val="none" w:sz="0" w:space="0" w:color="auto"/>
      </w:divBdr>
    </w:div>
    <w:div w:id="1507282006">
      <w:bodyDiv w:val="1"/>
      <w:marLeft w:val="0"/>
      <w:marRight w:val="0"/>
      <w:marTop w:val="0"/>
      <w:marBottom w:val="0"/>
      <w:divBdr>
        <w:top w:val="none" w:sz="0" w:space="0" w:color="auto"/>
        <w:left w:val="none" w:sz="0" w:space="0" w:color="auto"/>
        <w:bottom w:val="none" w:sz="0" w:space="0" w:color="auto"/>
        <w:right w:val="none" w:sz="0" w:space="0" w:color="auto"/>
      </w:divBdr>
      <w:divsChild>
        <w:div w:id="289476735">
          <w:marLeft w:val="0"/>
          <w:marRight w:val="0"/>
          <w:marTop w:val="0"/>
          <w:marBottom w:val="0"/>
          <w:divBdr>
            <w:top w:val="none" w:sz="0" w:space="0" w:color="auto"/>
            <w:left w:val="none" w:sz="0" w:space="0" w:color="auto"/>
            <w:bottom w:val="none" w:sz="0" w:space="0" w:color="auto"/>
            <w:right w:val="none" w:sz="0" w:space="0" w:color="auto"/>
          </w:divBdr>
        </w:div>
      </w:divsChild>
    </w:div>
    <w:div w:id="1512917787">
      <w:bodyDiv w:val="1"/>
      <w:marLeft w:val="0"/>
      <w:marRight w:val="0"/>
      <w:marTop w:val="0"/>
      <w:marBottom w:val="0"/>
      <w:divBdr>
        <w:top w:val="none" w:sz="0" w:space="0" w:color="auto"/>
        <w:left w:val="none" w:sz="0" w:space="0" w:color="auto"/>
        <w:bottom w:val="none" w:sz="0" w:space="0" w:color="auto"/>
        <w:right w:val="none" w:sz="0" w:space="0" w:color="auto"/>
      </w:divBdr>
    </w:div>
    <w:div w:id="1516769148">
      <w:bodyDiv w:val="1"/>
      <w:marLeft w:val="0"/>
      <w:marRight w:val="0"/>
      <w:marTop w:val="0"/>
      <w:marBottom w:val="0"/>
      <w:divBdr>
        <w:top w:val="none" w:sz="0" w:space="0" w:color="auto"/>
        <w:left w:val="none" w:sz="0" w:space="0" w:color="auto"/>
        <w:bottom w:val="none" w:sz="0" w:space="0" w:color="auto"/>
        <w:right w:val="none" w:sz="0" w:space="0" w:color="auto"/>
      </w:divBdr>
    </w:div>
    <w:div w:id="1533687812">
      <w:bodyDiv w:val="1"/>
      <w:marLeft w:val="0"/>
      <w:marRight w:val="0"/>
      <w:marTop w:val="0"/>
      <w:marBottom w:val="0"/>
      <w:divBdr>
        <w:top w:val="none" w:sz="0" w:space="0" w:color="auto"/>
        <w:left w:val="none" w:sz="0" w:space="0" w:color="auto"/>
        <w:bottom w:val="none" w:sz="0" w:space="0" w:color="auto"/>
        <w:right w:val="none" w:sz="0" w:space="0" w:color="auto"/>
      </w:divBdr>
    </w:div>
    <w:div w:id="1543134548">
      <w:bodyDiv w:val="1"/>
      <w:marLeft w:val="0"/>
      <w:marRight w:val="0"/>
      <w:marTop w:val="0"/>
      <w:marBottom w:val="0"/>
      <w:divBdr>
        <w:top w:val="none" w:sz="0" w:space="0" w:color="auto"/>
        <w:left w:val="none" w:sz="0" w:space="0" w:color="auto"/>
        <w:bottom w:val="none" w:sz="0" w:space="0" w:color="auto"/>
        <w:right w:val="none" w:sz="0" w:space="0" w:color="auto"/>
      </w:divBdr>
    </w:div>
    <w:div w:id="1543592952">
      <w:bodyDiv w:val="1"/>
      <w:marLeft w:val="0"/>
      <w:marRight w:val="0"/>
      <w:marTop w:val="0"/>
      <w:marBottom w:val="0"/>
      <w:divBdr>
        <w:top w:val="none" w:sz="0" w:space="0" w:color="auto"/>
        <w:left w:val="none" w:sz="0" w:space="0" w:color="auto"/>
        <w:bottom w:val="none" w:sz="0" w:space="0" w:color="auto"/>
        <w:right w:val="none" w:sz="0" w:space="0" w:color="auto"/>
      </w:divBdr>
    </w:div>
    <w:div w:id="1562594340">
      <w:bodyDiv w:val="1"/>
      <w:marLeft w:val="0"/>
      <w:marRight w:val="0"/>
      <w:marTop w:val="0"/>
      <w:marBottom w:val="0"/>
      <w:divBdr>
        <w:top w:val="none" w:sz="0" w:space="0" w:color="auto"/>
        <w:left w:val="none" w:sz="0" w:space="0" w:color="auto"/>
        <w:bottom w:val="none" w:sz="0" w:space="0" w:color="auto"/>
        <w:right w:val="none" w:sz="0" w:space="0" w:color="auto"/>
      </w:divBdr>
    </w:div>
    <w:div w:id="1568570310">
      <w:bodyDiv w:val="1"/>
      <w:marLeft w:val="0"/>
      <w:marRight w:val="0"/>
      <w:marTop w:val="0"/>
      <w:marBottom w:val="0"/>
      <w:divBdr>
        <w:top w:val="none" w:sz="0" w:space="0" w:color="auto"/>
        <w:left w:val="none" w:sz="0" w:space="0" w:color="auto"/>
        <w:bottom w:val="none" w:sz="0" w:space="0" w:color="auto"/>
        <w:right w:val="none" w:sz="0" w:space="0" w:color="auto"/>
      </w:divBdr>
    </w:div>
    <w:div w:id="1571185651">
      <w:bodyDiv w:val="1"/>
      <w:marLeft w:val="0"/>
      <w:marRight w:val="0"/>
      <w:marTop w:val="0"/>
      <w:marBottom w:val="0"/>
      <w:divBdr>
        <w:top w:val="none" w:sz="0" w:space="0" w:color="auto"/>
        <w:left w:val="none" w:sz="0" w:space="0" w:color="auto"/>
        <w:bottom w:val="none" w:sz="0" w:space="0" w:color="auto"/>
        <w:right w:val="none" w:sz="0" w:space="0" w:color="auto"/>
      </w:divBdr>
    </w:div>
    <w:div w:id="1575313174">
      <w:bodyDiv w:val="1"/>
      <w:marLeft w:val="0"/>
      <w:marRight w:val="0"/>
      <w:marTop w:val="0"/>
      <w:marBottom w:val="0"/>
      <w:divBdr>
        <w:top w:val="none" w:sz="0" w:space="0" w:color="auto"/>
        <w:left w:val="none" w:sz="0" w:space="0" w:color="auto"/>
        <w:bottom w:val="none" w:sz="0" w:space="0" w:color="auto"/>
        <w:right w:val="none" w:sz="0" w:space="0" w:color="auto"/>
      </w:divBdr>
    </w:div>
    <w:div w:id="1584485119">
      <w:bodyDiv w:val="1"/>
      <w:marLeft w:val="0"/>
      <w:marRight w:val="0"/>
      <w:marTop w:val="0"/>
      <w:marBottom w:val="0"/>
      <w:divBdr>
        <w:top w:val="none" w:sz="0" w:space="0" w:color="auto"/>
        <w:left w:val="none" w:sz="0" w:space="0" w:color="auto"/>
        <w:bottom w:val="none" w:sz="0" w:space="0" w:color="auto"/>
        <w:right w:val="none" w:sz="0" w:space="0" w:color="auto"/>
      </w:divBdr>
    </w:div>
    <w:div w:id="1596592379">
      <w:bodyDiv w:val="1"/>
      <w:marLeft w:val="0"/>
      <w:marRight w:val="0"/>
      <w:marTop w:val="0"/>
      <w:marBottom w:val="0"/>
      <w:divBdr>
        <w:top w:val="none" w:sz="0" w:space="0" w:color="auto"/>
        <w:left w:val="none" w:sz="0" w:space="0" w:color="auto"/>
        <w:bottom w:val="none" w:sz="0" w:space="0" w:color="auto"/>
        <w:right w:val="none" w:sz="0" w:space="0" w:color="auto"/>
      </w:divBdr>
    </w:div>
    <w:div w:id="1614970725">
      <w:bodyDiv w:val="1"/>
      <w:marLeft w:val="0"/>
      <w:marRight w:val="0"/>
      <w:marTop w:val="0"/>
      <w:marBottom w:val="0"/>
      <w:divBdr>
        <w:top w:val="none" w:sz="0" w:space="0" w:color="auto"/>
        <w:left w:val="none" w:sz="0" w:space="0" w:color="auto"/>
        <w:bottom w:val="none" w:sz="0" w:space="0" w:color="auto"/>
        <w:right w:val="none" w:sz="0" w:space="0" w:color="auto"/>
      </w:divBdr>
    </w:div>
    <w:div w:id="1659456667">
      <w:bodyDiv w:val="1"/>
      <w:marLeft w:val="0"/>
      <w:marRight w:val="0"/>
      <w:marTop w:val="0"/>
      <w:marBottom w:val="0"/>
      <w:divBdr>
        <w:top w:val="none" w:sz="0" w:space="0" w:color="auto"/>
        <w:left w:val="none" w:sz="0" w:space="0" w:color="auto"/>
        <w:bottom w:val="none" w:sz="0" w:space="0" w:color="auto"/>
        <w:right w:val="none" w:sz="0" w:space="0" w:color="auto"/>
      </w:divBdr>
    </w:div>
    <w:div w:id="1673989508">
      <w:bodyDiv w:val="1"/>
      <w:marLeft w:val="0"/>
      <w:marRight w:val="0"/>
      <w:marTop w:val="0"/>
      <w:marBottom w:val="0"/>
      <w:divBdr>
        <w:top w:val="none" w:sz="0" w:space="0" w:color="auto"/>
        <w:left w:val="none" w:sz="0" w:space="0" w:color="auto"/>
        <w:bottom w:val="none" w:sz="0" w:space="0" w:color="auto"/>
        <w:right w:val="none" w:sz="0" w:space="0" w:color="auto"/>
      </w:divBdr>
    </w:div>
    <w:div w:id="1680043427">
      <w:bodyDiv w:val="1"/>
      <w:marLeft w:val="0"/>
      <w:marRight w:val="0"/>
      <w:marTop w:val="0"/>
      <w:marBottom w:val="0"/>
      <w:divBdr>
        <w:top w:val="none" w:sz="0" w:space="0" w:color="auto"/>
        <w:left w:val="none" w:sz="0" w:space="0" w:color="auto"/>
        <w:bottom w:val="none" w:sz="0" w:space="0" w:color="auto"/>
        <w:right w:val="none" w:sz="0" w:space="0" w:color="auto"/>
      </w:divBdr>
    </w:div>
    <w:div w:id="1699966890">
      <w:bodyDiv w:val="1"/>
      <w:marLeft w:val="0"/>
      <w:marRight w:val="0"/>
      <w:marTop w:val="0"/>
      <w:marBottom w:val="0"/>
      <w:divBdr>
        <w:top w:val="none" w:sz="0" w:space="0" w:color="auto"/>
        <w:left w:val="none" w:sz="0" w:space="0" w:color="auto"/>
        <w:bottom w:val="none" w:sz="0" w:space="0" w:color="auto"/>
        <w:right w:val="none" w:sz="0" w:space="0" w:color="auto"/>
      </w:divBdr>
    </w:div>
    <w:div w:id="1700542198">
      <w:bodyDiv w:val="1"/>
      <w:marLeft w:val="0"/>
      <w:marRight w:val="0"/>
      <w:marTop w:val="0"/>
      <w:marBottom w:val="0"/>
      <w:divBdr>
        <w:top w:val="none" w:sz="0" w:space="0" w:color="auto"/>
        <w:left w:val="none" w:sz="0" w:space="0" w:color="auto"/>
        <w:bottom w:val="none" w:sz="0" w:space="0" w:color="auto"/>
        <w:right w:val="none" w:sz="0" w:space="0" w:color="auto"/>
      </w:divBdr>
    </w:div>
    <w:div w:id="1756583612">
      <w:bodyDiv w:val="1"/>
      <w:marLeft w:val="0"/>
      <w:marRight w:val="0"/>
      <w:marTop w:val="0"/>
      <w:marBottom w:val="0"/>
      <w:divBdr>
        <w:top w:val="none" w:sz="0" w:space="0" w:color="auto"/>
        <w:left w:val="none" w:sz="0" w:space="0" w:color="auto"/>
        <w:bottom w:val="none" w:sz="0" w:space="0" w:color="auto"/>
        <w:right w:val="none" w:sz="0" w:space="0" w:color="auto"/>
      </w:divBdr>
      <w:divsChild>
        <w:div w:id="2074160360">
          <w:marLeft w:val="0"/>
          <w:marRight w:val="0"/>
          <w:marTop w:val="0"/>
          <w:marBottom w:val="0"/>
          <w:divBdr>
            <w:top w:val="none" w:sz="0" w:space="0" w:color="auto"/>
            <w:left w:val="none" w:sz="0" w:space="0" w:color="auto"/>
            <w:bottom w:val="none" w:sz="0" w:space="0" w:color="auto"/>
            <w:right w:val="none" w:sz="0" w:space="0" w:color="auto"/>
          </w:divBdr>
        </w:div>
      </w:divsChild>
    </w:div>
    <w:div w:id="1761172591">
      <w:bodyDiv w:val="1"/>
      <w:marLeft w:val="0"/>
      <w:marRight w:val="0"/>
      <w:marTop w:val="0"/>
      <w:marBottom w:val="0"/>
      <w:divBdr>
        <w:top w:val="none" w:sz="0" w:space="0" w:color="auto"/>
        <w:left w:val="none" w:sz="0" w:space="0" w:color="auto"/>
        <w:bottom w:val="none" w:sz="0" w:space="0" w:color="auto"/>
        <w:right w:val="none" w:sz="0" w:space="0" w:color="auto"/>
      </w:divBdr>
    </w:div>
    <w:div w:id="1762145376">
      <w:bodyDiv w:val="1"/>
      <w:marLeft w:val="0"/>
      <w:marRight w:val="0"/>
      <w:marTop w:val="0"/>
      <w:marBottom w:val="0"/>
      <w:divBdr>
        <w:top w:val="none" w:sz="0" w:space="0" w:color="auto"/>
        <w:left w:val="none" w:sz="0" w:space="0" w:color="auto"/>
        <w:bottom w:val="none" w:sz="0" w:space="0" w:color="auto"/>
        <w:right w:val="none" w:sz="0" w:space="0" w:color="auto"/>
      </w:divBdr>
    </w:div>
    <w:div w:id="1774010814">
      <w:bodyDiv w:val="1"/>
      <w:marLeft w:val="0"/>
      <w:marRight w:val="0"/>
      <w:marTop w:val="0"/>
      <w:marBottom w:val="0"/>
      <w:divBdr>
        <w:top w:val="none" w:sz="0" w:space="0" w:color="auto"/>
        <w:left w:val="none" w:sz="0" w:space="0" w:color="auto"/>
        <w:bottom w:val="none" w:sz="0" w:space="0" w:color="auto"/>
        <w:right w:val="none" w:sz="0" w:space="0" w:color="auto"/>
      </w:divBdr>
    </w:div>
    <w:div w:id="1779056649">
      <w:bodyDiv w:val="1"/>
      <w:marLeft w:val="0"/>
      <w:marRight w:val="0"/>
      <w:marTop w:val="0"/>
      <w:marBottom w:val="0"/>
      <w:divBdr>
        <w:top w:val="none" w:sz="0" w:space="0" w:color="auto"/>
        <w:left w:val="none" w:sz="0" w:space="0" w:color="auto"/>
        <w:bottom w:val="none" w:sz="0" w:space="0" w:color="auto"/>
        <w:right w:val="none" w:sz="0" w:space="0" w:color="auto"/>
      </w:divBdr>
    </w:div>
    <w:div w:id="1790780641">
      <w:bodyDiv w:val="1"/>
      <w:marLeft w:val="0"/>
      <w:marRight w:val="0"/>
      <w:marTop w:val="0"/>
      <w:marBottom w:val="0"/>
      <w:divBdr>
        <w:top w:val="none" w:sz="0" w:space="0" w:color="auto"/>
        <w:left w:val="none" w:sz="0" w:space="0" w:color="auto"/>
        <w:bottom w:val="none" w:sz="0" w:space="0" w:color="auto"/>
        <w:right w:val="none" w:sz="0" w:space="0" w:color="auto"/>
      </w:divBdr>
    </w:div>
    <w:div w:id="1795560456">
      <w:bodyDiv w:val="1"/>
      <w:marLeft w:val="0"/>
      <w:marRight w:val="0"/>
      <w:marTop w:val="0"/>
      <w:marBottom w:val="0"/>
      <w:divBdr>
        <w:top w:val="none" w:sz="0" w:space="0" w:color="auto"/>
        <w:left w:val="none" w:sz="0" w:space="0" w:color="auto"/>
        <w:bottom w:val="none" w:sz="0" w:space="0" w:color="auto"/>
        <w:right w:val="none" w:sz="0" w:space="0" w:color="auto"/>
      </w:divBdr>
    </w:div>
    <w:div w:id="1873227811">
      <w:bodyDiv w:val="1"/>
      <w:marLeft w:val="0"/>
      <w:marRight w:val="0"/>
      <w:marTop w:val="0"/>
      <w:marBottom w:val="0"/>
      <w:divBdr>
        <w:top w:val="none" w:sz="0" w:space="0" w:color="auto"/>
        <w:left w:val="none" w:sz="0" w:space="0" w:color="auto"/>
        <w:bottom w:val="none" w:sz="0" w:space="0" w:color="auto"/>
        <w:right w:val="none" w:sz="0" w:space="0" w:color="auto"/>
      </w:divBdr>
    </w:div>
    <w:div w:id="1892106666">
      <w:bodyDiv w:val="1"/>
      <w:marLeft w:val="0"/>
      <w:marRight w:val="0"/>
      <w:marTop w:val="0"/>
      <w:marBottom w:val="0"/>
      <w:divBdr>
        <w:top w:val="none" w:sz="0" w:space="0" w:color="auto"/>
        <w:left w:val="none" w:sz="0" w:space="0" w:color="auto"/>
        <w:bottom w:val="none" w:sz="0" w:space="0" w:color="auto"/>
        <w:right w:val="none" w:sz="0" w:space="0" w:color="auto"/>
      </w:divBdr>
    </w:div>
    <w:div w:id="1900440796">
      <w:bodyDiv w:val="1"/>
      <w:marLeft w:val="0"/>
      <w:marRight w:val="0"/>
      <w:marTop w:val="0"/>
      <w:marBottom w:val="0"/>
      <w:divBdr>
        <w:top w:val="none" w:sz="0" w:space="0" w:color="auto"/>
        <w:left w:val="none" w:sz="0" w:space="0" w:color="auto"/>
        <w:bottom w:val="none" w:sz="0" w:space="0" w:color="auto"/>
        <w:right w:val="none" w:sz="0" w:space="0" w:color="auto"/>
      </w:divBdr>
    </w:div>
    <w:div w:id="1901209531">
      <w:bodyDiv w:val="1"/>
      <w:marLeft w:val="0"/>
      <w:marRight w:val="0"/>
      <w:marTop w:val="0"/>
      <w:marBottom w:val="0"/>
      <w:divBdr>
        <w:top w:val="none" w:sz="0" w:space="0" w:color="auto"/>
        <w:left w:val="none" w:sz="0" w:space="0" w:color="auto"/>
        <w:bottom w:val="none" w:sz="0" w:space="0" w:color="auto"/>
        <w:right w:val="none" w:sz="0" w:space="0" w:color="auto"/>
      </w:divBdr>
    </w:div>
    <w:div w:id="1907839235">
      <w:bodyDiv w:val="1"/>
      <w:marLeft w:val="0"/>
      <w:marRight w:val="0"/>
      <w:marTop w:val="0"/>
      <w:marBottom w:val="0"/>
      <w:divBdr>
        <w:top w:val="none" w:sz="0" w:space="0" w:color="auto"/>
        <w:left w:val="none" w:sz="0" w:space="0" w:color="auto"/>
        <w:bottom w:val="none" w:sz="0" w:space="0" w:color="auto"/>
        <w:right w:val="none" w:sz="0" w:space="0" w:color="auto"/>
      </w:divBdr>
    </w:div>
    <w:div w:id="1912808891">
      <w:bodyDiv w:val="1"/>
      <w:marLeft w:val="0"/>
      <w:marRight w:val="0"/>
      <w:marTop w:val="0"/>
      <w:marBottom w:val="0"/>
      <w:divBdr>
        <w:top w:val="none" w:sz="0" w:space="0" w:color="auto"/>
        <w:left w:val="none" w:sz="0" w:space="0" w:color="auto"/>
        <w:bottom w:val="none" w:sz="0" w:space="0" w:color="auto"/>
        <w:right w:val="none" w:sz="0" w:space="0" w:color="auto"/>
      </w:divBdr>
    </w:div>
    <w:div w:id="1920018944">
      <w:bodyDiv w:val="1"/>
      <w:marLeft w:val="0"/>
      <w:marRight w:val="0"/>
      <w:marTop w:val="0"/>
      <w:marBottom w:val="0"/>
      <w:divBdr>
        <w:top w:val="none" w:sz="0" w:space="0" w:color="auto"/>
        <w:left w:val="none" w:sz="0" w:space="0" w:color="auto"/>
        <w:bottom w:val="none" w:sz="0" w:space="0" w:color="auto"/>
        <w:right w:val="none" w:sz="0" w:space="0" w:color="auto"/>
      </w:divBdr>
    </w:div>
    <w:div w:id="1927498862">
      <w:bodyDiv w:val="1"/>
      <w:marLeft w:val="0"/>
      <w:marRight w:val="0"/>
      <w:marTop w:val="0"/>
      <w:marBottom w:val="0"/>
      <w:divBdr>
        <w:top w:val="none" w:sz="0" w:space="0" w:color="auto"/>
        <w:left w:val="none" w:sz="0" w:space="0" w:color="auto"/>
        <w:bottom w:val="none" w:sz="0" w:space="0" w:color="auto"/>
        <w:right w:val="none" w:sz="0" w:space="0" w:color="auto"/>
      </w:divBdr>
    </w:div>
    <w:div w:id="1943223723">
      <w:bodyDiv w:val="1"/>
      <w:marLeft w:val="0"/>
      <w:marRight w:val="0"/>
      <w:marTop w:val="0"/>
      <w:marBottom w:val="0"/>
      <w:divBdr>
        <w:top w:val="none" w:sz="0" w:space="0" w:color="auto"/>
        <w:left w:val="none" w:sz="0" w:space="0" w:color="auto"/>
        <w:bottom w:val="none" w:sz="0" w:space="0" w:color="auto"/>
        <w:right w:val="none" w:sz="0" w:space="0" w:color="auto"/>
      </w:divBdr>
    </w:div>
    <w:div w:id="1943300915">
      <w:bodyDiv w:val="1"/>
      <w:marLeft w:val="0"/>
      <w:marRight w:val="0"/>
      <w:marTop w:val="0"/>
      <w:marBottom w:val="0"/>
      <w:divBdr>
        <w:top w:val="none" w:sz="0" w:space="0" w:color="auto"/>
        <w:left w:val="none" w:sz="0" w:space="0" w:color="auto"/>
        <w:bottom w:val="none" w:sz="0" w:space="0" w:color="auto"/>
        <w:right w:val="none" w:sz="0" w:space="0" w:color="auto"/>
      </w:divBdr>
    </w:div>
    <w:div w:id="1950963067">
      <w:bodyDiv w:val="1"/>
      <w:marLeft w:val="0"/>
      <w:marRight w:val="0"/>
      <w:marTop w:val="0"/>
      <w:marBottom w:val="0"/>
      <w:divBdr>
        <w:top w:val="none" w:sz="0" w:space="0" w:color="auto"/>
        <w:left w:val="none" w:sz="0" w:space="0" w:color="auto"/>
        <w:bottom w:val="none" w:sz="0" w:space="0" w:color="auto"/>
        <w:right w:val="none" w:sz="0" w:space="0" w:color="auto"/>
      </w:divBdr>
    </w:div>
    <w:div w:id="1973243078">
      <w:bodyDiv w:val="1"/>
      <w:marLeft w:val="0"/>
      <w:marRight w:val="0"/>
      <w:marTop w:val="0"/>
      <w:marBottom w:val="0"/>
      <w:divBdr>
        <w:top w:val="none" w:sz="0" w:space="0" w:color="auto"/>
        <w:left w:val="none" w:sz="0" w:space="0" w:color="auto"/>
        <w:bottom w:val="none" w:sz="0" w:space="0" w:color="auto"/>
        <w:right w:val="none" w:sz="0" w:space="0" w:color="auto"/>
      </w:divBdr>
    </w:div>
    <w:div w:id="1980525732">
      <w:bodyDiv w:val="1"/>
      <w:marLeft w:val="0"/>
      <w:marRight w:val="0"/>
      <w:marTop w:val="0"/>
      <w:marBottom w:val="0"/>
      <w:divBdr>
        <w:top w:val="none" w:sz="0" w:space="0" w:color="auto"/>
        <w:left w:val="none" w:sz="0" w:space="0" w:color="auto"/>
        <w:bottom w:val="none" w:sz="0" w:space="0" w:color="auto"/>
        <w:right w:val="none" w:sz="0" w:space="0" w:color="auto"/>
      </w:divBdr>
    </w:div>
    <w:div w:id="1989938196">
      <w:bodyDiv w:val="1"/>
      <w:marLeft w:val="0"/>
      <w:marRight w:val="0"/>
      <w:marTop w:val="0"/>
      <w:marBottom w:val="0"/>
      <w:divBdr>
        <w:top w:val="none" w:sz="0" w:space="0" w:color="auto"/>
        <w:left w:val="none" w:sz="0" w:space="0" w:color="auto"/>
        <w:bottom w:val="none" w:sz="0" w:space="0" w:color="auto"/>
        <w:right w:val="none" w:sz="0" w:space="0" w:color="auto"/>
      </w:divBdr>
    </w:div>
    <w:div w:id="1997147536">
      <w:bodyDiv w:val="1"/>
      <w:marLeft w:val="0"/>
      <w:marRight w:val="0"/>
      <w:marTop w:val="0"/>
      <w:marBottom w:val="0"/>
      <w:divBdr>
        <w:top w:val="none" w:sz="0" w:space="0" w:color="auto"/>
        <w:left w:val="none" w:sz="0" w:space="0" w:color="auto"/>
        <w:bottom w:val="none" w:sz="0" w:space="0" w:color="auto"/>
        <w:right w:val="none" w:sz="0" w:space="0" w:color="auto"/>
      </w:divBdr>
    </w:div>
    <w:div w:id="2010060432">
      <w:bodyDiv w:val="1"/>
      <w:marLeft w:val="0"/>
      <w:marRight w:val="0"/>
      <w:marTop w:val="0"/>
      <w:marBottom w:val="0"/>
      <w:divBdr>
        <w:top w:val="none" w:sz="0" w:space="0" w:color="auto"/>
        <w:left w:val="none" w:sz="0" w:space="0" w:color="auto"/>
        <w:bottom w:val="none" w:sz="0" w:space="0" w:color="auto"/>
        <w:right w:val="none" w:sz="0" w:space="0" w:color="auto"/>
      </w:divBdr>
    </w:div>
    <w:div w:id="2015183419">
      <w:bodyDiv w:val="1"/>
      <w:marLeft w:val="0"/>
      <w:marRight w:val="0"/>
      <w:marTop w:val="0"/>
      <w:marBottom w:val="0"/>
      <w:divBdr>
        <w:top w:val="none" w:sz="0" w:space="0" w:color="auto"/>
        <w:left w:val="none" w:sz="0" w:space="0" w:color="auto"/>
        <w:bottom w:val="none" w:sz="0" w:space="0" w:color="auto"/>
        <w:right w:val="none" w:sz="0" w:space="0" w:color="auto"/>
      </w:divBdr>
    </w:div>
    <w:div w:id="2031906277">
      <w:bodyDiv w:val="1"/>
      <w:marLeft w:val="0"/>
      <w:marRight w:val="0"/>
      <w:marTop w:val="0"/>
      <w:marBottom w:val="0"/>
      <w:divBdr>
        <w:top w:val="none" w:sz="0" w:space="0" w:color="auto"/>
        <w:left w:val="none" w:sz="0" w:space="0" w:color="auto"/>
        <w:bottom w:val="none" w:sz="0" w:space="0" w:color="auto"/>
        <w:right w:val="none" w:sz="0" w:space="0" w:color="auto"/>
      </w:divBdr>
    </w:div>
    <w:div w:id="2047755431">
      <w:bodyDiv w:val="1"/>
      <w:marLeft w:val="0"/>
      <w:marRight w:val="0"/>
      <w:marTop w:val="0"/>
      <w:marBottom w:val="0"/>
      <w:divBdr>
        <w:top w:val="none" w:sz="0" w:space="0" w:color="auto"/>
        <w:left w:val="none" w:sz="0" w:space="0" w:color="auto"/>
        <w:bottom w:val="none" w:sz="0" w:space="0" w:color="auto"/>
        <w:right w:val="none" w:sz="0" w:space="0" w:color="auto"/>
      </w:divBdr>
    </w:div>
    <w:div w:id="2056345790">
      <w:bodyDiv w:val="1"/>
      <w:marLeft w:val="0"/>
      <w:marRight w:val="0"/>
      <w:marTop w:val="0"/>
      <w:marBottom w:val="0"/>
      <w:divBdr>
        <w:top w:val="none" w:sz="0" w:space="0" w:color="auto"/>
        <w:left w:val="none" w:sz="0" w:space="0" w:color="auto"/>
        <w:bottom w:val="none" w:sz="0" w:space="0" w:color="auto"/>
        <w:right w:val="none" w:sz="0" w:space="0" w:color="auto"/>
      </w:divBdr>
    </w:div>
    <w:div w:id="2058233646">
      <w:bodyDiv w:val="1"/>
      <w:marLeft w:val="0"/>
      <w:marRight w:val="0"/>
      <w:marTop w:val="0"/>
      <w:marBottom w:val="0"/>
      <w:divBdr>
        <w:top w:val="none" w:sz="0" w:space="0" w:color="auto"/>
        <w:left w:val="none" w:sz="0" w:space="0" w:color="auto"/>
        <w:bottom w:val="none" w:sz="0" w:space="0" w:color="auto"/>
        <w:right w:val="none" w:sz="0" w:space="0" w:color="auto"/>
      </w:divBdr>
    </w:div>
    <w:div w:id="2072920934">
      <w:bodyDiv w:val="1"/>
      <w:marLeft w:val="0"/>
      <w:marRight w:val="0"/>
      <w:marTop w:val="0"/>
      <w:marBottom w:val="0"/>
      <w:divBdr>
        <w:top w:val="none" w:sz="0" w:space="0" w:color="auto"/>
        <w:left w:val="none" w:sz="0" w:space="0" w:color="auto"/>
        <w:bottom w:val="none" w:sz="0" w:space="0" w:color="auto"/>
        <w:right w:val="none" w:sz="0" w:space="0" w:color="auto"/>
      </w:divBdr>
    </w:div>
    <w:div w:id="2118329138">
      <w:bodyDiv w:val="1"/>
      <w:marLeft w:val="0"/>
      <w:marRight w:val="0"/>
      <w:marTop w:val="0"/>
      <w:marBottom w:val="0"/>
      <w:divBdr>
        <w:top w:val="none" w:sz="0" w:space="0" w:color="auto"/>
        <w:left w:val="none" w:sz="0" w:space="0" w:color="auto"/>
        <w:bottom w:val="none" w:sz="0" w:space="0" w:color="auto"/>
        <w:right w:val="none" w:sz="0" w:space="0" w:color="auto"/>
      </w:divBdr>
    </w:div>
    <w:div w:id="2121214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yperlink" Target="file:///C:\Users\iasto\Desktop\&#1088;&#1080;&#1089;&#1082;&#1080;\&#1076;&#1083;&#1103;%20&#1087;&#1086;&#1103;&#1089;&#1085;&#1080;&#1090;&#1077;&#1083;&#1100;&#1085;&#1086;&#1081;%20&#1079;&#1072;&#1087;&#1080;&#1089;&#1082;&#1080;%20&#1074;%20&#1062;&#1041;\2015-01-01%20&#1075;&#1086;&#1076;&#1086;&#1074;&#1072;&#1103;\&#1090;&#1072;&#1073;&#1083;&#1080;&#1094;&#1072;%207\&#1058;&#1072;&#1073;&#1083;&#1080;&#1094;&#1072;%207%20&#1057;&#1090;&#1088;&#1091;&#1082;&#1090;&#1091;&#1088;&#1072;%20&#1089;&#1089;&#1091;&#1076;&#1085;&#1086;&#1081;%20&#1079;&#1072;&#1076;&#1086;&#1083;&#1078;&#1077;&#1085;&#1085;&#1086;&#1089;&#1090;&#1080;%20&#1087;&#1086;%20&#1074;&#1080;&#1076;&#1072;&#1084;%20&#1092;&#1080;&#1085;%20&#1080;&#1089;&#1090;&#1088;&#1091;&#1084;&#1077;&#1085;&#1090;&#1086;&#1074;.xlsx" TargetMode="External"/><Relationship Id="rId10" Type="http://schemas.openxmlformats.org/officeDocument/2006/relationships/image" Target="media/image2.png"/><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C6AFB5-4BE3-4F44-8811-9CA494C5B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23617</Words>
  <Characters>134618</Characters>
  <Application>Microsoft Office Word</Application>
  <DocSecurity>0</DocSecurity>
  <Lines>1121</Lines>
  <Paragraphs>315</Paragraphs>
  <ScaleCrop>false</ScaleCrop>
  <HeadingPairs>
    <vt:vector size="2" baseType="variant">
      <vt:variant>
        <vt:lpstr>Название</vt:lpstr>
      </vt:variant>
      <vt:variant>
        <vt:i4>1</vt:i4>
      </vt:variant>
    </vt:vector>
  </HeadingPairs>
  <TitlesOfParts>
    <vt:vector size="1" baseType="lpstr">
      <vt:lpstr>АКБ «Вятка-банк» ОАО                                       Пояснительная информация к годовой бухгалтерской (финансовой) отчетности                         за период с 1 января по 31 декабря 2014 года</vt:lpstr>
    </vt:vector>
  </TitlesOfParts>
  <Company>Вятка-ба</Company>
  <LinksUpToDate>false</LinksUpToDate>
  <CharactersWithSpaces>157920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АКБ «Вятка-банк» ОАО                                       Пояснительная информация к годовой бухгалтерской (финансовой) отчетности                         за период с 1 января по 31 декабря 2014 года</dc:title>
  <dc:creator>user</dc:creator>
  <cp:lastModifiedBy>Ланских Светлана Анатольевна</cp:lastModifiedBy>
  <cp:revision>2</cp:revision>
  <cp:lastPrinted>2015-03-12T07:49:00Z</cp:lastPrinted>
  <dcterms:created xsi:type="dcterms:W3CDTF">2015-03-26T17:34:00Z</dcterms:created>
  <dcterms:modified xsi:type="dcterms:W3CDTF">2015-03-26T17:34:00Z</dcterms:modified>
</cp:coreProperties>
</file>