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713E2" w:rsidRPr="00935C86" w:rsidRDefault="000713E2" w:rsidP="000713E2">
      <w:pPr>
        <w:pStyle w:val="3"/>
        <w:jc w:val="right"/>
        <w:rPr>
          <w:rFonts w:ascii="Arial" w:hAnsi="Arial" w:cs="Arial"/>
          <w:b/>
          <w:color w:val="auto"/>
        </w:rPr>
      </w:pPr>
      <w:bookmarkStart w:id="0" w:name="_Toc431325559"/>
      <w:bookmarkStart w:id="1" w:name="_Toc440614080"/>
      <w:bookmarkStart w:id="2" w:name="_Toc535581252"/>
      <w:bookmarkStart w:id="3" w:name="_Toc535935833"/>
      <w:r w:rsidRPr="00935C86">
        <w:rPr>
          <w:rFonts w:ascii="Arial" w:hAnsi="Arial" w:cs="Arial"/>
          <w:b/>
          <w:color w:val="auto"/>
        </w:rPr>
        <w:t xml:space="preserve">Приложение № </w:t>
      </w:r>
      <w:bookmarkEnd w:id="0"/>
      <w:bookmarkEnd w:id="1"/>
      <w:bookmarkEnd w:id="2"/>
      <w:bookmarkEnd w:id="3"/>
      <w:r w:rsidR="00E76AE7">
        <w:rPr>
          <w:rFonts w:ascii="Arial" w:hAnsi="Arial" w:cs="Arial"/>
          <w:b/>
          <w:color w:val="auto"/>
        </w:rPr>
        <w:t>5</w:t>
      </w:r>
    </w:p>
    <w:p w:rsidR="000713E2" w:rsidRPr="00F968F3" w:rsidRDefault="000713E2" w:rsidP="000713E2">
      <w:pPr>
        <w:ind w:firstLine="709"/>
        <w:jc w:val="right"/>
        <w:rPr>
          <w:rFonts w:ascii="Arial" w:hAnsi="Arial" w:cs="Arial"/>
          <w:b/>
          <w:i/>
          <w:sz w:val="20"/>
          <w:szCs w:val="20"/>
        </w:rPr>
      </w:pPr>
      <w:r w:rsidRPr="00F968F3">
        <w:rPr>
          <w:rFonts w:ascii="Arial" w:hAnsi="Arial" w:cs="Arial"/>
          <w:b/>
          <w:i/>
          <w:sz w:val="20"/>
          <w:szCs w:val="20"/>
        </w:rPr>
        <w:t>к «Процедуре приема и обработки обращений в ПАО «Норвик Банк»</w:t>
      </w:r>
    </w:p>
    <w:p w:rsidR="000713E2" w:rsidRPr="000713E2" w:rsidRDefault="000713E2" w:rsidP="000713E2">
      <w:pPr>
        <w:ind w:left="360"/>
        <w:jc w:val="center"/>
        <w:rPr>
          <w:rFonts w:ascii="Arial" w:hAnsi="Arial" w:cs="Arial"/>
          <w:sz w:val="24"/>
          <w:szCs w:val="24"/>
        </w:rPr>
      </w:pPr>
      <w:r w:rsidRPr="000713E2">
        <w:rPr>
          <w:rFonts w:ascii="Arial" w:hAnsi="Arial" w:cs="Arial"/>
          <w:sz w:val="24"/>
          <w:szCs w:val="24"/>
        </w:rPr>
        <w:t>ПАМЯТКА</w:t>
      </w:r>
    </w:p>
    <w:p w:rsidR="000713E2" w:rsidRDefault="000713E2" w:rsidP="000713E2">
      <w:pPr>
        <w:ind w:left="360"/>
        <w:jc w:val="center"/>
        <w:rPr>
          <w:rFonts w:ascii="Arial" w:hAnsi="Arial" w:cs="Arial"/>
          <w:sz w:val="24"/>
          <w:szCs w:val="24"/>
        </w:rPr>
      </w:pPr>
      <w:r w:rsidRPr="000713E2">
        <w:rPr>
          <w:rFonts w:ascii="Arial" w:hAnsi="Arial" w:cs="Arial"/>
          <w:sz w:val="24"/>
          <w:szCs w:val="24"/>
        </w:rPr>
        <w:t>по обработке обращений</w:t>
      </w:r>
    </w:p>
    <w:p w:rsidR="00562CC7" w:rsidRPr="000713E2" w:rsidRDefault="00562CC7" w:rsidP="000713E2">
      <w:pPr>
        <w:ind w:left="360"/>
        <w:jc w:val="center"/>
        <w:rPr>
          <w:rFonts w:ascii="Arial" w:hAnsi="Arial" w:cs="Arial"/>
          <w:sz w:val="24"/>
          <w:szCs w:val="24"/>
        </w:rPr>
      </w:pPr>
    </w:p>
    <w:p w:rsidR="000713E2" w:rsidRPr="000713E2" w:rsidRDefault="000713E2" w:rsidP="000713E2">
      <w:pPr>
        <w:pStyle w:val="a3"/>
        <w:numPr>
          <w:ilvl w:val="0"/>
          <w:numId w:val="1"/>
        </w:numPr>
        <w:ind w:left="-284" w:hanging="11"/>
        <w:jc w:val="both"/>
        <w:rPr>
          <w:rFonts w:ascii="Arial" w:hAnsi="Arial" w:cs="Arial"/>
          <w:sz w:val="24"/>
          <w:szCs w:val="24"/>
        </w:rPr>
      </w:pPr>
      <w:r w:rsidRPr="000713E2">
        <w:rPr>
          <w:rFonts w:ascii="Arial" w:hAnsi="Arial" w:cs="Arial"/>
          <w:sz w:val="24"/>
          <w:szCs w:val="24"/>
        </w:rPr>
        <w:t>ПАО «Норвик Банк» (далее – Банк) принимает к рассмотрению письменные и устные обращения физических лиц, поступающих в виде:</w:t>
      </w:r>
    </w:p>
    <w:p w:rsidR="000713E2" w:rsidRPr="000713E2" w:rsidRDefault="000713E2" w:rsidP="00104F93">
      <w:pPr>
        <w:pStyle w:val="a3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</w:rPr>
      </w:pPr>
      <w:r w:rsidRPr="000713E2">
        <w:rPr>
          <w:rFonts w:ascii="Arial" w:hAnsi="Arial" w:cs="Arial"/>
          <w:sz w:val="24"/>
          <w:szCs w:val="24"/>
        </w:rPr>
        <w:t xml:space="preserve">почтового или курьерского отправления по адресу любого офиса Банка (адреса всех офисов Банка указаны на официальном сайте Банка в информационно – телекоммуникационной сети Интернет </w:t>
      </w:r>
      <w:hyperlink r:id="rId5" w:history="1">
        <w:r w:rsidRPr="000713E2">
          <w:rPr>
            <w:rStyle w:val="a4"/>
            <w:rFonts w:ascii="Arial" w:hAnsi="Arial" w:cs="Arial"/>
            <w:sz w:val="24"/>
            <w:szCs w:val="24"/>
          </w:rPr>
          <w:t>https://norvikbank.ru/</w:t>
        </w:r>
      </w:hyperlink>
      <w:r w:rsidRPr="000713E2">
        <w:rPr>
          <w:rFonts w:ascii="Arial" w:hAnsi="Arial" w:cs="Arial"/>
          <w:sz w:val="24"/>
          <w:szCs w:val="24"/>
        </w:rPr>
        <w:t xml:space="preserve"> (далее – Сайт Банка);</w:t>
      </w:r>
    </w:p>
    <w:p w:rsidR="000713E2" w:rsidRPr="000713E2" w:rsidRDefault="000713E2" w:rsidP="00104F93">
      <w:pPr>
        <w:pStyle w:val="a3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</w:rPr>
      </w:pPr>
      <w:r w:rsidRPr="000713E2">
        <w:rPr>
          <w:rFonts w:ascii="Arial" w:hAnsi="Arial" w:cs="Arial"/>
          <w:sz w:val="24"/>
          <w:szCs w:val="24"/>
        </w:rPr>
        <w:t>заявления, оформленного лично в офисе Банка;</w:t>
      </w:r>
    </w:p>
    <w:p w:rsidR="000713E2" w:rsidRPr="000713E2" w:rsidRDefault="000713E2" w:rsidP="00104F93">
      <w:pPr>
        <w:pStyle w:val="a3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</w:rPr>
      </w:pPr>
      <w:r w:rsidRPr="000713E2">
        <w:rPr>
          <w:rFonts w:ascii="Arial" w:hAnsi="Arial" w:cs="Arial"/>
          <w:sz w:val="24"/>
          <w:szCs w:val="24"/>
        </w:rPr>
        <w:t>сообщения в Книге отзывов и предложений;</w:t>
      </w:r>
    </w:p>
    <w:p w:rsidR="000713E2" w:rsidRPr="000713E2" w:rsidRDefault="000713E2" w:rsidP="00104F93">
      <w:pPr>
        <w:pStyle w:val="a3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</w:rPr>
      </w:pPr>
      <w:r w:rsidRPr="000713E2">
        <w:rPr>
          <w:rFonts w:ascii="Arial" w:hAnsi="Arial" w:cs="Arial"/>
          <w:sz w:val="24"/>
          <w:szCs w:val="24"/>
        </w:rPr>
        <w:t>электронного сообщения по адресам корпоративной электронной почты  (</w:t>
      </w:r>
      <w:hyperlink r:id="rId6" w:history="1">
        <w:r w:rsidRPr="000713E2">
          <w:rPr>
            <w:rStyle w:val="a4"/>
            <w:rFonts w:ascii="Arial" w:hAnsi="Arial" w:cs="Arial"/>
            <w:sz w:val="24"/>
            <w:szCs w:val="24"/>
            <w:lang w:val="en-US"/>
          </w:rPr>
          <w:t>bank</w:t>
        </w:r>
        <w:r w:rsidRPr="000713E2">
          <w:rPr>
            <w:rStyle w:val="a4"/>
            <w:rFonts w:ascii="Arial" w:hAnsi="Arial" w:cs="Arial"/>
            <w:sz w:val="24"/>
            <w:szCs w:val="24"/>
          </w:rPr>
          <w:t>@</w:t>
        </w:r>
        <w:r w:rsidRPr="000713E2">
          <w:rPr>
            <w:rStyle w:val="a4"/>
            <w:rFonts w:ascii="Arial" w:hAnsi="Arial" w:cs="Arial"/>
            <w:sz w:val="24"/>
            <w:szCs w:val="24"/>
            <w:lang w:val="en-US"/>
          </w:rPr>
          <w:t>norvikbank</w:t>
        </w:r>
        <w:r w:rsidRPr="000713E2">
          <w:rPr>
            <w:rStyle w:val="a4"/>
            <w:rFonts w:ascii="Arial" w:hAnsi="Arial" w:cs="Arial"/>
            <w:sz w:val="24"/>
            <w:szCs w:val="24"/>
          </w:rPr>
          <w:t>.</w:t>
        </w:r>
        <w:r w:rsidRPr="000713E2">
          <w:rPr>
            <w:rStyle w:val="a4"/>
            <w:rFonts w:ascii="Arial" w:hAnsi="Arial" w:cs="Arial"/>
            <w:sz w:val="24"/>
            <w:szCs w:val="24"/>
            <w:lang w:val="en-US"/>
          </w:rPr>
          <w:t>ru</w:t>
        </w:r>
      </w:hyperlink>
      <w:r w:rsidRPr="000713E2">
        <w:rPr>
          <w:rFonts w:ascii="Arial" w:hAnsi="Arial" w:cs="Arial"/>
          <w:sz w:val="24"/>
          <w:szCs w:val="24"/>
        </w:rPr>
        <w:t xml:space="preserve">, </w:t>
      </w:r>
      <w:hyperlink r:id="rId7" w:history="1">
        <w:r w:rsidRPr="000713E2">
          <w:rPr>
            <w:rStyle w:val="a4"/>
            <w:rFonts w:ascii="Arial" w:hAnsi="Arial" w:cs="Arial"/>
            <w:color w:val="FF0000"/>
            <w:sz w:val="24"/>
            <w:szCs w:val="24"/>
            <w:lang w:val="en-US"/>
          </w:rPr>
          <w:t>clientservice</w:t>
        </w:r>
        <w:r w:rsidRPr="000713E2">
          <w:rPr>
            <w:rStyle w:val="a4"/>
            <w:rFonts w:ascii="Arial" w:hAnsi="Arial" w:cs="Arial"/>
            <w:color w:val="FF0000"/>
            <w:sz w:val="24"/>
            <w:szCs w:val="24"/>
          </w:rPr>
          <w:t>@</w:t>
        </w:r>
        <w:r w:rsidRPr="000713E2">
          <w:rPr>
            <w:rStyle w:val="a4"/>
            <w:rFonts w:ascii="Arial" w:hAnsi="Arial" w:cs="Arial"/>
            <w:color w:val="FF0000"/>
            <w:sz w:val="24"/>
            <w:szCs w:val="24"/>
            <w:lang w:val="en-US"/>
          </w:rPr>
          <w:t>norvikbank</w:t>
        </w:r>
        <w:r w:rsidRPr="000713E2">
          <w:rPr>
            <w:rStyle w:val="a4"/>
            <w:rFonts w:ascii="Arial" w:hAnsi="Arial" w:cs="Arial"/>
            <w:color w:val="FF0000"/>
            <w:sz w:val="24"/>
            <w:szCs w:val="24"/>
          </w:rPr>
          <w:t>.</w:t>
        </w:r>
        <w:proofErr w:type="spellStart"/>
        <w:r w:rsidRPr="000713E2">
          <w:rPr>
            <w:rStyle w:val="a4"/>
            <w:rFonts w:ascii="Arial" w:hAnsi="Arial" w:cs="Arial"/>
            <w:color w:val="FF0000"/>
            <w:sz w:val="24"/>
            <w:szCs w:val="24"/>
            <w:lang w:val="en-US"/>
          </w:rPr>
          <w:t>ru</w:t>
        </w:r>
        <w:proofErr w:type="spellEnd"/>
      </w:hyperlink>
      <w:r w:rsidRPr="000713E2">
        <w:rPr>
          <w:rFonts w:ascii="Arial" w:hAnsi="Arial" w:cs="Arial"/>
          <w:color w:val="FF0000"/>
          <w:sz w:val="24"/>
          <w:szCs w:val="24"/>
        </w:rPr>
        <w:t xml:space="preserve"> )</w:t>
      </w:r>
    </w:p>
    <w:p w:rsidR="000713E2" w:rsidRPr="00104F93" w:rsidRDefault="000713E2" w:rsidP="00104F93">
      <w:pPr>
        <w:pStyle w:val="a3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</w:rPr>
      </w:pPr>
      <w:r w:rsidRPr="00104F93">
        <w:rPr>
          <w:rFonts w:ascii="Arial" w:hAnsi="Arial" w:cs="Arial"/>
          <w:sz w:val="24"/>
          <w:szCs w:val="24"/>
        </w:rPr>
        <w:t>электронного сообщения через электронную форму обратной связи на Сайте Банка;</w:t>
      </w:r>
    </w:p>
    <w:p w:rsidR="000713E2" w:rsidRPr="00104F93" w:rsidRDefault="000713E2" w:rsidP="00104F93">
      <w:pPr>
        <w:pStyle w:val="a3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</w:rPr>
      </w:pPr>
      <w:r w:rsidRPr="00104F93">
        <w:rPr>
          <w:rFonts w:ascii="Arial" w:hAnsi="Arial" w:cs="Arial"/>
          <w:sz w:val="24"/>
          <w:szCs w:val="24"/>
        </w:rPr>
        <w:t>телефонного звонка в Контакт-центр Банка, совершенного по номерам, указанным на Сайте Банка;</w:t>
      </w:r>
    </w:p>
    <w:p w:rsidR="000713E2" w:rsidRPr="00104F93" w:rsidRDefault="000713E2" w:rsidP="00104F93">
      <w:pPr>
        <w:pStyle w:val="a3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</w:rPr>
      </w:pPr>
      <w:r w:rsidRPr="00104F93">
        <w:rPr>
          <w:rFonts w:ascii="Arial" w:hAnsi="Arial" w:cs="Arial"/>
          <w:sz w:val="24"/>
          <w:szCs w:val="24"/>
        </w:rPr>
        <w:t>Мессенджера/чат.</w:t>
      </w:r>
    </w:p>
    <w:p w:rsidR="000713E2" w:rsidRPr="000713E2" w:rsidRDefault="000713E2" w:rsidP="000713E2">
      <w:pPr>
        <w:ind w:left="-284" w:hanging="11"/>
        <w:jc w:val="both"/>
        <w:rPr>
          <w:rFonts w:ascii="Arial" w:hAnsi="Arial" w:cs="Arial"/>
          <w:sz w:val="24"/>
          <w:szCs w:val="24"/>
        </w:rPr>
      </w:pPr>
      <w:r w:rsidRPr="000713E2">
        <w:rPr>
          <w:rFonts w:ascii="Arial" w:hAnsi="Arial" w:cs="Arial"/>
          <w:sz w:val="24"/>
          <w:szCs w:val="24"/>
        </w:rPr>
        <w:t xml:space="preserve">2. Обращение должно содержать следующие реквизиты: </w:t>
      </w:r>
    </w:p>
    <w:p w:rsidR="000713E2" w:rsidRPr="00104F93" w:rsidRDefault="000713E2" w:rsidP="00104F93">
      <w:pPr>
        <w:pStyle w:val="a3"/>
        <w:numPr>
          <w:ilvl w:val="0"/>
          <w:numId w:val="3"/>
        </w:numPr>
        <w:jc w:val="both"/>
        <w:rPr>
          <w:rFonts w:ascii="Arial" w:hAnsi="Arial" w:cs="Arial"/>
          <w:sz w:val="24"/>
          <w:szCs w:val="24"/>
        </w:rPr>
      </w:pPr>
      <w:r w:rsidRPr="00104F93">
        <w:rPr>
          <w:rFonts w:ascii="Arial" w:hAnsi="Arial" w:cs="Arial"/>
          <w:sz w:val="24"/>
          <w:szCs w:val="24"/>
        </w:rPr>
        <w:t>город или офис Банка, в котором осуществляется обслуживание Заявителя;</w:t>
      </w:r>
    </w:p>
    <w:p w:rsidR="000713E2" w:rsidRPr="00104F93" w:rsidRDefault="000713E2" w:rsidP="00104F93">
      <w:pPr>
        <w:pStyle w:val="a3"/>
        <w:numPr>
          <w:ilvl w:val="0"/>
          <w:numId w:val="3"/>
        </w:numPr>
        <w:jc w:val="both"/>
        <w:rPr>
          <w:rFonts w:ascii="Arial" w:hAnsi="Arial" w:cs="Arial"/>
          <w:sz w:val="24"/>
          <w:szCs w:val="24"/>
        </w:rPr>
      </w:pPr>
      <w:r w:rsidRPr="00104F93">
        <w:rPr>
          <w:rFonts w:ascii="Arial" w:hAnsi="Arial" w:cs="Arial"/>
          <w:sz w:val="24"/>
          <w:szCs w:val="24"/>
        </w:rPr>
        <w:t>суть обращения;</w:t>
      </w:r>
    </w:p>
    <w:p w:rsidR="000713E2" w:rsidRPr="00104F93" w:rsidRDefault="000713E2" w:rsidP="00104F93">
      <w:pPr>
        <w:pStyle w:val="a3"/>
        <w:numPr>
          <w:ilvl w:val="0"/>
          <w:numId w:val="3"/>
        </w:numPr>
        <w:jc w:val="both"/>
        <w:rPr>
          <w:rFonts w:ascii="Arial" w:hAnsi="Arial" w:cs="Arial"/>
          <w:sz w:val="24"/>
          <w:szCs w:val="24"/>
        </w:rPr>
      </w:pPr>
      <w:r w:rsidRPr="00104F93">
        <w:rPr>
          <w:rFonts w:ascii="Arial" w:hAnsi="Arial" w:cs="Arial"/>
          <w:sz w:val="24"/>
          <w:szCs w:val="24"/>
        </w:rPr>
        <w:t>фамилия, имя и отчество (при наличии), наименование заявителя;</w:t>
      </w:r>
    </w:p>
    <w:p w:rsidR="000713E2" w:rsidRPr="00104F93" w:rsidRDefault="000713E2" w:rsidP="00104F93">
      <w:pPr>
        <w:pStyle w:val="a3"/>
        <w:numPr>
          <w:ilvl w:val="0"/>
          <w:numId w:val="3"/>
        </w:numPr>
        <w:jc w:val="both"/>
        <w:rPr>
          <w:rFonts w:ascii="Arial" w:hAnsi="Arial" w:cs="Arial"/>
          <w:sz w:val="24"/>
          <w:szCs w:val="24"/>
        </w:rPr>
      </w:pPr>
      <w:r w:rsidRPr="00104F93">
        <w:rPr>
          <w:rFonts w:ascii="Arial" w:hAnsi="Arial" w:cs="Arial"/>
          <w:sz w:val="24"/>
          <w:szCs w:val="24"/>
        </w:rPr>
        <w:t>адрес и иные реквизиты для направления ответа;</w:t>
      </w:r>
    </w:p>
    <w:p w:rsidR="000713E2" w:rsidRPr="00104F93" w:rsidRDefault="000713E2" w:rsidP="00104F93">
      <w:pPr>
        <w:pStyle w:val="a3"/>
        <w:numPr>
          <w:ilvl w:val="0"/>
          <w:numId w:val="3"/>
        </w:numPr>
        <w:jc w:val="both"/>
        <w:rPr>
          <w:rFonts w:ascii="Arial" w:hAnsi="Arial" w:cs="Arial"/>
          <w:sz w:val="24"/>
          <w:szCs w:val="24"/>
        </w:rPr>
      </w:pPr>
      <w:r w:rsidRPr="00104F93">
        <w:rPr>
          <w:rFonts w:ascii="Arial" w:hAnsi="Arial" w:cs="Arial"/>
          <w:sz w:val="24"/>
          <w:szCs w:val="24"/>
        </w:rPr>
        <w:t>в случае оформления обращения в офисе Банка – личная подпись и дата составления обращения.</w:t>
      </w:r>
    </w:p>
    <w:p w:rsidR="000713E2" w:rsidRPr="000713E2" w:rsidRDefault="000713E2" w:rsidP="000713E2">
      <w:pPr>
        <w:ind w:left="-284" w:hanging="11"/>
        <w:jc w:val="both"/>
        <w:rPr>
          <w:rFonts w:ascii="Arial" w:hAnsi="Arial" w:cs="Arial"/>
          <w:sz w:val="24"/>
          <w:szCs w:val="24"/>
        </w:rPr>
      </w:pPr>
      <w:r w:rsidRPr="000713E2">
        <w:rPr>
          <w:rFonts w:ascii="Arial" w:hAnsi="Arial" w:cs="Arial"/>
          <w:sz w:val="24"/>
          <w:szCs w:val="24"/>
        </w:rPr>
        <w:t>3. Подготовка ответа по обращению не осуществляется если:</w:t>
      </w:r>
    </w:p>
    <w:p w:rsidR="000713E2" w:rsidRPr="00104F93" w:rsidRDefault="000713E2" w:rsidP="00104F93">
      <w:pPr>
        <w:pStyle w:val="a3"/>
        <w:numPr>
          <w:ilvl w:val="0"/>
          <w:numId w:val="4"/>
        </w:numPr>
        <w:jc w:val="both"/>
        <w:rPr>
          <w:rFonts w:ascii="Arial" w:hAnsi="Arial" w:cs="Arial"/>
          <w:sz w:val="24"/>
          <w:szCs w:val="24"/>
        </w:rPr>
      </w:pPr>
      <w:r w:rsidRPr="00104F93">
        <w:rPr>
          <w:rFonts w:ascii="Arial" w:hAnsi="Arial" w:cs="Arial"/>
          <w:sz w:val="24"/>
          <w:szCs w:val="24"/>
        </w:rPr>
        <w:t>невозможно достоверно подтвердить изложенные в обращении факты из-за недостаточности данных и/или связаться с заявителем (анонимные или недостоверные контактные данные);</w:t>
      </w:r>
    </w:p>
    <w:p w:rsidR="000713E2" w:rsidRPr="00104F93" w:rsidRDefault="000713E2" w:rsidP="00104F93">
      <w:pPr>
        <w:pStyle w:val="a3"/>
        <w:numPr>
          <w:ilvl w:val="0"/>
          <w:numId w:val="4"/>
        </w:numPr>
        <w:jc w:val="both"/>
        <w:rPr>
          <w:rFonts w:ascii="Arial" w:hAnsi="Arial" w:cs="Arial"/>
          <w:sz w:val="24"/>
          <w:szCs w:val="24"/>
        </w:rPr>
      </w:pPr>
      <w:r w:rsidRPr="00104F93">
        <w:rPr>
          <w:rFonts w:ascii="Arial" w:hAnsi="Arial" w:cs="Arial"/>
          <w:sz w:val="24"/>
          <w:szCs w:val="24"/>
        </w:rPr>
        <w:t>контактные данные заявителя не поддаются прочтению;</w:t>
      </w:r>
    </w:p>
    <w:p w:rsidR="000713E2" w:rsidRPr="00104F93" w:rsidRDefault="000713E2" w:rsidP="00104F93">
      <w:pPr>
        <w:pStyle w:val="a3"/>
        <w:numPr>
          <w:ilvl w:val="0"/>
          <w:numId w:val="4"/>
        </w:numPr>
        <w:jc w:val="both"/>
        <w:rPr>
          <w:rFonts w:ascii="Arial" w:hAnsi="Arial" w:cs="Arial"/>
          <w:sz w:val="24"/>
          <w:szCs w:val="24"/>
        </w:rPr>
      </w:pPr>
      <w:r w:rsidRPr="00104F93">
        <w:rPr>
          <w:rFonts w:ascii="Arial" w:hAnsi="Arial" w:cs="Arial"/>
          <w:sz w:val="24"/>
          <w:szCs w:val="24"/>
        </w:rPr>
        <w:t>поступило заявление об отзыве обращения;</w:t>
      </w:r>
    </w:p>
    <w:p w:rsidR="000713E2" w:rsidRPr="00104F93" w:rsidRDefault="000713E2" w:rsidP="00104F93">
      <w:pPr>
        <w:pStyle w:val="a3"/>
        <w:numPr>
          <w:ilvl w:val="0"/>
          <w:numId w:val="4"/>
        </w:numPr>
        <w:jc w:val="both"/>
        <w:rPr>
          <w:rFonts w:ascii="Arial" w:hAnsi="Arial" w:cs="Arial"/>
          <w:sz w:val="24"/>
          <w:szCs w:val="24"/>
        </w:rPr>
      </w:pPr>
      <w:r w:rsidRPr="00104F93">
        <w:rPr>
          <w:rFonts w:ascii="Arial" w:hAnsi="Arial" w:cs="Arial"/>
          <w:sz w:val="24"/>
          <w:szCs w:val="24"/>
        </w:rPr>
        <w:t>заявитель в обращении не требует ответа.</w:t>
      </w:r>
    </w:p>
    <w:p w:rsidR="000713E2" w:rsidRPr="000713E2" w:rsidRDefault="000713E2" w:rsidP="000713E2">
      <w:pPr>
        <w:ind w:left="-284" w:hanging="11"/>
        <w:jc w:val="both"/>
        <w:rPr>
          <w:rFonts w:ascii="Arial" w:hAnsi="Arial" w:cs="Arial"/>
          <w:sz w:val="24"/>
          <w:szCs w:val="24"/>
        </w:rPr>
      </w:pPr>
      <w:r w:rsidRPr="000713E2">
        <w:rPr>
          <w:rFonts w:ascii="Arial" w:hAnsi="Arial" w:cs="Arial"/>
          <w:sz w:val="24"/>
          <w:szCs w:val="24"/>
        </w:rPr>
        <w:t>4. Информация о номере и дате регистрации обращения направляется заявителю посредством сообщения по электронной почте (</w:t>
      </w:r>
      <w:r w:rsidRPr="000713E2">
        <w:rPr>
          <w:rFonts w:ascii="Arial" w:hAnsi="Arial" w:cs="Arial"/>
          <w:sz w:val="24"/>
          <w:szCs w:val="24"/>
          <w:lang w:val="en-US"/>
        </w:rPr>
        <w:t>e</w:t>
      </w:r>
      <w:r w:rsidRPr="000713E2">
        <w:rPr>
          <w:rFonts w:ascii="Arial" w:hAnsi="Arial" w:cs="Arial"/>
          <w:sz w:val="24"/>
          <w:szCs w:val="24"/>
        </w:rPr>
        <w:t>-</w:t>
      </w:r>
      <w:r w:rsidRPr="000713E2">
        <w:rPr>
          <w:rFonts w:ascii="Arial" w:hAnsi="Arial" w:cs="Arial"/>
          <w:sz w:val="24"/>
          <w:szCs w:val="24"/>
          <w:lang w:val="en-US"/>
        </w:rPr>
        <w:t>mail</w:t>
      </w:r>
      <w:r w:rsidRPr="000713E2">
        <w:rPr>
          <w:rFonts w:ascii="Arial" w:hAnsi="Arial" w:cs="Arial"/>
          <w:sz w:val="24"/>
          <w:szCs w:val="24"/>
        </w:rPr>
        <w:t xml:space="preserve">) </w:t>
      </w:r>
      <w:proofErr w:type="spellStart"/>
      <w:r w:rsidRPr="000713E2">
        <w:rPr>
          <w:rFonts w:ascii="Arial" w:hAnsi="Arial" w:cs="Arial"/>
          <w:sz w:val="24"/>
          <w:szCs w:val="24"/>
          <w:lang w:val="en-US"/>
        </w:rPr>
        <w:t>sms</w:t>
      </w:r>
      <w:proofErr w:type="spellEnd"/>
      <w:r w:rsidRPr="000713E2">
        <w:rPr>
          <w:rFonts w:ascii="Arial" w:hAnsi="Arial" w:cs="Arial"/>
          <w:sz w:val="24"/>
          <w:szCs w:val="24"/>
        </w:rPr>
        <w:t>-сообщения при указании заявителем адреса электронной почты/контактного номера телефона в обращении (наиболее предпочтительным заявителю способом)</w:t>
      </w:r>
    </w:p>
    <w:p w:rsidR="008C3F14" w:rsidRPr="000713E2" w:rsidRDefault="000713E2" w:rsidP="00802B56">
      <w:pPr>
        <w:shd w:val="clear" w:color="auto" w:fill="FFFF00"/>
        <w:ind w:left="-284" w:hanging="11"/>
        <w:jc w:val="both"/>
        <w:rPr>
          <w:rFonts w:ascii="Arial" w:hAnsi="Arial" w:cs="Arial"/>
          <w:sz w:val="24"/>
          <w:szCs w:val="24"/>
        </w:rPr>
      </w:pPr>
      <w:r w:rsidRPr="00167DED">
        <w:rPr>
          <w:rFonts w:ascii="Arial" w:hAnsi="Arial" w:cs="Arial"/>
          <w:sz w:val="24"/>
          <w:szCs w:val="24"/>
          <w:highlight w:val="yellow"/>
        </w:rPr>
        <w:t xml:space="preserve">5. Обращения рассматриваются </w:t>
      </w:r>
      <w:r w:rsidR="00167DED" w:rsidRPr="00167DED">
        <w:rPr>
          <w:rFonts w:ascii="Arial" w:hAnsi="Arial" w:cs="Arial"/>
          <w:sz w:val="24"/>
          <w:szCs w:val="24"/>
          <w:highlight w:val="yellow"/>
        </w:rPr>
        <w:t xml:space="preserve">с даты получения обращения Банком </w:t>
      </w:r>
      <w:r w:rsidRPr="00167DED">
        <w:rPr>
          <w:rFonts w:ascii="Arial" w:hAnsi="Arial" w:cs="Arial"/>
          <w:sz w:val="24"/>
          <w:szCs w:val="24"/>
          <w:highlight w:val="yellow"/>
        </w:rPr>
        <w:t>в</w:t>
      </w:r>
      <w:r w:rsidR="00167DED" w:rsidRPr="00167DED">
        <w:rPr>
          <w:rFonts w:ascii="Arial" w:hAnsi="Arial" w:cs="Arial"/>
          <w:sz w:val="24"/>
          <w:szCs w:val="24"/>
          <w:highlight w:val="yellow"/>
        </w:rPr>
        <w:t xml:space="preserve"> срок от 10 (Десять) </w:t>
      </w:r>
      <w:r w:rsidRPr="00167DED">
        <w:rPr>
          <w:rFonts w:ascii="Arial" w:hAnsi="Arial" w:cs="Arial"/>
          <w:sz w:val="24"/>
          <w:szCs w:val="24"/>
          <w:highlight w:val="yellow"/>
        </w:rPr>
        <w:t xml:space="preserve">до 30 (Тридцать) календарных дней </w:t>
      </w:r>
      <w:r w:rsidR="00167DED" w:rsidRPr="00167DED">
        <w:rPr>
          <w:rFonts w:ascii="Arial" w:hAnsi="Arial" w:cs="Arial"/>
          <w:sz w:val="24"/>
          <w:szCs w:val="24"/>
          <w:highlight w:val="yellow"/>
        </w:rPr>
        <w:t>в зависимости от типа обращения</w:t>
      </w:r>
      <w:r w:rsidRPr="00167DED">
        <w:rPr>
          <w:rFonts w:ascii="Arial" w:hAnsi="Arial" w:cs="Arial"/>
          <w:sz w:val="24"/>
          <w:szCs w:val="24"/>
          <w:highlight w:val="yellow"/>
        </w:rPr>
        <w:t>.</w:t>
      </w:r>
      <w:r w:rsidRPr="000713E2">
        <w:rPr>
          <w:rFonts w:ascii="Arial" w:hAnsi="Arial" w:cs="Arial"/>
          <w:sz w:val="24"/>
          <w:szCs w:val="24"/>
        </w:rPr>
        <w:t xml:space="preserve"> По решению Банка срок предоставления ответа может быть увеличен. При наличии технической возможности, заявителю направляется уведомление о продлении срока посредством сообщения по электронной почте (</w:t>
      </w:r>
      <w:r w:rsidRPr="000713E2">
        <w:rPr>
          <w:rFonts w:ascii="Arial" w:hAnsi="Arial" w:cs="Arial"/>
          <w:sz w:val="24"/>
          <w:szCs w:val="24"/>
          <w:lang w:val="en-US"/>
        </w:rPr>
        <w:t>E</w:t>
      </w:r>
      <w:r w:rsidRPr="000713E2">
        <w:rPr>
          <w:rFonts w:ascii="Arial" w:hAnsi="Arial" w:cs="Arial"/>
          <w:sz w:val="24"/>
          <w:szCs w:val="24"/>
        </w:rPr>
        <w:t>-</w:t>
      </w:r>
      <w:r w:rsidRPr="000713E2">
        <w:rPr>
          <w:rFonts w:ascii="Arial" w:hAnsi="Arial" w:cs="Arial"/>
          <w:sz w:val="24"/>
          <w:szCs w:val="24"/>
          <w:lang w:val="en-US"/>
        </w:rPr>
        <w:t>mail</w:t>
      </w:r>
      <w:r w:rsidRPr="000713E2">
        <w:rPr>
          <w:rFonts w:ascii="Arial" w:hAnsi="Arial" w:cs="Arial"/>
          <w:sz w:val="24"/>
          <w:szCs w:val="24"/>
        </w:rPr>
        <w:t>)</w:t>
      </w:r>
      <w:r w:rsidR="00104F93">
        <w:rPr>
          <w:rFonts w:ascii="Arial" w:hAnsi="Arial" w:cs="Arial"/>
          <w:sz w:val="24"/>
          <w:szCs w:val="24"/>
        </w:rPr>
        <w:t>.</w:t>
      </w:r>
    </w:p>
    <w:sectPr w:rsidR="008C3F14" w:rsidRPr="000713E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993788"/>
    <w:multiLevelType w:val="hybridMultilevel"/>
    <w:tmpl w:val="390255AA"/>
    <w:lvl w:ilvl="0" w:tplc="194493CC">
      <w:start w:val="1"/>
      <w:numFmt w:val="bullet"/>
      <w:lvlText w:val="-"/>
      <w:lvlJc w:val="left"/>
      <w:pPr>
        <w:ind w:left="425" w:hanging="360"/>
      </w:pPr>
      <w:rPr>
        <w:rFonts w:ascii="Book Antiqua" w:hAnsi="Book Antiqua" w:hint="default"/>
      </w:rPr>
    </w:lvl>
    <w:lvl w:ilvl="1" w:tplc="04190003" w:tentative="1">
      <w:start w:val="1"/>
      <w:numFmt w:val="bullet"/>
      <w:lvlText w:val="o"/>
      <w:lvlJc w:val="left"/>
      <w:pPr>
        <w:ind w:left="114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6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8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30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02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74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6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85" w:hanging="360"/>
      </w:pPr>
      <w:rPr>
        <w:rFonts w:ascii="Wingdings" w:hAnsi="Wingdings" w:hint="default"/>
      </w:rPr>
    </w:lvl>
  </w:abstractNum>
  <w:abstractNum w:abstractNumId="1" w15:restartNumberingAfterBreak="0">
    <w:nsid w:val="0E2841EC"/>
    <w:multiLevelType w:val="hybridMultilevel"/>
    <w:tmpl w:val="8370DFAC"/>
    <w:lvl w:ilvl="0" w:tplc="194493CC">
      <w:start w:val="1"/>
      <w:numFmt w:val="bullet"/>
      <w:lvlText w:val="-"/>
      <w:lvlJc w:val="left"/>
      <w:pPr>
        <w:ind w:left="425" w:hanging="360"/>
      </w:pPr>
      <w:rPr>
        <w:rFonts w:ascii="Book Antiqua" w:hAnsi="Book Antiqua" w:hint="default"/>
      </w:rPr>
    </w:lvl>
    <w:lvl w:ilvl="1" w:tplc="04190003" w:tentative="1">
      <w:start w:val="1"/>
      <w:numFmt w:val="bullet"/>
      <w:lvlText w:val="o"/>
      <w:lvlJc w:val="left"/>
      <w:pPr>
        <w:ind w:left="114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6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8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30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02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74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6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85" w:hanging="360"/>
      </w:pPr>
      <w:rPr>
        <w:rFonts w:ascii="Wingdings" w:hAnsi="Wingdings" w:hint="default"/>
      </w:rPr>
    </w:lvl>
  </w:abstractNum>
  <w:abstractNum w:abstractNumId="2" w15:restartNumberingAfterBreak="0">
    <w:nsid w:val="15E35DC8"/>
    <w:multiLevelType w:val="hybridMultilevel"/>
    <w:tmpl w:val="53F0997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2D104AB"/>
    <w:multiLevelType w:val="hybridMultilevel"/>
    <w:tmpl w:val="7488137C"/>
    <w:lvl w:ilvl="0" w:tplc="194493CC">
      <w:start w:val="1"/>
      <w:numFmt w:val="bullet"/>
      <w:lvlText w:val="-"/>
      <w:lvlJc w:val="left"/>
      <w:pPr>
        <w:ind w:left="425" w:hanging="360"/>
      </w:pPr>
      <w:rPr>
        <w:rFonts w:ascii="Book Antiqua" w:hAnsi="Book Antiqua" w:hint="default"/>
      </w:rPr>
    </w:lvl>
    <w:lvl w:ilvl="1" w:tplc="04190003" w:tentative="1">
      <w:start w:val="1"/>
      <w:numFmt w:val="bullet"/>
      <w:lvlText w:val="o"/>
      <w:lvlJc w:val="left"/>
      <w:pPr>
        <w:ind w:left="114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6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8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30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02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74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6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85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13E2"/>
    <w:rsid w:val="000713E2"/>
    <w:rsid w:val="00104F93"/>
    <w:rsid w:val="00167DED"/>
    <w:rsid w:val="002A7229"/>
    <w:rsid w:val="00562CC7"/>
    <w:rsid w:val="00802B56"/>
    <w:rsid w:val="008C3F14"/>
    <w:rsid w:val="00B20395"/>
    <w:rsid w:val="00BC1487"/>
    <w:rsid w:val="00E76AE7"/>
    <w:rsid w:val="00EE5E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531944D-C6A6-4202-AFFF-DAB983B0B2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713E2"/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0713E2"/>
    <w:pPr>
      <w:keepNext/>
      <w:keepLines/>
      <w:spacing w:before="40" w:after="0" w:line="240" w:lineRule="auto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713E2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0713E2"/>
    <w:rPr>
      <w:color w:val="0563C1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semiHidden/>
    <w:rsid w:val="000713E2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ru-RU"/>
    </w:rPr>
  </w:style>
  <w:style w:type="character" w:styleId="a5">
    <w:name w:val="annotation reference"/>
    <w:basedOn w:val="a0"/>
    <w:uiPriority w:val="99"/>
    <w:semiHidden/>
    <w:unhideWhenUsed/>
    <w:rsid w:val="00BC1487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BC1487"/>
    <w:pPr>
      <w:spacing w:line="240" w:lineRule="auto"/>
    </w:pPr>
    <w:rPr>
      <w:sz w:val="20"/>
      <w:szCs w:val="20"/>
    </w:rPr>
  </w:style>
  <w:style w:type="character" w:customStyle="1" w:styleId="a7">
    <w:name w:val="Текст примечания Знак"/>
    <w:basedOn w:val="a0"/>
    <w:link w:val="a6"/>
    <w:uiPriority w:val="99"/>
    <w:semiHidden/>
    <w:rsid w:val="00BC1487"/>
    <w:rPr>
      <w:sz w:val="20"/>
      <w:szCs w:val="20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BC1487"/>
    <w:rPr>
      <w:b/>
      <w:bCs/>
    </w:rPr>
  </w:style>
  <w:style w:type="character" w:customStyle="1" w:styleId="a9">
    <w:name w:val="Тема примечания Знак"/>
    <w:basedOn w:val="a7"/>
    <w:link w:val="a8"/>
    <w:uiPriority w:val="99"/>
    <w:semiHidden/>
    <w:rsid w:val="00BC1487"/>
    <w:rPr>
      <w:b/>
      <w:bCs/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BC148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BC148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clientservice@norvikbank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bank@norvikbank.ru" TargetMode="External"/><Relationship Id="rId5" Type="http://schemas.openxmlformats.org/officeDocument/2006/relationships/hyperlink" Target="https://norvikbank.ru/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346</Words>
  <Characters>1976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Аликина Марина Александровна</dc:creator>
  <cp:keywords/>
  <dc:description/>
  <cp:lastModifiedBy>Аликина Марина Александровна</cp:lastModifiedBy>
  <cp:revision>1</cp:revision>
  <dcterms:created xsi:type="dcterms:W3CDTF">2022-11-09T09:28:00Z</dcterms:created>
  <dcterms:modified xsi:type="dcterms:W3CDTF">2022-11-09T09:28:00Z</dcterms:modified>
</cp:coreProperties>
</file>