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BC6041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BC6041">
              <w:rPr>
                <w:sz w:val="23"/>
                <w:szCs w:val="23"/>
              </w:rPr>
              <w:t>21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BC6041">
              <w:rPr>
                <w:sz w:val="23"/>
                <w:szCs w:val="23"/>
              </w:rPr>
              <w:t>5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BC6041">
              <w:rPr>
                <w:sz w:val="23"/>
                <w:szCs w:val="23"/>
              </w:rPr>
              <w:t>21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BC6041">
              <w:rPr>
                <w:sz w:val="23"/>
                <w:szCs w:val="23"/>
              </w:rPr>
              <w:t>5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BC6041" w:rsidRPr="00BC6041" w:rsidRDefault="00BC6041" w:rsidP="00BC6041">
            <w:pPr>
              <w:rPr>
                <w:sz w:val="23"/>
                <w:szCs w:val="23"/>
              </w:rPr>
            </w:pPr>
            <w:r w:rsidRPr="00BC6041">
              <w:rPr>
                <w:sz w:val="23"/>
                <w:szCs w:val="23"/>
              </w:rPr>
              <w:t>1. Созыв внеочередного общего собрания акционеров ПАО «</w:t>
            </w:r>
            <w:proofErr w:type="spellStart"/>
            <w:r w:rsidRPr="00BC6041">
              <w:rPr>
                <w:sz w:val="23"/>
                <w:szCs w:val="23"/>
              </w:rPr>
              <w:t>Норвик</w:t>
            </w:r>
            <w:proofErr w:type="spellEnd"/>
            <w:r w:rsidRPr="00BC6041">
              <w:rPr>
                <w:sz w:val="23"/>
                <w:szCs w:val="23"/>
              </w:rPr>
              <w:t xml:space="preserve"> Банк».</w:t>
            </w:r>
          </w:p>
          <w:p w:rsidR="00BC6041" w:rsidRPr="00BC6041" w:rsidRDefault="00BC6041" w:rsidP="00BC6041">
            <w:pPr>
              <w:rPr>
                <w:sz w:val="23"/>
                <w:szCs w:val="23"/>
              </w:rPr>
            </w:pPr>
            <w:r w:rsidRPr="00BC6041">
              <w:rPr>
                <w:sz w:val="23"/>
                <w:szCs w:val="23"/>
              </w:rPr>
              <w:t>2. Утверждение даты, места, времени проведения внеочередного общего собрания акционеров ПАО «</w:t>
            </w:r>
            <w:proofErr w:type="spellStart"/>
            <w:r w:rsidRPr="00BC6041">
              <w:rPr>
                <w:sz w:val="23"/>
                <w:szCs w:val="23"/>
              </w:rPr>
              <w:t>Норвик</w:t>
            </w:r>
            <w:proofErr w:type="spellEnd"/>
            <w:r w:rsidRPr="00BC6041">
              <w:rPr>
                <w:sz w:val="23"/>
                <w:szCs w:val="23"/>
              </w:rPr>
              <w:t xml:space="preserve"> Банк» и регистрации его участников. </w:t>
            </w:r>
          </w:p>
          <w:p w:rsidR="00BC6041" w:rsidRPr="00BC6041" w:rsidRDefault="00BC6041" w:rsidP="00BC6041">
            <w:pPr>
              <w:rPr>
                <w:sz w:val="23"/>
                <w:szCs w:val="23"/>
              </w:rPr>
            </w:pPr>
            <w:r w:rsidRPr="00BC6041">
              <w:rPr>
                <w:sz w:val="23"/>
                <w:szCs w:val="23"/>
              </w:rPr>
              <w:t>3. Утверждение даты составления списка лиц, имеющих право на участие во внеочередном общем собрании акционеров ПАО «</w:t>
            </w:r>
            <w:proofErr w:type="spellStart"/>
            <w:r w:rsidRPr="00BC6041">
              <w:rPr>
                <w:sz w:val="23"/>
                <w:szCs w:val="23"/>
              </w:rPr>
              <w:t>Норвик</w:t>
            </w:r>
            <w:proofErr w:type="spellEnd"/>
            <w:r w:rsidRPr="00BC6041">
              <w:rPr>
                <w:sz w:val="23"/>
                <w:szCs w:val="23"/>
              </w:rPr>
              <w:t xml:space="preserve"> Банк».</w:t>
            </w:r>
          </w:p>
          <w:p w:rsidR="00BC6041" w:rsidRPr="00BC6041" w:rsidRDefault="00BC6041" w:rsidP="00BC6041">
            <w:pPr>
              <w:rPr>
                <w:sz w:val="23"/>
                <w:szCs w:val="23"/>
              </w:rPr>
            </w:pPr>
            <w:r w:rsidRPr="00BC6041">
              <w:rPr>
                <w:sz w:val="23"/>
                <w:szCs w:val="23"/>
              </w:rPr>
              <w:t>4. Утверждение повестки для внеочередного общего собрания акционеров ПАО «</w:t>
            </w:r>
            <w:proofErr w:type="spellStart"/>
            <w:r w:rsidRPr="00BC6041">
              <w:rPr>
                <w:sz w:val="23"/>
                <w:szCs w:val="23"/>
              </w:rPr>
              <w:t>Норвик</w:t>
            </w:r>
            <w:proofErr w:type="spellEnd"/>
            <w:r w:rsidRPr="00BC6041">
              <w:rPr>
                <w:sz w:val="23"/>
                <w:szCs w:val="23"/>
              </w:rPr>
              <w:t xml:space="preserve"> Банк».</w:t>
            </w:r>
          </w:p>
          <w:p w:rsidR="00BC6041" w:rsidRPr="00BC6041" w:rsidRDefault="00BC6041" w:rsidP="00BC6041">
            <w:pPr>
              <w:rPr>
                <w:sz w:val="23"/>
                <w:szCs w:val="23"/>
              </w:rPr>
            </w:pPr>
            <w:r w:rsidRPr="00BC6041">
              <w:rPr>
                <w:sz w:val="23"/>
                <w:szCs w:val="23"/>
              </w:rPr>
              <w:t>5. Утверждение формы сообщения о проведении внеочередного общего собрания акционеров ПАО «</w:t>
            </w:r>
            <w:proofErr w:type="spellStart"/>
            <w:r w:rsidRPr="00BC6041">
              <w:rPr>
                <w:sz w:val="23"/>
                <w:szCs w:val="23"/>
              </w:rPr>
              <w:t>Норвик</w:t>
            </w:r>
            <w:proofErr w:type="spellEnd"/>
            <w:r w:rsidRPr="00BC6041">
              <w:rPr>
                <w:sz w:val="23"/>
                <w:szCs w:val="23"/>
              </w:rPr>
              <w:t xml:space="preserve"> Банк».</w:t>
            </w:r>
          </w:p>
          <w:p w:rsidR="00BC6041" w:rsidRDefault="00BC6041" w:rsidP="00BC6041">
            <w:pPr>
              <w:rPr>
                <w:sz w:val="23"/>
                <w:szCs w:val="23"/>
              </w:rPr>
            </w:pPr>
            <w:r w:rsidRPr="00BC6041">
              <w:rPr>
                <w:sz w:val="23"/>
                <w:szCs w:val="23"/>
              </w:rPr>
              <w:t>6. Утверждение перечня информации (материалов), предоставляемой акционерам при подготовке к проведению внеочередного общего собрания акционеров ПАО «</w:t>
            </w:r>
            <w:proofErr w:type="spellStart"/>
            <w:r w:rsidRPr="00BC6041">
              <w:rPr>
                <w:sz w:val="23"/>
                <w:szCs w:val="23"/>
              </w:rPr>
              <w:t>Норвик</w:t>
            </w:r>
            <w:proofErr w:type="spellEnd"/>
            <w:r w:rsidRPr="00BC6041">
              <w:rPr>
                <w:sz w:val="23"/>
                <w:szCs w:val="23"/>
              </w:rPr>
              <w:t xml:space="preserve"> Банк», и порядка ознакомления с ней акционеров.</w:t>
            </w:r>
          </w:p>
          <w:p w:rsidR="000D1AE2" w:rsidRPr="00110106" w:rsidRDefault="000D1AE2" w:rsidP="000D1AE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2.4. Идентификационные признаки акций, владельцы которых имеют право на участие в общем собрании акционеров эмитента:</w:t>
            </w:r>
          </w:p>
          <w:p w:rsidR="000D1AE2" w:rsidRPr="00A348FB" w:rsidRDefault="000D1AE2" w:rsidP="00110106">
            <w:pPr>
              <w:rPr>
                <w:sz w:val="24"/>
                <w:szCs w:val="24"/>
              </w:rPr>
            </w:pPr>
            <w:r w:rsidRPr="00110106">
              <w:rPr>
                <w:sz w:val="23"/>
                <w:szCs w:val="23"/>
              </w:rPr>
              <w:t xml:space="preserve">- вид, категория (тип) акций: </w:t>
            </w:r>
            <w:r w:rsidR="00BC6041" w:rsidRPr="00BC6041">
              <w:rPr>
                <w:sz w:val="23"/>
                <w:szCs w:val="23"/>
              </w:rPr>
              <w:t>привилегированные бездокументарные именные, государственный регистрационный номер выпуска 20100902В и обыкновенные бездокументарные именные, государственный регистрац</w:t>
            </w:r>
            <w:r w:rsidR="00BC6041">
              <w:rPr>
                <w:sz w:val="23"/>
                <w:szCs w:val="23"/>
              </w:rPr>
              <w:t>ионный номер выпуска: 10400902В</w:t>
            </w:r>
            <w:r w:rsidRPr="00110106">
              <w:rPr>
                <w:sz w:val="23"/>
                <w:szCs w:val="23"/>
              </w:rPr>
              <w:t>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BC6041">
              <w:rPr>
                <w:sz w:val="24"/>
                <w:szCs w:val="24"/>
              </w:rPr>
              <w:t>22</w:t>
            </w:r>
            <w:r w:rsidR="006A3D6E">
              <w:rPr>
                <w:sz w:val="24"/>
                <w:szCs w:val="24"/>
              </w:rPr>
              <w:t xml:space="preserve">» </w:t>
            </w:r>
            <w:r w:rsidR="00BC6041">
              <w:rPr>
                <w:sz w:val="24"/>
                <w:szCs w:val="24"/>
              </w:rPr>
              <w:t>мая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BC6041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6</cp:revision>
  <dcterms:created xsi:type="dcterms:W3CDTF">2018-04-19T14:22:00Z</dcterms:created>
  <dcterms:modified xsi:type="dcterms:W3CDTF">2018-05-22T13:59:00Z</dcterms:modified>
</cp:coreProperties>
</file>